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0F72C5" w:rsidRDefault="00000000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Група №1. Інформація про громаду.</w:t>
      </w:r>
    </w:p>
    <w:p w14:paraId="00000003" w14:textId="77777777" w:rsidR="000F72C5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Населення громади – 13 тисяч осіб. Працездатне населення громади становить 55,7% мешканців; середній показник зареєстрованого безробіття по селах – 29,4%. Сільське господарство залишається домінуючою сферою зайнятості та охоплює понад 1400 осіб (40% працевлаштованого населення). Високі показники зайнятості (від 100 до 300 осіб) зберігаються за такими видами діяльності: транспорт, торгівля, місцеве самоврядування побутове обслуговування. Об’єднання громади сприяло активізації місцевого населення. Впродовж 2017 року зареєстровано громадську організацію «Учасників АТО ОТГ «З Україною в серці»; створено Молодіжну раду, до якої входять 24 представники з 6 загальноосвітніх навчальних закладів громади, а також Раду Сеньйорів, яка об’єднує 28 делегатів від усіх 28 сіл. Активно створюються вуличні комітети в селах громади (загалом більше 20 вуличних комітетів, офіційно зареєстрованих відповідно до Закону України «Про самоорганізації населення»). Для ефективної реалізації молодіжної політики, а також для активізації неформальної освіти та профорієнтаційної роботи серед учнів у селі створено молодіжний хаб Space HUB. Соціальні послуги мешканцям надає комунальна установа «Центр соціальних послуг громади», у штатному розписі якої визначено такі відділення: допомоги вдома; соціальної допомоги сім`ям, дітям, молоді та учасникам АТО; по роботі з людьми похилого віку та людьми з особливими потребами. Крім того, у громаді було проведено дослідження потреб місцевих мешканців у соціальних послугах. У ході опитування визначено, що найбільш соціально незахищеними групами населення в громаді є: літні люди (74,4 % відповідей), люди з обмеженою фізичною активністю (48,6 %) та діти з інвалідністю (43%). Водночас серед найважливіших соціальних проблем названі: дорогі медикаменти, відсутність спеціального обладнання для обстеження або реабілітації та відсутність доріг, тротуарів і будівель, доступних для людей з інвалідністю.</w:t>
      </w:r>
    </w:p>
    <w:p w14:paraId="00000004" w14:textId="77777777" w:rsidR="000F72C5" w:rsidRDefault="000F72C5">
      <w:pPr>
        <w:jc w:val="both"/>
        <w:rPr>
          <w:color w:val="212529"/>
          <w:sz w:val="24"/>
          <w:szCs w:val="24"/>
          <w:highlight w:val="white"/>
        </w:rPr>
      </w:pPr>
    </w:p>
    <w:p w14:paraId="00000005" w14:textId="77777777" w:rsidR="000F72C5" w:rsidRDefault="00000000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Група №2. Інформація про громаду.</w:t>
      </w:r>
    </w:p>
    <w:p w14:paraId="00000006" w14:textId="77777777" w:rsidR="000F72C5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Загальна кількість мешканців громади складає 12,7 тис. Осіб. Основними тенденціями демографічного розвитку територіальної громади є незначне збільшення чисельності населення і його природного приросту, а також старіння населення. Суспільна активність, неурядові організації: ГО «Громада – 2007» - займалась допомогою під час газифікації сіл, ГО «Вікторія – 2015» - має досвід реалізації проекту до фінансованого з ПРООН по встановленню частотних перетворювачів,  БО «Добра справа малятам» – мета діяльності: всебічний розвиток громади, ГО Селищна рада ветеранів, Курінь Запорізького Козацького Війська Низового, Асоціація фермерів, Асоціація Воїнів Афганців, Спілка підприємців. У кожному селі проводиться робота по створенню ГО, які займатимуться реалізацією проектів для розвитку своїх територій. У ході опитування визначено, що найбільш соціально незахищеними групами </w:t>
      </w:r>
      <w:r>
        <w:rPr>
          <w:sz w:val="24"/>
          <w:szCs w:val="24"/>
        </w:rPr>
        <w:lastRenderedPageBreak/>
        <w:t>населення в громаді є: люди з інвалідністю (74,4 % відповідей), люди похилого віку (48,6 %) та молодь (43%). На території функціонує Управління соціального захисту населення та Комунальний заклад  Територіальний центр надання соціальної допомоги. Будинок оснащений необхідною технікою в приміщеннях проведений капітальний ремонт та зроблене переоснащення кімнат відповідно до вимог ДБН. За допомогою методу RADAR було створено список проблем громади, а потім шляхом демократичного голосування визначено пріоритетність проблем: відсутність робочих місць, відплив молоді, слабкість адміністративних важелів впливу у місцевої влади, низька активність членів громади, відсутність активних громадських організацій, відсутність знань з формування місцевої політики розвитку</w:t>
      </w:r>
    </w:p>
    <w:p w14:paraId="00000007" w14:textId="77777777" w:rsidR="000F72C5" w:rsidRDefault="00000000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Група №3. Інформація про громаду.</w:t>
      </w:r>
    </w:p>
    <w:p w14:paraId="00000008" w14:textId="77777777" w:rsidR="000F72C5" w:rsidRDefault="00000000">
      <w:pPr>
        <w:jc w:val="both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>Чисельність населення громади – 6 218 мешканців. Економічно активне населення у віці 18 – 59 років складає близько 58% від загальної кількості населення, населення пенсійного віку складає понад 22%. В цілому безробітні не перевищують 2% від економічно активного населення. Наявність безробітніх, яка за станом на 01.01.2018 р. складає 64 особи, викликана не стільки відсутністю вільних робочих місць, стільки суб’єктивними факторами в кожному окремому випадку. Парадоксально, підприємці нарікають на нестачу кваліфікованих працівників, як на одну з головних перешкод для розвитку, а мешканці визначають відсутність місцевих робочих місць, як основну причину міграції багатьох молодих людей. Історичні і природні передумови призводять до того, що громада залишається важливим центром послуг і виробництва в регіоні. Приватні сільськогосподарські підприємства забезпечують різноманітне сільськогосподарське виробництво. На території громади вирощуються зернові культури, олійні культури, овочі і фруктові сади. Розводяться корови, свині, вівці, риба. ОТГ надає мешканцям такі послуги: державне управління, освіта, дошкільна освіта, культура, фізична культура і спорт, комунальні послуги, транспорт і дороги, охорона здоров'я і соціальне забезпечення. Найважливішим викликом для громади, яка об’єднується, є організація комунальних підрозділів і служб. Найбільші фінансові проблеми громади пов’язані з необхідністю модернізації і будівництва нової технічної інфраструктури і комунальних об’єктів. Найбільший відсоток громадян - 23,3% вважають, що головною проблемою ОТГ є безробіття. Другою найбільшою проблемою (15,7%) є низька якість (відсутність) дорожнього покриття між населеними пунктами в громаді. Третьою важливою проблемою (13,1%) є недостатня громадська ініціативність та активність мешканців.Особливо негативно оцінили наявність різних форм цікавого проведення вільного часу для дітей та молоді.</w:t>
      </w:r>
    </w:p>
    <w:p w14:paraId="00000009" w14:textId="77777777" w:rsidR="000F72C5" w:rsidRDefault="00000000">
      <w:pPr>
        <w:spacing w:before="240" w:after="240"/>
        <w:jc w:val="both"/>
        <w:rPr>
          <w:color w:val="212529"/>
          <w:sz w:val="24"/>
          <w:szCs w:val="24"/>
          <w:highlight w:val="white"/>
        </w:rPr>
      </w:pPr>
      <w:r>
        <w:rPr>
          <w:b/>
          <w:sz w:val="24"/>
          <w:szCs w:val="24"/>
        </w:rPr>
        <w:t>Група №4. Інформація про громаду.</w:t>
      </w:r>
    </w:p>
    <w:p w14:paraId="0000000A" w14:textId="77777777" w:rsidR="000F72C5" w:rsidRDefault="00000000">
      <w:pPr>
        <w:jc w:val="both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 xml:space="preserve">Населення становить 21297 осіб, близько 90% сконцентровано в центрі громади. Економіка громади має аграрно-промислову спеціалізацію. Промисловий сектор </w:t>
      </w:r>
      <w:r>
        <w:rPr>
          <w:color w:val="212529"/>
          <w:sz w:val="24"/>
          <w:szCs w:val="24"/>
          <w:highlight w:val="white"/>
        </w:rPr>
        <w:lastRenderedPageBreak/>
        <w:t xml:space="preserve">представлений п’ятьма підприємствами. Аграрний сектор спеціалізується на вирощуванні зернових та технічних культур. У громаді діє 18 господарств, в т. ч. 5 господарських товариств, 1  кооператив i 12 фермерські господарства.Мережа закладів культури на території громади налічує 5 будинків культури, 19 клубів, 20 бібліотек, дитячу школа мистецтв, районний історичний музей.Однією із найважливіших проблем для розвитку громади у різних аспектах її діяльності є катастрофічний стан доріг і проблеми з Інтернет-зв’язком на значній частині території громади. Діяльність установ соціального захисту оцінюється негативно. А до найважливіших програм у цій сфері мешканці відносять наступні: непристосованість громадських будівель до потреб осіб з інвалідністю; неможливість користуватися послугами по догляду, фінансованими громадою; відсутність допомоги, що надається установами громади особам, що перебувають у важких матеріальних умовах; не зацікавленість установ громади проблемами осіб похилого віку. </w:t>
      </w:r>
    </w:p>
    <w:p w14:paraId="0000000B" w14:textId="77777777" w:rsidR="000F72C5" w:rsidRDefault="000F72C5">
      <w:pPr>
        <w:jc w:val="both"/>
        <w:rPr>
          <w:sz w:val="24"/>
          <w:szCs w:val="24"/>
        </w:rPr>
      </w:pPr>
    </w:p>
    <w:sectPr w:rsidR="000F72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C5"/>
    <w:rsid w:val="000F72C5"/>
    <w:rsid w:val="002F2EFF"/>
    <w:rsid w:val="00F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D9E209"/>
  <w15:docId w15:val="{EB9AC262-5502-3C43-ADB8-1B13030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Valeriia Ovcharova</cp:lastModifiedBy>
  <cp:revision>2</cp:revision>
  <dcterms:created xsi:type="dcterms:W3CDTF">2026-03-18T12:48:00Z</dcterms:created>
  <dcterms:modified xsi:type="dcterms:W3CDTF">2026-03-18T12:48:00Z</dcterms:modified>
</cp:coreProperties>
</file>