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465BB" w:rsidRDefault="000465BB" w:rsidP="000465B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приватного права</w:t>
      </w:r>
    </w:p>
    <w:p w:rsidR="000465BB" w:rsidRPr="000465BB" w:rsidRDefault="000465BB" w:rsidP="000465B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465BB" w:rsidRPr="000465BB" w:rsidRDefault="000465BB" w:rsidP="000465BB">
      <w:pPr>
        <w:jc w:val="both"/>
        <w:rPr>
          <w:rFonts w:ascii="Times New Roman" w:hAnsi="Times New Roman" w:cs="Times New Roman"/>
          <w:sz w:val="28"/>
          <w:szCs w:val="28"/>
        </w:rPr>
      </w:pPr>
      <w:r w:rsidRPr="000465BB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характеристика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приватного права,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співвідношення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правова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природа</w:t>
      </w:r>
    </w:p>
    <w:p w:rsidR="000465BB" w:rsidRPr="000465BB" w:rsidRDefault="000465BB" w:rsidP="000465B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приватного права (МПП) є одним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найскладніших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юридичної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науки,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тут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найяскравіше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проявляється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специфіка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як «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полісистемного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утворення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Традиційно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джерелом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розуміють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зовнішню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форму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вираження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правової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норми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надає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їй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загальнообов’язкового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характеру.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Однак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у МПП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джерела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набуває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особливого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забарвлення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через те,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предметом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приватні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відносини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виходять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межі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однієї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зумовлює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фундаментальний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дуалізм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: вони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одночасно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належать і до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конкретної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, і до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міжнародно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-правового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>.</w:t>
      </w:r>
    </w:p>
    <w:p w:rsidR="000465BB" w:rsidRPr="000465BB" w:rsidRDefault="000465BB" w:rsidP="000465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65BB" w:rsidRPr="000465BB" w:rsidRDefault="000465BB" w:rsidP="000465B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Складність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МПП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зумовлена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насамперед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кожна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держава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формує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власну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систему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колізійних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матеріально-правових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норм.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Водночас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глобалізація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економічних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зв’язків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вимагає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певної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одноманітності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вирішенні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правових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спорів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призводить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постійної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внутрішньодержавними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актами та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міжнародними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договорами.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Співвідношення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не є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статичним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воно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динамічно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змінюється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правової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правової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сім’ї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) та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інтеграції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міжнародне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співтовариство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>.</w:t>
      </w:r>
    </w:p>
    <w:p w:rsidR="000465BB" w:rsidRPr="000465BB" w:rsidRDefault="000465BB" w:rsidP="000465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65BB" w:rsidRPr="000465BB" w:rsidRDefault="000465BB" w:rsidP="000465B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Правова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природа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МПП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характеризується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трьома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основними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рисами.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По-перше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розмаїття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форм. На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відміну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кримінального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адміністративного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права, де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домінує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закон, у МПП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величезну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роль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відіграють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звичаї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прецеденти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0465BB">
        <w:rPr>
          <w:rFonts w:ascii="Times New Roman" w:hAnsi="Times New Roman" w:cs="Times New Roman"/>
          <w:sz w:val="28"/>
          <w:szCs w:val="28"/>
        </w:rPr>
        <w:t>По-друге</w:t>
      </w:r>
      <w:proofErr w:type="spellEnd"/>
      <w:proofErr w:type="gramEnd"/>
      <w:r w:rsidRPr="000465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специфіка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ієрархії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більшості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держав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діє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принцип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пріоритету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договору над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національним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законом,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механізм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пріоритету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трансформація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імплементація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конституційних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засад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По-третє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тенденція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до «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екстратериторіальності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джерело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однієї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, закон)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застосоване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судом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іншої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підставі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колізійної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норми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>.</w:t>
      </w:r>
    </w:p>
    <w:p w:rsidR="000465BB" w:rsidRPr="000465BB" w:rsidRDefault="000465BB" w:rsidP="000465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65BB" w:rsidRPr="000465BB" w:rsidRDefault="000465BB" w:rsidP="000465B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65BB">
        <w:rPr>
          <w:rFonts w:ascii="Times New Roman" w:hAnsi="Times New Roman" w:cs="Times New Roman"/>
          <w:sz w:val="28"/>
          <w:szCs w:val="28"/>
        </w:rPr>
        <w:lastRenderedPageBreak/>
        <w:t>Важливим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аспектом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співвідношення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Lex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Mercatoria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(правового порядку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міжнародної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торгівлі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вчених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розглядають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особливе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позадержавне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джерело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типових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контрактів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арбітражної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практики та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загальних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принципів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права.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Хоча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формально-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юридично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Lex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Mercatoria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часто не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визнається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класичним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джерелом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суворому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позитивістському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розумінні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фактичний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транскордонні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комерційні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відносини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колосальним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. Таким чином, система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МПП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не просто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перелік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, а складна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багаторівнева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структура, де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національне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слугує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фундаментом,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міжнародні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договори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об’єднуючим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каркасом, а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звичаї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та доктрина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гнучкими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елементами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адаптації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до потреб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обігу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>.</w:t>
      </w:r>
    </w:p>
    <w:p w:rsidR="000465BB" w:rsidRPr="000465BB" w:rsidRDefault="000465BB" w:rsidP="000465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65BB" w:rsidRPr="000465BB" w:rsidRDefault="000465BB" w:rsidP="000465BB">
      <w:pPr>
        <w:jc w:val="both"/>
        <w:rPr>
          <w:rFonts w:ascii="Times New Roman" w:hAnsi="Times New Roman" w:cs="Times New Roman"/>
          <w:sz w:val="28"/>
          <w:szCs w:val="28"/>
        </w:rPr>
      </w:pPr>
      <w:r w:rsidRPr="000465B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приватного права: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класифікація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системний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</w:p>
    <w:p w:rsidR="000465BB" w:rsidRPr="000465BB" w:rsidRDefault="000465BB" w:rsidP="000465BB">
      <w:pPr>
        <w:jc w:val="both"/>
        <w:rPr>
          <w:rFonts w:ascii="Times New Roman" w:hAnsi="Times New Roman" w:cs="Times New Roman"/>
          <w:sz w:val="28"/>
          <w:szCs w:val="28"/>
        </w:rPr>
      </w:pPr>
      <w:r w:rsidRPr="000465BB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сучасній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юридичній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науці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прийнято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класифікувати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джерела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МПП за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критерієм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походження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суб’єктами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нормотворення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Основними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видами є: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внутрішнє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законодавство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міжнародні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договори,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міжнародні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звичаї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судова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арбітражна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практика.</w:t>
      </w:r>
    </w:p>
    <w:p w:rsidR="000465BB" w:rsidRPr="000465BB" w:rsidRDefault="000465BB" w:rsidP="000465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65BB" w:rsidRPr="000465BB" w:rsidRDefault="000465BB" w:rsidP="000465B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Міжнародні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договори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посідають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особливе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розділити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універсальні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відкриті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держав,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Гаазькі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конвенції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регіональні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діють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у межах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певного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об’єднання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, як-от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Регламенти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ЄС «Рим I» та «Рим II») та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двосторонні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, договори про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правову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Україною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Польщею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Двосторонні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договори є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деталізованими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враховують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специфіку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двома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конкретними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країнами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Особливість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договору як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джерела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в тому,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створює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спільне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правове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поле» для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суб’єктів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юрисдикцій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мінімізуючи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ризик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суперечливих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судових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>.</w:t>
      </w:r>
    </w:p>
    <w:p w:rsidR="000465BB" w:rsidRPr="000465BB" w:rsidRDefault="000465BB" w:rsidP="000465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65BB" w:rsidRPr="000465BB" w:rsidRDefault="000465BB" w:rsidP="000465B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Міжнародний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звичай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найдавніше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джерело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МПП.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статтею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38 Статуту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Суду ООН,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звичай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доказ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практики,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прийнятої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правова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норма (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opinio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juris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). У МПП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звичаї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найчастіше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зустрічаються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торговельного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мореплавства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розрахунків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Класичним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прикладом є Правила ІНКОТЕРМС,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хоча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розроблені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Міжнародною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торговою палатою (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неурядовою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організацією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сприймаються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всьому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світі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уніфіковане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тлумачення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торгових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звичаїв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розрізняти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звичай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правову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норму) та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звичку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традицію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lastRenderedPageBreak/>
        <w:t>юридичної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обов’язковості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Start"/>
      <w:r w:rsidRPr="000465BB">
        <w:rPr>
          <w:rFonts w:ascii="Times New Roman" w:hAnsi="Times New Roman" w:cs="Times New Roman"/>
          <w:sz w:val="28"/>
          <w:szCs w:val="28"/>
        </w:rPr>
        <w:t>Для того,</w:t>
      </w:r>
      <w:proofErr w:type="gram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звичай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став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джерелом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права,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повинен бути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сталим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тривалим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часі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визнаним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державами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учасниками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ринку як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обов’язковий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>.</w:t>
      </w:r>
    </w:p>
    <w:p w:rsidR="000465BB" w:rsidRPr="000465BB" w:rsidRDefault="000465BB" w:rsidP="000465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65BB" w:rsidRPr="000465BB" w:rsidRDefault="000465BB" w:rsidP="000465B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Судова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арбітражна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практика як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джерело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сприймається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неоднаково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країнах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загального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права (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Common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Law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465BB">
        <w:rPr>
          <w:rFonts w:ascii="Times New Roman" w:hAnsi="Times New Roman" w:cs="Times New Roman"/>
          <w:sz w:val="28"/>
          <w:szCs w:val="28"/>
        </w:rPr>
        <w:t xml:space="preserve"> Велика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Британія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, США, Канада)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судовий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прецедент є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основним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джерелом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Колізійне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країн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фактично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вибудуване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рішеннях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судів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країнах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континентальної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(романо-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германської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, до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, суд формально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застосовує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закон, а не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створює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Однак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ігнорувати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роль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Верховного Суду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Європейського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суду з прав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формують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обов’язкові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вектори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тлумачення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норм. В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арбітражній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практиці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міжнародний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комерційний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арбітраж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часто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базуються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на «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загальних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принципах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справедливості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доброї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совісті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фактично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перетворює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важливий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орієнтир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майбутніх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спорів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формуючи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так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зване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прецедентне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арбітражів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>».</w:t>
      </w:r>
    </w:p>
    <w:p w:rsidR="000465BB" w:rsidRPr="000465BB" w:rsidRDefault="000465BB" w:rsidP="000465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65BB" w:rsidRPr="000465BB" w:rsidRDefault="000465BB" w:rsidP="000465B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Окрему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категорію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складають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акти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та «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м’яке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право» (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soft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law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рекомендаційні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документи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модельні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закони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Типовий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закон ЮНСІТРАЛ про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міжнародний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комерційний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арбітраж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комерційних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договорів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УНІДРУА.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Хоча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вони не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прямої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юридичної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сили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часто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використовують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зразки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написанні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власного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гармонізації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права на глобальному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>.</w:t>
      </w:r>
    </w:p>
    <w:p w:rsidR="000465BB" w:rsidRPr="000465BB" w:rsidRDefault="000465BB" w:rsidP="000465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65BB" w:rsidRPr="000465BB" w:rsidRDefault="000465BB" w:rsidP="000465BB">
      <w:pPr>
        <w:jc w:val="both"/>
        <w:rPr>
          <w:rFonts w:ascii="Times New Roman" w:hAnsi="Times New Roman" w:cs="Times New Roman"/>
          <w:sz w:val="28"/>
          <w:szCs w:val="28"/>
        </w:rPr>
      </w:pPr>
      <w:r w:rsidRPr="000465BB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характеристика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джерела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приватного права</w:t>
      </w:r>
    </w:p>
    <w:p w:rsidR="000465BB" w:rsidRPr="000465BB" w:rsidRDefault="000465BB" w:rsidP="000465B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Національне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законодавство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є «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домашньою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базою» для МПП.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в законах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закріплюються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норми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вказують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, право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застосувати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до конкретного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світової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виділити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декілька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моделей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законодавчого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оформлення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МПП.</w:t>
      </w:r>
    </w:p>
    <w:p w:rsidR="000465BB" w:rsidRPr="000465BB" w:rsidRDefault="000465BB" w:rsidP="000465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65BB" w:rsidRPr="000465BB" w:rsidRDefault="000465BB" w:rsidP="000465BB">
      <w:pPr>
        <w:jc w:val="both"/>
        <w:rPr>
          <w:rFonts w:ascii="Times New Roman" w:hAnsi="Times New Roman" w:cs="Times New Roman"/>
          <w:sz w:val="28"/>
          <w:szCs w:val="28"/>
        </w:rPr>
      </w:pPr>
      <w:r w:rsidRPr="000465BB">
        <w:rPr>
          <w:rFonts w:ascii="Times New Roman" w:hAnsi="Times New Roman" w:cs="Times New Roman"/>
          <w:sz w:val="28"/>
          <w:szCs w:val="28"/>
        </w:rPr>
        <w:t xml:space="preserve">Перша модель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465BB">
        <w:rPr>
          <w:rFonts w:ascii="Times New Roman" w:hAnsi="Times New Roman" w:cs="Times New Roman"/>
          <w:sz w:val="28"/>
          <w:szCs w:val="28"/>
        </w:rPr>
        <w:t xml:space="preserve"> автономна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кодифікація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окремого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комплексного закону про МПП.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Така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модель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вважається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прогресивною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зручною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практиків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підхід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реалізовано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Законі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міжнародне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приватне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право» 2005 року.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акт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lastRenderedPageBreak/>
        <w:t>охоплює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майже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сфери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правового статусу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іноземців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цивільного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Аналогічні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закони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існують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Швейцарії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Австрії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Польщі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Туреччині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Автономний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закон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сконцентрувати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колізійні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норми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в одному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місці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уникнути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суперечностей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різними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галузями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права та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чітко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загальні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інститут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публічного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порядку,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застереження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взаємність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кваліфікацію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понять).</w:t>
      </w:r>
    </w:p>
    <w:p w:rsidR="000465BB" w:rsidRPr="000465BB" w:rsidRDefault="000465BB" w:rsidP="000465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65BB" w:rsidRPr="000465BB" w:rsidRDefault="000465BB" w:rsidP="000465BB">
      <w:pPr>
        <w:jc w:val="both"/>
        <w:rPr>
          <w:rFonts w:ascii="Times New Roman" w:hAnsi="Times New Roman" w:cs="Times New Roman"/>
          <w:sz w:val="28"/>
          <w:szCs w:val="28"/>
        </w:rPr>
      </w:pPr>
      <w:r w:rsidRPr="000465BB">
        <w:rPr>
          <w:rFonts w:ascii="Times New Roman" w:hAnsi="Times New Roman" w:cs="Times New Roman"/>
          <w:sz w:val="28"/>
          <w:szCs w:val="28"/>
        </w:rPr>
        <w:t xml:space="preserve">Друга модель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включення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норм МПП </w:t>
      </w:r>
      <w:proofErr w:type="gramStart"/>
      <w:r w:rsidRPr="000465BB">
        <w:rPr>
          <w:rFonts w:ascii="Times New Roman" w:hAnsi="Times New Roman" w:cs="Times New Roman"/>
          <w:sz w:val="28"/>
          <w:szCs w:val="28"/>
        </w:rPr>
        <w:t>до складу</w:t>
      </w:r>
      <w:proofErr w:type="gram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Цивільних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кодексів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традиційний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шлях для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багатьох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європейських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країн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Німеччині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норми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МПП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містяться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Вступному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законі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Німецького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цивільного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уложення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(EGBGB). В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Іспанії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Португалії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інтегровані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безпосередньо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основний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текст кодексу.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підкреслює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генетичний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зв’язок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МПП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цивільним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правом,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іноді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ускладнює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специфічних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сфер, таких як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міжнародний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трудовий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сімейний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правопорядок.</w:t>
      </w:r>
    </w:p>
    <w:p w:rsidR="000465BB" w:rsidRPr="000465BB" w:rsidRDefault="000465BB" w:rsidP="000465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65BB" w:rsidRPr="000465BB" w:rsidRDefault="000465BB" w:rsidP="000465B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Третя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модель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галузева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роздробленість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колізійні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норми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розпорошені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багатьох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спеціальних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актах: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Сімейному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кодексі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Кодексі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торговельного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мореплавства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Законі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інвестиції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Така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система часто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створює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білі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плями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» та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колізії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самими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колізійними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нормами (так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звані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інтерлокальні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колізії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>).</w:t>
      </w:r>
    </w:p>
    <w:p w:rsidR="000465BB" w:rsidRPr="000465BB" w:rsidRDefault="000465BB" w:rsidP="000465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65BB" w:rsidRPr="000465BB" w:rsidRDefault="000465BB" w:rsidP="000465B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Національне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законодавство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джерело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МПП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виконує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декілька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критичних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функцій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По-перше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воно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встановлює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режим»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«режим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найбільшого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сприяння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» для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іноземних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суб’єктів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визначаючи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межі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їхньої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правоздатності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0465BB">
        <w:rPr>
          <w:rFonts w:ascii="Times New Roman" w:hAnsi="Times New Roman" w:cs="Times New Roman"/>
          <w:sz w:val="28"/>
          <w:szCs w:val="28"/>
        </w:rPr>
        <w:t>По-друге</w:t>
      </w:r>
      <w:proofErr w:type="spellEnd"/>
      <w:proofErr w:type="gramEnd"/>
      <w:r w:rsidRPr="000465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воно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містить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так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звані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імперативні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норми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lois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police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застосовуються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судом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незалежно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того, право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обрали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сторони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контракту (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норми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валютний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контроль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споживачів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По-третє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закон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процедурні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моменти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: як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іноземне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доведене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суді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несе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тягар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змісту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іноземних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норм і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робити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встановити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неможливо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норми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іноземного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права не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встановлено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розумні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строки,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застосовується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lex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fori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>).</w:t>
      </w:r>
    </w:p>
    <w:p w:rsidR="000465BB" w:rsidRPr="000465BB" w:rsidRDefault="000465BB" w:rsidP="000465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65BB" w:rsidRPr="000465BB" w:rsidRDefault="000465BB" w:rsidP="000465BB">
      <w:pPr>
        <w:jc w:val="both"/>
        <w:rPr>
          <w:rFonts w:ascii="Times New Roman" w:hAnsi="Times New Roman" w:cs="Times New Roman"/>
          <w:sz w:val="28"/>
          <w:szCs w:val="28"/>
        </w:rPr>
      </w:pPr>
      <w:r w:rsidRPr="000465BB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Правова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доктрина як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джерело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приватного права</w:t>
      </w:r>
    </w:p>
    <w:p w:rsidR="000465BB" w:rsidRPr="000465BB" w:rsidRDefault="000465BB" w:rsidP="000465B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65BB">
        <w:rPr>
          <w:rFonts w:ascii="Times New Roman" w:hAnsi="Times New Roman" w:cs="Times New Roman"/>
          <w:sz w:val="28"/>
          <w:szCs w:val="28"/>
        </w:rPr>
        <w:lastRenderedPageBreak/>
        <w:t>Правова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доктрина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сукупність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праць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концепцій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теорій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пояснюють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природу та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механізми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права. Статус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доктрини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МПП є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унікальним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публічному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праві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роль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вчених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зводиться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коментарів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, то в МПП доктрина часто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виступала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фундатором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самих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правових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конструкцій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>.</w:t>
      </w:r>
    </w:p>
    <w:p w:rsidR="000465BB" w:rsidRPr="000465BB" w:rsidRDefault="000465BB" w:rsidP="000465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65BB" w:rsidRPr="000465BB" w:rsidRDefault="000465BB" w:rsidP="000465B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Історично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МПП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виникло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як «право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вчених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». У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середньовічній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Італії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теорія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статутів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Бартоло та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Бальда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заклала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поділу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законів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особисті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реальні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змішані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. У XIX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столітті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Фрідріх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Карл фон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Савіньї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своєю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працею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«Система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сучасного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римського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права»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здійснив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революцію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запропонувавши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ідею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про те,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кожна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правовідносина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свою «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природну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осілість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Sitz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), і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колізійної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норми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знайти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цю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точку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прив’язки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теоретичні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згодом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лягли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в основу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майже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європейських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держав.</w:t>
      </w:r>
    </w:p>
    <w:p w:rsidR="000465BB" w:rsidRPr="000465BB" w:rsidRDefault="000465BB" w:rsidP="000465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65BB" w:rsidRPr="000465BB" w:rsidRDefault="000465BB" w:rsidP="000465BB">
      <w:pPr>
        <w:jc w:val="both"/>
        <w:rPr>
          <w:rFonts w:ascii="Times New Roman" w:hAnsi="Times New Roman" w:cs="Times New Roman"/>
          <w:sz w:val="28"/>
          <w:szCs w:val="28"/>
        </w:rPr>
      </w:pPr>
      <w:r w:rsidRPr="000465BB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сучасному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світі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доктрини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проявляється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декількох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аспектах:</w:t>
      </w:r>
    </w:p>
    <w:p w:rsidR="000465BB" w:rsidRPr="000465BB" w:rsidRDefault="000465BB" w:rsidP="000465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65BB" w:rsidRPr="000465BB" w:rsidRDefault="000465BB" w:rsidP="000465B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Тлумачення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норм: Коли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суддя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стикається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термінами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типу «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автономія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волі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публічний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порядок»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обхід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закону»,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часто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звертається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коментарів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з’ясування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глибинного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сенсу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>.</w:t>
      </w:r>
    </w:p>
    <w:p w:rsidR="000465BB" w:rsidRPr="000465BB" w:rsidRDefault="000465BB" w:rsidP="000465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65BB" w:rsidRPr="000465BB" w:rsidRDefault="000465BB" w:rsidP="000465B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Заповнення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прогалин</w:t>
      </w:r>
      <w:proofErr w:type="gramStart"/>
      <w:r w:rsidRPr="000465BB">
        <w:rPr>
          <w:rFonts w:ascii="Times New Roman" w:hAnsi="Times New Roman" w:cs="Times New Roman"/>
          <w:sz w:val="28"/>
          <w:szCs w:val="28"/>
        </w:rPr>
        <w:t>: У</w:t>
      </w:r>
      <w:proofErr w:type="gram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складних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транскордонних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спорах, де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прямої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норми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законі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договорі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аргументація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адвокатів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висновки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експертів-вчених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стати основою для судового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>.</w:t>
      </w:r>
    </w:p>
    <w:p w:rsidR="000465BB" w:rsidRPr="000465BB" w:rsidRDefault="000465BB" w:rsidP="000465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65BB" w:rsidRPr="000465BB" w:rsidRDefault="000465BB" w:rsidP="000465B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Експертні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висновки</w:t>
      </w:r>
      <w:proofErr w:type="spellEnd"/>
      <w:proofErr w:type="gramStart"/>
      <w:r w:rsidRPr="000465BB">
        <w:rPr>
          <w:rFonts w:ascii="Times New Roman" w:hAnsi="Times New Roman" w:cs="Times New Roman"/>
          <w:sz w:val="28"/>
          <w:szCs w:val="28"/>
        </w:rPr>
        <w:t>: У</w:t>
      </w:r>
      <w:proofErr w:type="gram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багатьох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країнах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) суди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залучати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вчених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експертів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висновку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змісту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та практики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іноземного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права.</w:t>
      </w:r>
    </w:p>
    <w:p w:rsidR="000465BB" w:rsidRPr="000465BB" w:rsidRDefault="000465BB" w:rsidP="000465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65BB" w:rsidRPr="000465BB" w:rsidRDefault="000465BB" w:rsidP="000465B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проектів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законів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Міжнародні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комітети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готують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конвенції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складаються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провідних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доктриністів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. Таким чином,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наукова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думка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матеріалізується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465BB">
        <w:rPr>
          <w:rFonts w:ascii="Times New Roman" w:hAnsi="Times New Roman" w:cs="Times New Roman"/>
          <w:sz w:val="28"/>
          <w:szCs w:val="28"/>
        </w:rPr>
        <w:t>у текстах</w:t>
      </w:r>
      <w:proofErr w:type="gram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угод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>.</w:t>
      </w:r>
    </w:p>
    <w:p w:rsidR="000465BB" w:rsidRPr="000465BB" w:rsidRDefault="000465BB" w:rsidP="000465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65BB" w:rsidRPr="000465BB" w:rsidRDefault="000465BB" w:rsidP="000465B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65BB">
        <w:rPr>
          <w:rFonts w:ascii="Times New Roman" w:hAnsi="Times New Roman" w:cs="Times New Roman"/>
          <w:sz w:val="28"/>
          <w:szCs w:val="28"/>
        </w:rPr>
        <w:lastRenderedPageBreak/>
        <w:t>Хоча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офіційному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переліку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більшості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країн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доктрини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, вона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визнається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переконуючим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джерелом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persuasive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authority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>). В англо-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саксонській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традиції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таких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авторів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Дайсі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Морріс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Чешир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цитуються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судами так само часто, як і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прецеденти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континентальній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доктрина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діє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опосередковано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465BB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академічні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коментарі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кодексів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Отже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, доктрина в МПП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інтелектуальний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інструментарій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, без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б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неможливим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високий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абстрактності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колізійних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норм.</w:t>
      </w:r>
    </w:p>
    <w:p w:rsidR="000465BB" w:rsidRPr="000465BB" w:rsidRDefault="000465BB" w:rsidP="000465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65BB" w:rsidRPr="000465BB" w:rsidRDefault="000465BB" w:rsidP="000465BB">
      <w:pPr>
        <w:jc w:val="both"/>
        <w:rPr>
          <w:rFonts w:ascii="Times New Roman" w:hAnsi="Times New Roman" w:cs="Times New Roman"/>
          <w:sz w:val="28"/>
          <w:szCs w:val="28"/>
        </w:rPr>
      </w:pPr>
      <w:r w:rsidRPr="000465BB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цілі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уніфікації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кодифікації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норм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приватного права</w:t>
      </w:r>
    </w:p>
    <w:p w:rsidR="000465BB" w:rsidRPr="000465BB" w:rsidRDefault="000465BB" w:rsidP="000465BB">
      <w:pPr>
        <w:jc w:val="both"/>
        <w:rPr>
          <w:rFonts w:ascii="Times New Roman" w:hAnsi="Times New Roman" w:cs="Times New Roman"/>
          <w:sz w:val="28"/>
          <w:szCs w:val="28"/>
        </w:rPr>
      </w:pPr>
      <w:r w:rsidRPr="000465BB">
        <w:rPr>
          <w:rFonts w:ascii="Times New Roman" w:hAnsi="Times New Roman" w:cs="Times New Roman"/>
          <w:sz w:val="28"/>
          <w:szCs w:val="28"/>
        </w:rPr>
        <w:t xml:space="preserve">Проблема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розбіжностей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національному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законодавстві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держав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призводить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ситуацій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одне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й те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вирішується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по-різному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того, в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якій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країні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розглядається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справа.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породжує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правову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невпевненість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та «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forum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shopping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спроби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позивачів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подати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позов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тій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юрисдикції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, де право є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вигідним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мінімізації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негативних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явищ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людство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виробило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два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механізми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кодифікацію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уніфікацію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>.</w:t>
      </w:r>
    </w:p>
    <w:p w:rsidR="000465BB" w:rsidRPr="000465BB" w:rsidRDefault="000465BB" w:rsidP="000465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65BB" w:rsidRPr="000465BB" w:rsidRDefault="000465BB" w:rsidP="000465B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Кодифікація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у МПП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два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Національна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кодифікація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впорядкування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внутрішніх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норм (як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згадуваний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Закон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Міжнародна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кодифікація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спроба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зібрати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систематизувати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норми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МПП на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міжнародному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Найвідомішим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прикладом є Кодекс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Бустаманте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1928 року,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діє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низці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країн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Латинської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Америки і є масштабною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спробою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кодифікувати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майже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сфери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МПП в одному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документі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>.</w:t>
      </w:r>
    </w:p>
    <w:p w:rsidR="000465BB" w:rsidRPr="000465BB" w:rsidRDefault="000465BB" w:rsidP="000465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65BB" w:rsidRPr="000465BB" w:rsidRDefault="000465BB" w:rsidP="000465B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Уніфікація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співпраці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держав,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спрямований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однакових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єдиних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правових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норм. На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відміну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гармонізації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(яка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зближує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підходи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уніфікація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ідентичних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текстів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норм.</w:t>
      </w:r>
    </w:p>
    <w:p w:rsidR="000465BB" w:rsidRPr="000465BB" w:rsidRDefault="000465BB" w:rsidP="000465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65BB" w:rsidRPr="000465BB" w:rsidRDefault="000465BB" w:rsidP="000465B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Цілі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уніфікації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кодифікації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>:</w:t>
      </w:r>
    </w:p>
    <w:p w:rsidR="000465BB" w:rsidRPr="000465BB" w:rsidRDefault="000465BB" w:rsidP="000465B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передбачуваності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Суб’єкт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міжнародної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торгівлі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повинен знати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заздалегідь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правила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будуть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застосовані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угоди.</w:t>
      </w:r>
    </w:p>
    <w:p w:rsidR="000465BB" w:rsidRPr="000465BB" w:rsidRDefault="000465BB" w:rsidP="000465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65BB" w:rsidRPr="000465BB" w:rsidRDefault="000465BB" w:rsidP="000465B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65BB">
        <w:rPr>
          <w:rFonts w:ascii="Times New Roman" w:hAnsi="Times New Roman" w:cs="Times New Roman"/>
          <w:sz w:val="28"/>
          <w:szCs w:val="28"/>
        </w:rPr>
        <w:lastRenderedPageBreak/>
        <w:t>Спрощення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правосуддя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: Судам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легше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застосовувати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уніфіковану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міжнародну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конвенцію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розбиратися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тонкощах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іноземного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закону.</w:t>
      </w:r>
    </w:p>
    <w:p w:rsidR="000465BB" w:rsidRPr="000465BB" w:rsidRDefault="000465BB" w:rsidP="000465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65BB" w:rsidRPr="000465BB" w:rsidRDefault="000465BB" w:rsidP="000465B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слабкої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сторони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Уніфіковані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норми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часто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встановлюють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мінімальні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стандарти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, для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споживачів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>).</w:t>
      </w:r>
    </w:p>
    <w:p w:rsidR="000465BB" w:rsidRPr="000465BB" w:rsidRDefault="000465BB" w:rsidP="000465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65BB" w:rsidRPr="000465BB" w:rsidRDefault="000465BB" w:rsidP="000465B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Економічна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інтеграція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Уніфікація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необхідною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умовою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вільного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руху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товарів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капіталів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>.</w:t>
      </w:r>
    </w:p>
    <w:p w:rsidR="000465BB" w:rsidRPr="000465BB" w:rsidRDefault="000465BB" w:rsidP="000465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65BB" w:rsidRPr="000465BB" w:rsidRDefault="000465BB" w:rsidP="000465B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уніфікації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>:</w:t>
      </w:r>
    </w:p>
    <w:p w:rsidR="000465BB" w:rsidRPr="000465BB" w:rsidRDefault="000465BB" w:rsidP="000465BB">
      <w:pPr>
        <w:jc w:val="both"/>
        <w:rPr>
          <w:rFonts w:ascii="Times New Roman" w:hAnsi="Times New Roman" w:cs="Times New Roman"/>
          <w:sz w:val="28"/>
          <w:szCs w:val="28"/>
        </w:rPr>
      </w:pPr>
      <w:r w:rsidRPr="000465BB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об’єктом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>:</w:t>
      </w:r>
    </w:p>
    <w:p w:rsidR="000465BB" w:rsidRPr="000465BB" w:rsidRDefault="000465BB" w:rsidP="000465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65BB" w:rsidRPr="000465BB" w:rsidRDefault="000465BB" w:rsidP="000465B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Колізійна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уніфікація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домовляються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єдині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правила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вибору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права.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Гаазька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конвенція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про право,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застосовується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дорожньо-транспортних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пригод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. Тут не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встановлюються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правила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дорожнього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руху, а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вказується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, закон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обрати.</w:t>
      </w:r>
    </w:p>
    <w:p w:rsidR="000465BB" w:rsidRPr="000465BB" w:rsidRDefault="000465BB" w:rsidP="000465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65BB" w:rsidRPr="000465BB" w:rsidRDefault="000465BB" w:rsidP="000465B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Матеріально-правова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уніфікація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створюють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єдині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прямі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правила.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Найяскравіший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приклад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Віденська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конвенція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ООН про договори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міжнародної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купівлі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-продажу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товарів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(1980 р.).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сторони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країн-учасниць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укладають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контракт, вони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підпадають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дію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тексту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самої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Конвенції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минаючи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етап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пошуку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права.</w:t>
      </w:r>
    </w:p>
    <w:p w:rsidR="000465BB" w:rsidRPr="000465BB" w:rsidRDefault="000465BB" w:rsidP="000465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65BB" w:rsidRPr="000465BB" w:rsidRDefault="000465BB" w:rsidP="000465BB">
      <w:pPr>
        <w:jc w:val="both"/>
        <w:rPr>
          <w:rFonts w:ascii="Times New Roman" w:hAnsi="Times New Roman" w:cs="Times New Roman"/>
          <w:sz w:val="28"/>
          <w:szCs w:val="28"/>
        </w:rPr>
      </w:pPr>
      <w:r w:rsidRPr="000465BB">
        <w:rPr>
          <w:rFonts w:ascii="Times New Roman" w:hAnsi="Times New Roman" w:cs="Times New Roman"/>
          <w:sz w:val="28"/>
          <w:szCs w:val="28"/>
        </w:rPr>
        <w:t xml:space="preserve">За формою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>:</w:t>
      </w:r>
    </w:p>
    <w:p w:rsidR="000465BB" w:rsidRPr="000465BB" w:rsidRDefault="000465BB" w:rsidP="000465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65BB" w:rsidRPr="000465BB" w:rsidRDefault="000465BB" w:rsidP="000465B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Міжнародно-договірна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конвенцій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>.</w:t>
      </w:r>
    </w:p>
    <w:p w:rsidR="000465BB" w:rsidRPr="000465BB" w:rsidRDefault="000465BB" w:rsidP="000465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65BB" w:rsidRPr="000465BB" w:rsidRDefault="000465BB" w:rsidP="000465B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Інституційна</w:t>
      </w:r>
      <w:proofErr w:type="spellEnd"/>
      <w:proofErr w:type="gramStart"/>
      <w:r w:rsidRPr="000465BB">
        <w:rPr>
          <w:rFonts w:ascii="Times New Roman" w:hAnsi="Times New Roman" w:cs="Times New Roman"/>
          <w:sz w:val="28"/>
          <w:szCs w:val="28"/>
        </w:rPr>
        <w:t>: У</w:t>
      </w:r>
      <w:proofErr w:type="gramEnd"/>
      <w:r w:rsidRPr="000465BB">
        <w:rPr>
          <w:rFonts w:ascii="Times New Roman" w:hAnsi="Times New Roman" w:cs="Times New Roman"/>
          <w:sz w:val="28"/>
          <w:szCs w:val="28"/>
        </w:rPr>
        <w:t xml:space="preserve"> межах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директиви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ЄС).</w:t>
      </w:r>
    </w:p>
    <w:p w:rsidR="000465BB" w:rsidRPr="000465BB" w:rsidRDefault="000465BB" w:rsidP="000465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65BB" w:rsidRPr="000465BB" w:rsidRDefault="000465BB" w:rsidP="000465BB">
      <w:pPr>
        <w:jc w:val="both"/>
        <w:rPr>
          <w:rFonts w:ascii="Times New Roman" w:hAnsi="Times New Roman" w:cs="Times New Roman"/>
          <w:sz w:val="28"/>
          <w:szCs w:val="28"/>
        </w:rPr>
      </w:pPr>
      <w:r w:rsidRPr="000465BB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географічним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охопленням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>:</w:t>
      </w:r>
    </w:p>
    <w:p w:rsidR="000465BB" w:rsidRPr="000465BB" w:rsidRDefault="000465BB" w:rsidP="000465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65BB" w:rsidRPr="000465BB" w:rsidRDefault="000465BB" w:rsidP="000465B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Універсальна</w:t>
      </w:r>
      <w:proofErr w:type="spellEnd"/>
      <w:proofErr w:type="gramStart"/>
      <w:r w:rsidRPr="000465BB">
        <w:rPr>
          <w:rFonts w:ascii="Times New Roman" w:hAnsi="Times New Roman" w:cs="Times New Roman"/>
          <w:sz w:val="28"/>
          <w:szCs w:val="28"/>
        </w:rPr>
        <w:t>: Проводиться</w:t>
      </w:r>
      <w:proofErr w:type="gram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егідою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таких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Гаазька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конференція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з МПП (HCCH), УНІДРУА (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Міжнародний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інститут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уніфікації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приватного права у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Римі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>) та ЮНСІТРАЛ (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Комісія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ООН з права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міжнародної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торгівлі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>).</w:t>
      </w:r>
    </w:p>
    <w:p w:rsidR="000465BB" w:rsidRPr="000465BB" w:rsidRDefault="000465BB" w:rsidP="000465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65BB" w:rsidRPr="000465BB" w:rsidRDefault="000465BB" w:rsidP="000465B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Регіональна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успішно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реалізована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Європейському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Союзі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прийнято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цілу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низку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регламентів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(Рим I, II, III, Брюссель I, II),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фактично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створили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єдиний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простір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приватного права.</w:t>
      </w:r>
    </w:p>
    <w:p w:rsidR="000465BB" w:rsidRPr="000465BB" w:rsidRDefault="000465BB" w:rsidP="000465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65BB" w:rsidRPr="000465BB" w:rsidRDefault="000465BB" w:rsidP="000465B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Сучасна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тенденція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МПП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свідчить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про те,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роль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матеріально-правової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уніфікації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зростає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Однак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колізійний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метод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залишається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страхувальним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поясом»,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уніфікувати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абсолютно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сфери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приватного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(особливо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сімейне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спадкове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право, де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сильні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національні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традиції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неможливо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>.</w:t>
      </w:r>
    </w:p>
    <w:p w:rsidR="000465BB" w:rsidRPr="000465BB" w:rsidRDefault="000465BB" w:rsidP="000465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6AA1" w:rsidRPr="000465BB" w:rsidRDefault="000465BB" w:rsidP="000465BB">
      <w:pPr>
        <w:jc w:val="both"/>
        <w:rPr>
          <w:rFonts w:ascii="Times New Roman" w:hAnsi="Times New Roman" w:cs="Times New Roman"/>
          <w:sz w:val="28"/>
          <w:szCs w:val="28"/>
        </w:rPr>
      </w:pPr>
      <w:r w:rsidRPr="000465BB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завершення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лекції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підкреслити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джерела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МПП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перебувають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стані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постійного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взаємопроникнення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законодавець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орієнтується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міжнародні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стандарти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міжнародні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договори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імплементуються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внутрішні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закони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судова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практика та доктрина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забезпечують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життєздатність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усієї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ієрархії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специфіки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кожного з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запорукою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успішного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будь-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юридичної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справи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іноземним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BB">
        <w:rPr>
          <w:rFonts w:ascii="Times New Roman" w:hAnsi="Times New Roman" w:cs="Times New Roman"/>
          <w:sz w:val="28"/>
          <w:szCs w:val="28"/>
        </w:rPr>
        <w:t>елементом</w:t>
      </w:r>
      <w:proofErr w:type="spellEnd"/>
      <w:r w:rsidRPr="000465BB">
        <w:rPr>
          <w:rFonts w:ascii="Times New Roman" w:hAnsi="Times New Roman" w:cs="Times New Roman"/>
          <w:sz w:val="28"/>
          <w:szCs w:val="28"/>
        </w:rPr>
        <w:t>.</w:t>
      </w:r>
    </w:p>
    <w:sectPr w:rsidR="00A76AA1" w:rsidRPr="000465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AA1"/>
    <w:rsid w:val="000465BB"/>
    <w:rsid w:val="00A7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B23D2"/>
  <w15:chartTrackingRefBased/>
  <w15:docId w15:val="{8248CA3F-4C83-4BD2-B006-042B92806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2089</Words>
  <Characters>11909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Max</dc:creator>
  <cp:keywords/>
  <dc:description/>
  <cp:lastModifiedBy>Max Max</cp:lastModifiedBy>
  <cp:revision>1</cp:revision>
  <dcterms:created xsi:type="dcterms:W3CDTF">2026-03-15T11:19:00Z</dcterms:created>
  <dcterms:modified xsi:type="dcterms:W3CDTF">2026-03-15T11:43:00Z</dcterms:modified>
</cp:coreProperties>
</file>