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628" w:rsidRPr="009F3628" w:rsidRDefault="009F3628" w:rsidP="00FB4D1D">
      <w:pPr>
        <w:pStyle w:val="a3"/>
        <w:ind w:firstLine="567"/>
        <w:jc w:val="both"/>
        <w:rPr>
          <w:sz w:val="28"/>
          <w:szCs w:val="28"/>
          <w:lang w:val="en-US"/>
        </w:rPr>
      </w:pPr>
      <w:r w:rsidRPr="009F3628">
        <w:rPr>
          <w:b/>
          <w:bCs/>
          <w:sz w:val="28"/>
          <w:szCs w:val="28"/>
          <w:lang w:val="en-US"/>
        </w:rPr>
        <w:t>TEXT 1</w:t>
      </w:r>
    </w:p>
    <w:p w:rsidR="009F3628" w:rsidRPr="00FB4D1D" w:rsidRDefault="009F3628" w:rsidP="00FB4D1D">
      <w:pPr>
        <w:pStyle w:val="a3"/>
        <w:ind w:firstLine="567"/>
        <w:jc w:val="both"/>
        <w:rPr>
          <w:bCs/>
          <w:sz w:val="28"/>
          <w:szCs w:val="28"/>
          <w:lang w:val="en-US"/>
        </w:rPr>
      </w:pPr>
      <w:r w:rsidRPr="009F3628">
        <w:rPr>
          <w:sz w:val="28"/>
          <w:szCs w:val="28"/>
          <w:lang w:val="en-US"/>
        </w:rPr>
        <w:t xml:space="preserve">The Treaty on the European Union (TEU) comprises the provision establishing both a right and a process for a member state to </w:t>
      </w:r>
      <w:r w:rsidRPr="009F3628">
        <w:rPr>
          <w:b/>
          <w:bCs/>
          <w:sz w:val="28"/>
          <w:szCs w:val="28"/>
          <w:lang w:val="en-US"/>
        </w:rPr>
        <w:t>withdraw</w:t>
      </w:r>
      <w:r w:rsidRPr="009F3628">
        <w:rPr>
          <w:sz w:val="28"/>
          <w:szCs w:val="28"/>
          <w:lang w:val="en-US"/>
        </w:rPr>
        <w:t xml:space="preserve"> from the EU. Just 261 words in length and never </w:t>
      </w:r>
      <w:r w:rsidRPr="009F3628">
        <w:rPr>
          <w:b/>
          <w:bCs/>
          <w:sz w:val="28"/>
          <w:szCs w:val="28"/>
          <w:lang w:val="en-US"/>
        </w:rPr>
        <w:t>interpreted</w:t>
      </w:r>
      <w:r w:rsidRPr="009F3628">
        <w:rPr>
          <w:sz w:val="28"/>
          <w:szCs w:val="28"/>
          <w:lang w:val="en-US"/>
        </w:rPr>
        <w:t xml:space="preserve"> or </w:t>
      </w:r>
      <w:r w:rsidRPr="009F3628">
        <w:rPr>
          <w:b/>
          <w:bCs/>
          <w:sz w:val="28"/>
          <w:szCs w:val="28"/>
          <w:lang w:val="en-US"/>
        </w:rPr>
        <w:t>applied</w:t>
      </w:r>
      <w:r w:rsidRPr="009F3628">
        <w:rPr>
          <w:sz w:val="28"/>
          <w:szCs w:val="28"/>
          <w:lang w:val="en-US"/>
        </w:rPr>
        <w:t xml:space="preserve"> until June 23, 2016, when a slight majority of the British </w:t>
      </w:r>
      <w:r w:rsidRPr="009F3628">
        <w:rPr>
          <w:b/>
          <w:bCs/>
          <w:sz w:val="28"/>
          <w:szCs w:val="28"/>
          <w:lang w:val="en-US"/>
        </w:rPr>
        <w:t>voters</w:t>
      </w:r>
      <w:r w:rsidRPr="009F3628">
        <w:rPr>
          <w:sz w:val="28"/>
          <w:szCs w:val="28"/>
          <w:lang w:val="en-US"/>
        </w:rPr>
        <w:t xml:space="preserve"> voted for the UK withdrawal at an </w:t>
      </w:r>
      <w:r>
        <w:rPr>
          <w:b/>
          <w:bCs/>
          <w:sz w:val="28"/>
          <w:szCs w:val="28"/>
          <w:lang w:val="en-US"/>
        </w:rPr>
        <w:t>advisory referen</w:t>
      </w:r>
      <w:r w:rsidRPr="009F3628">
        <w:rPr>
          <w:b/>
          <w:bCs/>
          <w:sz w:val="28"/>
          <w:szCs w:val="28"/>
          <w:lang w:val="en-US"/>
        </w:rPr>
        <w:t>dum</w:t>
      </w:r>
      <w:r w:rsidRPr="009F3628">
        <w:rPr>
          <w:sz w:val="28"/>
          <w:szCs w:val="28"/>
          <w:lang w:val="en-US"/>
        </w:rPr>
        <w:t xml:space="preserve">. Article 50 raises a number of </w:t>
      </w:r>
      <w:r w:rsidRPr="009F3628">
        <w:rPr>
          <w:b/>
          <w:bCs/>
          <w:sz w:val="28"/>
          <w:szCs w:val="28"/>
          <w:lang w:val="en-US"/>
        </w:rPr>
        <w:t>legal conundrums</w:t>
      </w:r>
      <w:r w:rsidRPr="009F3628">
        <w:rPr>
          <w:sz w:val="28"/>
          <w:szCs w:val="28"/>
          <w:lang w:val="en-US"/>
        </w:rPr>
        <w:t xml:space="preserve">. In its first paragraph, it provides that any Member State may decide to withdraw in accordance with its own </w:t>
      </w:r>
      <w:r w:rsidRPr="009F3628">
        <w:rPr>
          <w:b/>
          <w:bCs/>
          <w:sz w:val="28"/>
          <w:szCs w:val="28"/>
          <w:lang w:val="en-US"/>
        </w:rPr>
        <w:t>constitutional requirements</w:t>
      </w:r>
      <w:r w:rsidRPr="009F3628">
        <w:rPr>
          <w:sz w:val="28"/>
          <w:szCs w:val="28"/>
          <w:lang w:val="en-US"/>
        </w:rPr>
        <w:t xml:space="preserve">, thereby immediately raising the question of just what the UK's constitutional requirements are, given the absence of any </w:t>
      </w:r>
      <w:r w:rsidRPr="009F3628">
        <w:rPr>
          <w:b/>
          <w:bCs/>
          <w:sz w:val="28"/>
          <w:szCs w:val="28"/>
          <w:lang w:val="en-US"/>
        </w:rPr>
        <w:t>formal constitution</w:t>
      </w:r>
      <w:r w:rsidRPr="009F3628">
        <w:rPr>
          <w:sz w:val="28"/>
          <w:szCs w:val="28"/>
          <w:lang w:val="en-US"/>
        </w:rPr>
        <w:t xml:space="preserve"> in the UK. Initially, the UK's </w:t>
      </w:r>
      <w:r w:rsidRPr="009F3628">
        <w:rPr>
          <w:b/>
          <w:bCs/>
          <w:sz w:val="28"/>
          <w:szCs w:val="28"/>
          <w:lang w:val="en-US"/>
        </w:rPr>
        <w:t>Prime Minister</w:t>
      </w:r>
      <w:r w:rsidRPr="009F3628">
        <w:rPr>
          <w:sz w:val="28"/>
          <w:szCs w:val="28"/>
          <w:lang w:val="en-US"/>
        </w:rPr>
        <w:t xml:space="preserve"> (PM) contended that the </w:t>
      </w:r>
      <w:r w:rsidRPr="009F3628">
        <w:rPr>
          <w:b/>
          <w:bCs/>
          <w:sz w:val="28"/>
          <w:szCs w:val="28"/>
          <w:lang w:val="en-US"/>
        </w:rPr>
        <w:t>Crown</w:t>
      </w:r>
      <w:r w:rsidRPr="009F3628">
        <w:rPr>
          <w:sz w:val="28"/>
          <w:szCs w:val="28"/>
          <w:lang w:val="en-US"/>
        </w:rPr>
        <w:t xml:space="preserve"> — acting through the </w:t>
      </w:r>
      <w:r w:rsidRPr="009F3628">
        <w:rPr>
          <w:b/>
          <w:bCs/>
          <w:sz w:val="28"/>
          <w:szCs w:val="28"/>
          <w:lang w:val="en-US"/>
        </w:rPr>
        <w:t>executive</w:t>
      </w:r>
      <w:r w:rsidRPr="009F3628">
        <w:rPr>
          <w:sz w:val="28"/>
          <w:szCs w:val="28"/>
          <w:lang w:val="en-US"/>
        </w:rPr>
        <w:t xml:space="preserve"> in the form of the </w:t>
      </w:r>
      <w:r>
        <w:rPr>
          <w:b/>
          <w:bCs/>
          <w:sz w:val="28"/>
          <w:szCs w:val="28"/>
          <w:lang w:val="en-US"/>
        </w:rPr>
        <w:t>Secretary of State for Ex</w:t>
      </w:r>
      <w:r w:rsidRPr="009F3628">
        <w:rPr>
          <w:b/>
          <w:bCs/>
          <w:sz w:val="28"/>
          <w:szCs w:val="28"/>
          <w:lang w:val="en-US"/>
        </w:rPr>
        <w:t>iting</w:t>
      </w:r>
      <w:r w:rsidRPr="009F3628">
        <w:rPr>
          <w:sz w:val="28"/>
          <w:szCs w:val="28"/>
          <w:lang w:val="en-US"/>
        </w:rPr>
        <w:t xml:space="preserve"> the EU — is entitled to use its </w:t>
      </w:r>
      <w:r w:rsidRPr="009F3628">
        <w:rPr>
          <w:b/>
          <w:bCs/>
          <w:sz w:val="28"/>
          <w:szCs w:val="28"/>
          <w:lang w:val="en-US"/>
        </w:rPr>
        <w:t>prerogative powers</w:t>
      </w:r>
      <w:r w:rsidRPr="009F3628">
        <w:rPr>
          <w:sz w:val="28"/>
          <w:szCs w:val="28"/>
          <w:lang w:val="en-US"/>
        </w:rPr>
        <w:t xml:space="preserve"> to </w:t>
      </w:r>
      <w:r w:rsidRPr="009F3628">
        <w:rPr>
          <w:b/>
          <w:bCs/>
          <w:sz w:val="28"/>
          <w:szCs w:val="28"/>
          <w:lang w:val="en-US"/>
        </w:rPr>
        <w:t>give notice</w:t>
      </w:r>
      <w:r w:rsidRPr="009F3628">
        <w:rPr>
          <w:sz w:val="28"/>
          <w:szCs w:val="28"/>
          <w:lang w:val="en-US"/>
        </w:rPr>
        <w:t xml:space="preserve"> of the UK's intention to withdraw from the EU. Two UK citizens reacted to that </w:t>
      </w:r>
      <w:r w:rsidRPr="009F3628">
        <w:rPr>
          <w:b/>
          <w:bCs/>
          <w:sz w:val="28"/>
          <w:szCs w:val="28"/>
          <w:lang w:val="en-US"/>
        </w:rPr>
        <w:t>contention</w:t>
      </w:r>
      <w:r w:rsidRPr="009F3628">
        <w:rPr>
          <w:sz w:val="28"/>
          <w:szCs w:val="28"/>
          <w:lang w:val="en-US"/>
        </w:rPr>
        <w:t xml:space="preserve"> by </w:t>
      </w:r>
      <w:r w:rsidRPr="009F3628">
        <w:rPr>
          <w:b/>
          <w:bCs/>
          <w:sz w:val="28"/>
          <w:szCs w:val="28"/>
          <w:lang w:val="en-US"/>
        </w:rPr>
        <w:t>filing a claim</w:t>
      </w:r>
      <w:r w:rsidRPr="009F3628">
        <w:rPr>
          <w:sz w:val="28"/>
          <w:szCs w:val="28"/>
          <w:lang w:val="en-US"/>
        </w:rPr>
        <w:t xml:space="preserve"> asserting that the government could not </w:t>
      </w:r>
      <w:r w:rsidRPr="009F3628">
        <w:rPr>
          <w:b/>
          <w:bCs/>
          <w:sz w:val="28"/>
          <w:szCs w:val="28"/>
          <w:lang w:val="en-US"/>
        </w:rPr>
        <w:t>lawfully trigger</w:t>
      </w:r>
      <w:r w:rsidRPr="009F3628">
        <w:rPr>
          <w:sz w:val="28"/>
          <w:szCs w:val="28"/>
          <w:lang w:val="en-US"/>
        </w:rPr>
        <w:t xml:space="preserve"> the Article 50 </w:t>
      </w:r>
      <w:r w:rsidRPr="009F3628">
        <w:rPr>
          <w:b/>
          <w:bCs/>
          <w:sz w:val="28"/>
          <w:szCs w:val="28"/>
          <w:lang w:val="en-US"/>
        </w:rPr>
        <w:t>withdrawal process</w:t>
      </w:r>
      <w:r w:rsidRPr="009F3628">
        <w:rPr>
          <w:sz w:val="28"/>
          <w:szCs w:val="28"/>
          <w:lang w:val="en-US"/>
        </w:rPr>
        <w:t xml:space="preserve"> without an </w:t>
      </w:r>
      <w:r w:rsidRPr="009F3628">
        <w:rPr>
          <w:b/>
          <w:bCs/>
          <w:sz w:val="28"/>
          <w:szCs w:val="28"/>
          <w:lang w:val="en-US"/>
        </w:rPr>
        <w:t>authorization</w:t>
      </w:r>
      <w:r w:rsidRPr="009F3628">
        <w:rPr>
          <w:sz w:val="28"/>
          <w:szCs w:val="28"/>
          <w:lang w:val="en-US"/>
        </w:rPr>
        <w:t xml:space="preserve"> from the UK Parliament. On November 3, 2016, the British </w:t>
      </w:r>
      <w:r w:rsidRPr="009F3628">
        <w:rPr>
          <w:b/>
          <w:bCs/>
          <w:sz w:val="28"/>
          <w:szCs w:val="28"/>
          <w:lang w:val="en-US"/>
        </w:rPr>
        <w:t>High Court</w:t>
      </w:r>
      <w:r>
        <w:rPr>
          <w:b/>
          <w:bCs/>
          <w:sz w:val="28"/>
          <w:szCs w:val="28"/>
          <w:lang w:val="en-US"/>
        </w:rPr>
        <w:t xml:space="preserve"> </w:t>
      </w:r>
      <w:r w:rsidR="00FB4D1D" w:rsidRPr="00FB4D1D">
        <w:rPr>
          <w:b/>
          <w:bCs/>
          <w:sz w:val="28"/>
          <w:szCs w:val="28"/>
          <w:lang w:val="en-US"/>
        </w:rPr>
        <w:t>ruled in favor</w:t>
      </w:r>
      <w:r w:rsidR="00FB4D1D" w:rsidRPr="00FB4D1D">
        <w:rPr>
          <w:bCs/>
          <w:sz w:val="28"/>
          <w:szCs w:val="28"/>
          <w:lang w:val="en-US"/>
        </w:rPr>
        <w:t xml:space="preserve"> of the </w:t>
      </w:r>
      <w:r w:rsidR="00FB4D1D" w:rsidRPr="00FB4D1D">
        <w:rPr>
          <w:b/>
          <w:bCs/>
          <w:sz w:val="28"/>
          <w:szCs w:val="28"/>
          <w:lang w:val="en-US"/>
        </w:rPr>
        <w:t>claimants</w:t>
      </w:r>
      <w:r w:rsidR="00FB4D1D" w:rsidRPr="00FB4D1D">
        <w:rPr>
          <w:bCs/>
          <w:sz w:val="28"/>
          <w:szCs w:val="28"/>
          <w:lang w:val="en-US"/>
        </w:rPr>
        <w:t xml:space="preserve">, finding that the UK government must have the </w:t>
      </w:r>
      <w:r w:rsidR="00FB4D1D" w:rsidRPr="00FB4D1D">
        <w:rPr>
          <w:b/>
          <w:bCs/>
          <w:sz w:val="28"/>
          <w:szCs w:val="28"/>
          <w:lang w:val="en-US"/>
        </w:rPr>
        <w:t>Parliament's approval</w:t>
      </w:r>
      <w:r w:rsidR="00FB4D1D" w:rsidRPr="00FB4D1D">
        <w:rPr>
          <w:bCs/>
          <w:sz w:val="28"/>
          <w:szCs w:val="28"/>
          <w:lang w:val="en-US"/>
        </w:rPr>
        <w:t xml:space="preserve"> to trigger Article 50 TEU. The Court </w:t>
      </w:r>
      <w:r w:rsidR="00FB4D1D" w:rsidRPr="00FB4D1D">
        <w:rPr>
          <w:b/>
          <w:bCs/>
          <w:sz w:val="28"/>
          <w:szCs w:val="28"/>
          <w:lang w:val="en-US"/>
        </w:rPr>
        <w:t>reasoned</w:t>
      </w:r>
      <w:r w:rsidR="00FB4D1D" w:rsidRPr="00FB4D1D">
        <w:rPr>
          <w:bCs/>
          <w:sz w:val="28"/>
          <w:szCs w:val="28"/>
          <w:lang w:val="en-US"/>
        </w:rPr>
        <w:t xml:space="preserve"> that legislation, including the 1972 </w:t>
      </w:r>
      <w:r w:rsidR="00FB4D1D" w:rsidRPr="00FB4D1D">
        <w:rPr>
          <w:b/>
          <w:bCs/>
          <w:sz w:val="28"/>
          <w:szCs w:val="28"/>
          <w:lang w:val="en-US"/>
        </w:rPr>
        <w:t>European Communities Act</w:t>
      </w:r>
      <w:r w:rsidR="00FB4D1D" w:rsidRPr="00FB4D1D">
        <w:rPr>
          <w:bCs/>
          <w:sz w:val="28"/>
          <w:szCs w:val="28"/>
          <w:lang w:val="en-US"/>
        </w:rPr>
        <w:t xml:space="preserve"> under which the UK both joined the then-</w:t>
      </w:r>
      <w:r w:rsidR="00FB4D1D" w:rsidRPr="00FB4D1D">
        <w:rPr>
          <w:b/>
          <w:bCs/>
          <w:sz w:val="28"/>
          <w:szCs w:val="28"/>
          <w:lang w:val="en-US"/>
        </w:rPr>
        <w:t>European Community</w:t>
      </w:r>
      <w:r w:rsidR="00FB4D1D" w:rsidRPr="00FB4D1D">
        <w:rPr>
          <w:bCs/>
          <w:sz w:val="28"/>
          <w:szCs w:val="28"/>
          <w:lang w:val="en-US"/>
        </w:rPr>
        <w:t xml:space="preserve"> (now the European Union) and established the process by which European Community law would be </w:t>
      </w:r>
      <w:r w:rsidR="00FB4D1D" w:rsidRPr="00FB4D1D">
        <w:rPr>
          <w:b/>
          <w:bCs/>
          <w:sz w:val="28"/>
          <w:szCs w:val="28"/>
          <w:lang w:val="en-US"/>
        </w:rPr>
        <w:t>incorporated</w:t>
      </w:r>
      <w:r w:rsidR="00FB4D1D" w:rsidRPr="00FB4D1D">
        <w:rPr>
          <w:bCs/>
          <w:sz w:val="28"/>
          <w:szCs w:val="28"/>
          <w:lang w:val="en-US"/>
        </w:rPr>
        <w:t xml:space="preserve"> into the </w:t>
      </w:r>
      <w:r w:rsidR="00FB4D1D" w:rsidRPr="00FB4D1D">
        <w:rPr>
          <w:b/>
          <w:bCs/>
          <w:sz w:val="28"/>
          <w:szCs w:val="28"/>
          <w:lang w:val="en-US"/>
        </w:rPr>
        <w:t>domestic law</w:t>
      </w:r>
      <w:r w:rsidR="00FB4D1D" w:rsidRPr="00FB4D1D">
        <w:rPr>
          <w:bCs/>
          <w:sz w:val="28"/>
          <w:szCs w:val="28"/>
          <w:lang w:val="en-US"/>
        </w:rPr>
        <w:t xml:space="preserve"> of UK, had been </w:t>
      </w:r>
      <w:r w:rsidR="00FB4D1D" w:rsidRPr="00FB4D1D">
        <w:rPr>
          <w:b/>
          <w:bCs/>
          <w:sz w:val="28"/>
          <w:szCs w:val="28"/>
          <w:lang w:val="en-US"/>
        </w:rPr>
        <w:t>enacted</w:t>
      </w:r>
      <w:r w:rsidR="00FB4D1D" w:rsidRPr="00FB4D1D">
        <w:rPr>
          <w:bCs/>
          <w:sz w:val="28"/>
          <w:szCs w:val="28"/>
          <w:lang w:val="en-US"/>
        </w:rPr>
        <w:t xml:space="preserve"> by both </w:t>
      </w:r>
      <w:r w:rsidR="00FB4D1D" w:rsidRPr="00FB4D1D">
        <w:rPr>
          <w:b/>
          <w:bCs/>
          <w:sz w:val="28"/>
          <w:szCs w:val="28"/>
          <w:lang w:val="en-US"/>
        </w:rPr>
        <w:t>Houses of Parliament</w:t>
      </w:r>
      <w:r w:rsidR="00FB4D1D" w:rsidRPr="00FB4D1D">
        <w:rPr>
          <w:bCs/>
          <w:sz w:val="28"/>
          <w:szCs w:val="28"/>
          <w:lang w:val="en-US"/>
        </w:rPr>
        <w:t xml:space="preserve">, thereby becoming the supreme law of the UK. As such, the </w:t>
      </w:r>
      <w:proofErr w:type="gramStart"/>
      <w:r w:rsidR="00FB4D1D" w:rsidRPr="00FB4D1D">
        <w:rPr>
          <w:bCs/>
          <w:sz w:val="28"/>
          <w:szCs w:val="28"/>
          <w:lang w:val="en-US"/>
        </w:rPr>
        <w:t xml:space="preserve">legislation could not be </w:t>
      </w:r>
      <w:r w:rsidR="00FB4D1D" w:rsidRPr="00FB4D1D">
        <w:rPr>
          <w:b/>
          <w:bCs/>
          <w:sz w:val="28"/>
          <w:szCs w:val="28"/>
          <w:lang w:val="en-US"/>
        </w:rPr>
        <w:t>displaced</w:t>
      </w:r>
      <w:r w:rsidR="00FB4D1D" w:rsidRPr="00FB4D1D">
        <w:rPr>
          <w:bCs/>
          <w:sz w:val="28"/>
          <w:szCs w:val="28"/>
          <w:lang w:val="en-US"/>
        </w:rPr>
        <w:t xml:space="preserve"> by the government alone through the </w:t>
      </w:r>
      <w:r w:rsidR="00FB4D1D" w:rsidRPr="00FB4D1D">
        <w:rPr>
          <w:b/>
          <w:bCs/>
          <w:sz w:val="28"/>
          <w:szCs w:val="28"/>
          <w:lang w:val="en-US"/>
        </w:rPr>
        <w:t>exercise</w:t>
      </w:r>
      <w:r w:rsidR="00FB4D1D" w:rsidRPr="00FB4D1D">
        <w:rPr>
          <w:bCs/>
          <w:sz w:val="28"/>
          <w:szCs w:val="28"/>
          <w:lang w:val="en-US"/>
        </w:rPr>
        <w:t xml:space="preserve"> of the </w:t>
      </w:r>
      <w:r w:rsidR="00FB4D1D" w:rsidRPr="00FB4D1D">
        <w:rPr>
          <w:b/>
          <w:bCs/>
          <w:sz w:val="28"/>
          <w:szCs w:val="28"/>
          <w:lang w:val="en-US"/>
        </w:rPr>
        <w:t>Crown’s prerogative powers</w:t>
      </w:r>
      <w:proofErr w:type="gramEnd"/>
      <w:r w:rsidR="00FB4D1D" w:rsidRPr="00FB4D1D">
        <w:rPr>
          <w:bCs/>
          <w:sz w:val="28"/>
          <w:szCs w:val="28"/>
          <w:lang w:val="en-US"/>
        </w:rPr>
        <w:t xml:space="preserve">. Although the government </w:t>
      </w:r>
      <w:r w:rsidR="00FB4D1D" w:rsidRPr="00FB4D1D">
        <w:rPr>
          <w:b/>
          <w:bCs/>
          <w:sz w:val="28"/>
          <w:szCs w:val="28"/>
          <w:lang w:val="en-US"/>
        </w:rPr>
        <w:t>appealed</w:t>
      </w:r>
      <w:r w:rsidR="00FB4D1D" w:rsidRPr="00FB4D1D">
        <w:rPr>
          <w:bCs/>
          <w:sz w:val="28"/>
          <w:szCs w:val="28"/>
          <w:lang w:val="en-US"/>
        </w:rPr>
        <w:t xml:space="preserve">, the UK's </w:t>
      </w:r>
      <w:r w:rsidR="00FB4D1D" w:rsidRPr="00FB4D1D">
        <w:rPr>
          <w:b/>
          <w:bCs/>
          <w:sz w:val="28"/>
          <w:szCs w:val="28"/>
          <w:lang w:val="en-US"/>
        </w:rPr>
        <w:t>Supreme Court upheld</w:t>
      </w:r>
      <w:r w:rsidR="00FB4D1D" w:rsidRPr="00FB4D1D">
        <w:rPr>
          <w:bCs/>
          <w:sz w:val="28"/>
          <w:szCs w:val="28"/>
          <w:lang w:val="en-US"/>
        </w:rPr>
        <w:t>, on an eight to three vote, the High Court's decision.</w:t>
      </w:r>
    </w:p>
    <w:p w:rsidR="00631794" w:rsidRPr="00631794" w:rsidRDefault="00FB4D1D" w:rsidP="00631794">
      <w:pPr>
        <w:pStyle w:val="a3"/>
        <w:ind w:firstLine="567"/>
        <w:jc w:val="both"/>
        <w:rPr>
          <w:sz w:val="28"/>
          <w:szCs w:val="28"/>
          <w:lang w:val="en-US"/>
        </w:rPr>
      </w:pPr>
      <w:r w:rsidRPr="00FB4D1D">
        <w:rPr>
          <w:sz w:val="28"/>
          <w:szCs w:val="28"/>
          <w:lang w:val="en-US"/>
        </w:rPr>
        <w:t xml:space="preserve">A number of consequences flow from the </w:t>
      </w:r>
      <w:r w:rsidRPr="00FB4D1D">
        <w:rPr>
          <w:b/>
          <w:bCs/>
          <w:sz w:val="28"/>
          <w:szCs w:val="28"/>
          <w:lang w:val="en-US"/>
        </w:rPr>
        <w:t>courts' rulings</w:t>
      </w:r>
      <w:r>
        <w:rPr>
          <w:sz w:val="28"/>
          <w:szCs w:val="28"/>
          <w:lang w:val="en-US"/>
        </w:rPr>
        <w:t>. First, the courts' deci</w:t>
      </w:r>
      <w:r w:rsidRPr="00FB4D1D">
        <w:rPr>
          <w:sz w:val="28"/>
          <w:szCs w:val="28"/>
          <w:lang w:val="en-US"/>
        </w:rPr>
        <w:t xml:space="preserve">sions opened the door to a potential </w:t>
      </w:r>
      <w:r w:rsidRPr="00FB4D1D">
        <w:rPr>
          <w:b/>
          <w:bCs/>
          <w:sz w:val="28"/>
          <w:szCs w:val="28"/>
          <w:lang w:val="en-US"/>
        </w:rPr>
        <w:t>delay</w:t>
      </w:r>
      <w:r w:rsidRPr="00FB4D1D">
        <w:rPr>
          <w:sz w:val="28"/>
          <w:szCs w:val="28"/>
          <w:lang w:val="en-US"/>
        </w:rPr>
        <w:t xml:space="preserve"> or even </w:t>
      </w:r>
      <w:r w:rsidRPr="00FB4D1D">
        <w:rPr>
          <w:b/>
          <w:bCs/>
          <w:sz w:val="28"/>
          <w:szCs w:val="28"/>
          <w:lang w:val="en-US"/>
        </w:rPr>
        <w:t>deferral</w:t>
      </w:r>
      <w:r w:rsidRPr="00FB4D1D">
        <w:rPr>
          <w:sz w:val="28"/>
          <w:szCs w:val="28"/>
          <w:lang w:val="en-US"/>
        </w:rPr>
        <w:t xml:space="preserve"> of the decision to </w:t>
      </w:r>
      <w:r w:rsidRPr="00FB4D1D">
        <w:rPr>
          <w:b/>
          <w:bCs/>
          <w:sz w:val="28"/>
          <w:szCs w:val="28"/>
          <w:lang w:val="en-US"/>
        </w:rPr>
        <w:t>invoke</w:t>
      </w:r>
      <w:r w:rsidRPr="00FB4D1D">
        <w:rPr>
          <w:sz w:val="28"/>
          <w:szCs w:val="28"/>
          <w:lang w:val="en-US"/>
        </w:rPr>
        <w:t xml:space="preserve"> Article 50. Following the Supreme Court's ruling, the government introduced </w:t>
      </w:r>
      <w:r>
        <w:rPr>
          <w:b/>
          <w:bCs/>
          <w:sz w:val="28"/>
          <w:szCs w:val="28"/>
          <w:lang w:val="en-US"/>
        </w:rPr>
        <w:t>legis</w:t>
      </w:r>
      <w:r w:rsidRPr="00FB4D1D">
        <w:rPr>
          <w:b/>
          <w:bCs/>
          <w:sz w:val="28"/>
          <w:szCs w:val="28"/>
          <w:lang w:val="en-US"/>
        </w:rPr>
        <w:t>lation authorizing</w:t>
      </w:r>
      <w:r w:rsidRPr="00FB4D1D">
        <w:rPr>
          <w:sz w:val="28"/>
          <w:szCs w:val="28"/>
          <w:lang w:val="en-US"/>
        </w:rPr>
        <w:t xml:space="preserve"> it to invoke Article 50 in the UK's </w:t>
      </w:r>
      <w:r w:rsidRPr="00FB4D1D">
        <w:rPr>
          <w:b/>
          <w:bCs/>
          <w:sz w:val="28"/>
          <w:szCs w:val="28"/>
          <w:lang w:val="en-US"/>
        </w:rPr>
        <w:t>lower house</w:t>
      </w:r>
      <w:r w:rsidRPr="00FB4D1D">
        <w:rPr>
          <w:sz w:val="28"/>
          <w:szCs w:val="28"/>
          <w:lang w:val="en-US"/>
        </w:rPr>
        <w:t xml:space="preserve"> of Parliament, the </w:t>
      </w:r>
      <w:r w:rsidRPr="00FB4D1D">
        <w:rPr>
          <w:b/>
          <w:bCs/>
          <w:sz w:val="28"/>
          <w:szCs w:val="28"/>
          <w:lang w:val="en-US"/>
        </w:rPr>
        <w:t>House of Commons</w:t>
      </w:r>
      <w:r w:rsidRPr="00FB4D1D">
        <w:rPr>
          <w:sz w:val="28"/>
          <w:szCs w:val="28"/>
          <w:lang w:val="en-US"/>
        </w:rPr>
        <w:t xml:space="preserve">. On February 8, 2017, the </w:t>
      </w:r>
      <w:r w:rsidRPr="00FB4D1D">
        <w:rPr>
          <w:b/>
          <w:bCs/>
          <w:sz w:val="28"/>
          <w:szCs w:val="28"/>
          <w:lang w:val="en-US"/>
        </w:rPr>
        <w:t>bill</w:t>
      </w:r>
      <w:r w:rsidRPr="00FB4D1D">
        <w:rPr>
          <w:sz w:val="28"/>
          <w:szCs w:val="28"/>
          <w:lang w:val="en-US"/>
        </w:rPr>
        <w:t xml:space="preserve"> to allow the government to invoke Article 50 </w:t>
      </w:r>
      <w:r w:rsidRPr="00FB4D1D">
        <w:rPr>
          <w:b/>
          <w:bCs/>
          <w:sz w:val="28"/>
          <w:szCs w:val="28"/>
          <w:lang w:val="en-US"/>
        </w:rPr>
        <w:t>passed</w:t>
      </w:r>
      <w:r w:rsidRPr="00FB4D1D">
        <w:rPr>
          <w:sz w:val="28"/>
          <w:szCs w:val="28"/>
          <w:lang w:val="en-US"/>
        </w:rPr>
        <w:t xml:space="preserve"> by a vote of 494 to 122. However, the bill </w:t>
      </w:r>
      <w:r w:rsidRPr="00631794">
        <w:rPr>
          <w:b/>
          <w:bCs/>
          <w:sz w:val="28"/>
          <w:szCs w:val="28"/>
          <w:lang w:val="en-US"/>
        </w:rPr>
        <w:t>ran into trouble</w:t>
      </w:r>
      <w:r w:rsidRPr="00631794">
        <w:rPr>
          <w:sz w:val="28"/>
          <w:szCs w:val="28"/>
          <w:lang w:val="en-US"/>
        </w:rPr>
        <w:t xml:space="preserve"> in the</w:t>
      </w:r>
      <w:r w:rsidRPr="00631794">
        <w:rPr>
          <w:sz w:val="28"/>
          <w:szCs w:val="28"/>
          <w:lang w:val="en-US"/>
        </w:rPr>
        <w:t xml:space="preserve"> </w:t>
      </w:r>
      <w:r w:rsidR="00631794" w:rsidRPr="00631794">
        <w:rPr>
          <w:sz w:val="28"/>
          <w:szCs w:val="28"/>
          <w:lang w:val="en-US"/>
        </w:rPr>
        <w:t xml:space="preserve">Parliament's </w:t>
      </w:r>
      <w:r w:rsidR="00631794" w:rsidRPr="00631794">
        <w:rPr>
          <w:b/>
          <w:bCs/>
          <w:sz w:val="28"/>
          <w:szCs w:val="28"/>
          <w:lang w:val="en-US"/>
        </w:rPr>
        <w:t>upper chamber</w:t>
      </w:r>
      <w:r w:rsidR="00631794" w:rsidRPr="00631794">
        <w:rPr>
          <w:sz w:val="28"/>
          <w:szCs w:val="28"/>
          <w:lang w:val="en-US"/>
        </w:rPr>
        <w:t xml:space="preserve">, its House of Lords, which voted to </w:t>
      </w:r>
      <w:r w:rsidR="00631794" w:rsidRPr="00631794">
        <w:rPr>
          <w:b/>
          <w:bCs/>
          <w:sz w:val="28"/>
          <w:szCs w:val="28"/>
          <w:lang w:val="en-US"/>
        </w:rPr>
        <w:t>amend</w:t>
      </w:r>
      <w:r w:rsidR="00631794" w:rsidRPr="00631794">
        <w:rPr>
          <w:sz w:val="28"/>
          <w:szCs w:val="28"/>
          <w:lang w:val="en-US"/>
        </w:rPr>
        <w:t xml:space="preserve"> the bill to include a </w:t>
      </w:r>
      <w:r w:rsidR="00631794" w:rsidRPr="00631794">
        <w:rPr>
          <w:b/>
          <w:bCs/>
          <w:sz w:val="28"/>
          <w:szCs w:val="28"/>
          <w:lang w:val="en-US"/>
        </w:rPr>
        <w:t>provision</w:t>
      </w:r>
      <w:r w:rsidR="00631794" w:rsidRPr="00631794">
        <w:rPr>
          <w:sz w:val="28"/>
          <w:szCs w:val="28"/>
          <w:lang w:val="en-US"/>
        </w:rPr>
        <w:t xml:space="preserve"> guaranteeing the right of the nearly three-million EU citizens living in the UK to remain after </w:t>
      </w:r>
      <w:r w:rsidR="00631794" w:rsidRPr="00631794">
        <w:rPr>
          <w:b/>
          <w:bCs/>
          <w:sz w:val="28"/>
          <w:szCs w:val="28"/>
          <w:lang w:val="en-US"/>
        </w:rPr>
        <w:t>Brexit</w:t>
      </w:r>
      <w:r w:rsidR="00631794" w:rsidRPr="00631794">
        <w:rPr>
          <w:sz w:val="28"/>
          <w:szCs w:val="28"/>
          <w:lang w:val="en-US"/>
        </w:rPr>
        <w:t xml:space="preserve">. The Lords vote prompted a </w:t>
      </w:r>
      <w:r w:rsidR="00631794" w:rsidRPr="00631794">
        <w:rPr>
          <w:b/>
          <w:bCs/>
          <w:sz w:val="28"/>
          <w:szCs w:val="28"/>
          <w:lang w:val="en-US"/>
        </w:rPr>
        <w:t>high-stakes game of chicken</w:t>
      </w:r>
      <w:r w:rsidR="00631794" w:rsidRPr="00631794">
        <w:rPr>
          <w:sz w:val="28"/>
          <w:szCs w:val="28"/>
          <w:lang w:val="en-US"/>
        </w:rPr>
        <w:t xml:space="preserve">, as the House of Commons, with the </w:t>
      </w:r>
      <w:r w:rsidR="00631794" w:rsidRPr="00631794">
        <w:rPr>
          <w:b/>
          <w:bCs/>
          <w:sz w:val="28"/>
          <w:szCs w:val="28"/>
          <w:lang w:val="en-US"/>
        </w:rPr>
        <w:t>strong urging</w:t>
      </w:r>
      <w:r w:rsidR="00631794" w:rsidRPr="00631794">
        <w:rPr>
          <w:sz w:val="28"/>
          <w:szCs w:val="28"/>
          <w:lang w:val="en-US"/>
        </w:rPr>
        <w:t xml:space="preserve"> of the Prime Minister, passed a bill </w:t>
      </w:r>
      <w:r w:rsidR="00631794" w:rsidRPr="00631794">
        <w:rPr>
          <w:b/>
          <w:bCs/>
          <w:sz w:val="28"/>
          <w:szCs w:val="28"/>
          <w:lang w:val="en-US"/>
        </w:rPr>
        <w:t>rejecting</w:t>
      </w:r>
      <w:r w:rsidR="00631794" w:rsidRPr="00631794">
        <w:rPr>
          <w:sz w:val="28"/>
          <w:szCs w:val="28"/>
          <w:lang w:val="en-US"/>
        </w:rPr>
        <w:t xml:space="preserve"> the Lords amendments. In the end, the Lords </w:t>
      </w:r>
      <w:r w:rsidR="00631794" w:rsidRPr="00631794">
        <w:rPr>
          <w:b/>
          <w:bCs/>
          <w:sz w:val="28"/>
          <w:szCs w:val="28"/>
          <w:lang w:val="en-US"/>
        </w:rPr>
        <w:t>backed down</w:t>
      </w:r>
      <w:r w:rsidR="00631794" w:rsidRPr="00631794">
        <w:rPr>
          <w:sz w:val="28"/>
          <w:szCs w:val="28"/>
          <w:lang w:val="en-US"/>
        </w:rPr>
        <w:t xml:space="preserve">, voting not to insist on their </w:t>
      </w:r>
      <w:r w:rsidR="00631794" w:rsidRPr="00631794">
        <w:rPr>
          <w:b/>
          <w:bCs/>
          <w:sz w:val="28"/>
          <w:szCs w:val="28"/>
          <w:lang w:val="en-US"/>
        </w:rPr>
        <w:t>original amendments</w:t>
      </w:r>
      <w:r w:rsidR="00631794" w:rsidRPr="00631794">
        <w:rPr>
          <w:sz w:val="28"/>
          <w:szCs w:val="28"/>
          <w:lang w:val="en-US"/>
        </w:rPr>
        <w:t xml:space="preserve">. Therefore, the Government ultimately received the </w:t>
      </w:r>
      <w:r w:rsidR="00631794" w:rsidRPr="00631794">
        <w:rPr>
          <w:b/>
          <w:bCs/>
          <w:sz w:val="28"/>
          <w:szCs w:val="28"/>
          <w:lang w:val="en-US"/>
        </w:rPr>
        <w:t>Parliamentary approval</w:t>
      </w:r>
      <w:r w:rsidR="00631794" w:rsidRPr="00631794">
        <w:rPr>
          <w:sz w:val="28"/>
          <w:szCs w:val="28"/>
          <w:lang w:val="en-US"/>
        </w:rPr>
        <w:t xml:space="preserve"> it needed to invoke Article 50.</w:t>
      </w:r>
    </w:p>
    <w:p w:rsidR="00631794" w:rsidRPr="00631794" w:rsidRDefault="00631794" w:rsidP="00631794">
      <w:pPr>
        <w:pStyle w:val="a3"/>
        <w:ind w:firstLine="567"/>
        <w:jc w:val="both"/>
        <w:rPr>
          <w:sz w:val="28"/>
          <w:szCs w:val="28"/>
          <w:lang w:val="en-US"/>
        </w:rPr>
      </w:pPr>
      <w:proofErr w:type="gramStart"/>
      <w:r w:rsidRPr="00631794">
        <w:rPr>
          <w:sz w:val="28"/>
          <w:szCs w:val="28"/>
          <w:lang w:val="en-US"/>
        </w:rPr>
        <w:t xml:space="preserve">Second, in the proceedings before both the High Court and the Supreme Court, two important </w:t>
      </w:r>
      <w:r w:rsidRPr="00631794">
        <w:rPr>
          <w:b/>
          <w:bCs/>
          <w:sz w:val="28"/>
          <w:szCs w:val="28"/>
          <w:lang w:val="en-US"/>
        </w:rPr>
        <w:t>stipulations</w:t>
      </w:r>
      <w:r w:rsidRPr="00631794">
        <w:rPr>
          <w:sz w:val="28"/>
          <w:szCs w:val="28"/>
          <w:lang w:val="en-US"/>
        </w:rPr>
        <w:t xml:space="preserve"> were made and accepted: 1) that Article 50 is </w:t>
      </w:r>
      <w:r w:rsidRPr="00631794">
        <w:rPr>
          <w:b/>
          <w:bCs/>
          <w:sz w:val="28"/>
          <w:szCs w:val="28"/>
          <w:lang w:val="en-US"/>
        </w:rPr>
        <w:t>irrevocable</w:t>
      </w:r>
      <w:r w:rsidRPr="00631794">
        <w:rPr>
          <w:sz w:val="28"/>
          <w:szCs w:val="28"/>
          <w:lang w:val="en-US"/>
        </w:rPr>
        <w:t xml:space="preserve">, such that once it is invoked, the request to start the </w:t>
      </w:r>
      <w:r w:rsidRPr="00631794">
        <w:rPr>
          <w:b/>
          <w:bCs/>
          <w:sz w:val="28"/>
          <w:szCs w:val="28"/>
          <w:lang w:val="en-US"/>
        </w:rPr>
        <w:t>withdrawal process</w:t>
      </w:r>
      <w:r w:rsidRPr="00631794">
        <w:rPr>
          <w:sz w:val="28"/>
          <w:szCs w:val="28"/>
          <w:lang w:val="en-US"/>
        </w:rPr>
        <w:t xml:space="preserve"> cannot be taken back, and 2) that the </w:t>
      </w:r>
      <w:r w:rsidRPr="00631794">
        <w:rPr>
          <w:b/>
          <w:bCs/>
          <w:sz w:val="28"/>
          <w:szCs w:val="28"/>
          <w:lang w:val="en-US"/>
        </w:rPr>
        <w:t>invocation</w:t>
      </w:r>
      <w:r w:rsidRPr="00631794">
        <w:rPr>
          <w:sz w:val="28"/>
          <w:szCs w:val="28"/>
          <w:lang w:val="en-US"/>
        </w:rPr>
        <w:t xml:space="preserve"> of Article 50 cannot be made </w:t>
      </w:r>
      <w:r w:rsidRPr="00631794">
        <w:rPr>
          <w:b/>
          <w:bCs/>
          <w:sz w:val="28"/>
          <w:szCs w:val="28"/>
          <w:lang w:val="en-US"/>
        </w:rPr>
        <w:t>conditional</w:t>
      </w:r>
      <w:r w:rsidRPr="00631794">
        <w:rPr>
          <w:sz w:val="28"/>
          <w:szCs w:val="28"/>
          <w:lang w:val="en-US"/>
        </w:rPr>
        <w:t xml:space="preserve">, so the </w:t>
      </w:r>
      <w:r w:rsidRPr="00631794">
        <w:rPr>
          <w:b/>
          <w:bCs/>
          <w:sz w:val="28"/>
          <w:szCs w:val="28"/>
          <w:lang w:val="en-US"/>
        </w:rPr>
        <w:t>ultimate withdrawal</w:t>
      </w:r>
      <w:r w:rsidRPr="00631794">
        <w:rPr>
          <w:sz w:val="28"/>
          <w:szCs w:val="28"/>
          <w:lang w:val="en-US"/>
        </w:rPr>
        <w:t xml:space="preserve"> from the EU does not depend on a subsequent approval by </w:t>
      </w:r>
      <w:r w:rsidRPr="00631794">
        <w:rPr>
          <w:sz w:val="28"/>
          <w:szCs w:val="28"/>
          <w:lang w:val="en-US"/>
        </w:rPr>
        <w:lastRenderedPageBreak/>
        <w:t xml:space="preserve">the UK Parliament of the terms of the </w:t>
      </w:r>
      <w:r w:rsidRPr="00631794">
        <w:rPr>
          <w:b/>
          <w:bCs/>
          <w:sz w:val="28"/>
          <w:szCs w:val="28"/>
          <w:lang w:val="en-US"/>
        </w:rPr>
        <w:t>withdrawal agreement</w:t>
      </w:r>
      <w:r w:rsidRPr="00631794">
        <w:rPr>
          <w:sz w:val="28"/>
          <w:szCs w:val="28"/>
          <w:lang w:val="en-US"/>
        </w:rPr>
        <w:t xml:space="preserve"> worked out between the UK and the EU.</w:t>
      </w:r>
      <w:proofErr w:type="gramEnd"/>
    </w:p>
    <w:p w:rsidR="00631794" w:rsidRPr="00631794" w:rsidRDefault="00631794" w:rsidP="00631794">
      <w:pPr>
        <w:pStyle w:val="a3"/>
        <w:ind w:firstLine="567"/>
        <w:jc w:val="both"/>
        <w:rPr>
          <w:sz w:val="28"/>
          <w:szCs w:val="28"/>
          <w:lang w:val="en-US"/>
        </w:rPr>
      </w:pPr>
      <w:r w:rsidRPr="00631794">
        <w:rPr>
          <w:sz w:val="28"/>
          <w:szCs w:val="28"/>
          <w:lang w:val="en-US"/>
        </w:rPr>
        <w:t xml:space="preserve">These stipulations mean that once the UK invokes Article 50, the withdrawal from the EU would occur either under conditions and under terms agreed to in a </w:t>
      </w:r>
      <w:r w:rsidRPr="00631794">
        <w:rPr>
          <w:b/>
          <w:bCs/>
          <w:sz w:val="28"/>
          <w:szCs w:val="28"/>
          <w:lang w:val="en-US"/>
        </w:rPr>
        <w:t>negotiated withdrawal agreement</w:t>
      </w:r>
      <w:r w:rsidRPr="00631794">
        <w:rPr>
          <w:sz w:val="28"/>
          <w:szCs w:val="28"/>
          <w:lang w:val="en-US"/>
        </w:rPr>
        <w:t xml:space="preserve"> or </w:t>
      </w:r>
      <w:r>
        <w:rPr>
          <w:b/>
          <w:bCs/>
          <w:sz w:val="28"/>
          <w:szCs w:val="28"/>
          <w:lang w:val="en-US"/>
        </w:rPr>
        <w:t>uni</w:t>
      </w:r>
      <w:r w:rsidRPr="00631794">
        <w:rPr>
          <w:b/>
          <w:bCs/>
          <w:sz w:val="28"/>
          <w:szCs w:val="28"/>
          <w:lang w:val="en-US"/>
        </w:rPr>
        <w:t>laterally</w:t>
      </w:r>
      <w:r w:rsidRPr="00631794">
        <w:rPr>
          <w:sz w:val="28"/>
          <w:szCs w:val="28"/>
          <w:lang w:val="en-US"/>
        </w:rPr>
        <w:t>.</w:t>
      </w:r>
    </w:p>
    <w:p w:rsidR="00FD0C59" w:rsidRPr="009F3628" w:rsidRDefault="00FD0C59" w:rsidP="00FB4D1D">
      <w:pPr>
        <w:ind w:firstLine="567"/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FD0C59" w:rsidRPr="009F36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28"/>
    <w:rsid w:val="000D4970"/>
    <w:rsid w:val="00631794"/>
    <w:rsid w:val="009F3628"/>
    <w:rsid w:val="00FB4D1D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09217-B346-40E9-9DA2-5C662CD3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2353</Words>
  <Characters>1342</Characters>
  <Application>Microsoft Office Word</Application>
  <DocSecurity>0</DocSecurity>
  <Lines>11</Lines>
  <Paragraphs>7</Paragraphs>
  <ScaleCrop>false</ScaleCrop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2026-04-28T09:25:00Z</dcterms:created>
  <dcterms:modified xsi:type="dcterms:W3CDTF">2026-04-28T09:39:00Z</dcterms:modified>
</cp:coreProperties>
</file>