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F7333" w14:textId="25D361B1" w:rsidR="00BC12B7" w:rsidRDefault="00BC12B7" w:rsidP="00BC12B7">
      <w:pPr>
        <w:spacing w:after="0" w:line="240" w:lineRule="auto"/>
        <w:ind w:firstLine="709"/>
        <w:jc w:val="center"/>
        <w:rPr>
          <w:rFonts w:ascii="Times New Roman" w:eastAsia="Times New Roman" w:hAnsi="Times New Roman" w:cs="Times New Roman"/>
          <w:b/>
          <w:bCs/>
          <w:kern w:val="36"/>
          <w:sz w:val="24"/>
          <w:szCs w:val="24"/>
          <w:lang w:eastAsia="uk-UA"/>
        </w:rPr>
      </w:pPr>
      <w:r w:rsidRPr="00BC12B7">
        <w:rPr>
          <w:rFonts w:ascii="Times New Roman" w:eastAsia="Times New Roman" w:hAnsi="Times New Roman" w:cs="Times New Roman"/>
          <w:b/>
          <w:bCs/>
          <w:kern w:val="36"/>
          <w:sz w:val="24"/>
          <w:szCs w:val="24"/>
          <w:lang w:eastAsia="uk-UA"/>
        </w:rPr>
        <w:t>Лекція 5.</w:t>
      </w:r>
    </w:p>
    <w:p w14:paraId="7B95B6C2" w14:textId="3F709546" w:rsidR="00BC12B7" w:rsidRPr="00BC12B7" w:rsidRDefault="00BC12B7" w:rsidP="00BC12B7">
      <w:pPr>
        <w:spacing w:after="0" w:line="240" w:lineRule="auto"/>
        <w:ind w:firstLine="709"/>
        <w:jc w:val="both"/>
        <w:rPr>
          <w:rFonts w:ascii="Times New Roman" w:eastAsia="Times New Roman" w:hAnsi="Times New Roman" w:cs="Times New Roman"/>
          <w:b/>
          <w:bCs/>
          <w:kern w:val="36"/>
          <w:sz w:val="24"/>
          <w:szCs w:val="24"/>
          <w:lang w:eastAsia="uk-UA"/>
        </w:rPr>
      </w:pPr>
      <w:r>
        <w:rPr>
          <w:rFonts w:ascii="Times New Roman" w:eastAsia="Times New Roman" w:hAnsi="Times New Roman" w:cs="Times New Roman"/>
          <w:b/>
          <w:bCs/>
          <w:kern w:val="36"/>
          <w:sz w:val="24"/>
          <w:szCs w:val="24"/>
          <w:lang w:eastAsia="uk-UA"/>
        </w:rPr>
        <w:t xml:space="preserve">Тема: </w:t>
      </w:r>
      <w:r w:rsidRPr="00BC12B7">
        <w:rPr>
          <w:rFonts w:ascii="Times New Roman" w:eastAsia="Times New Roman" w:hAnsi="Times New Roman" w:cs="Times New Roman"/>
          <w:b/>
          <w:bCs/>
          <w:kern w:val="36"/>
          <w:sz w:val="24"/>
          <w:szCs w:val="24"/>
          <w:lang w:eastAsia="uk-UA"/>
        </w:rPr>
        <w:t>Особливості комунікативно-мовленнєвого розвитку осіб з розладами аутистичного спектра та напрями логопедичної роботи</w:t>
      </w:r>
      <w:r>
        <w:rPr>
          <w:rFonts w:ascii="Times New Roman" w:eastAsia="Times New Roman" w:hAnsi="Times New Roman" w:cs="Times New Roman"/>
          <w:b/>
          <w:bCs/>
          <w:kern w:val="36"/>
          <w:sz w:val="24"/>
          <w:szCs w:val="24"/>
          <w:lang w:eastAsia="uk-UA"/>
        </w:rPr>
        <w:t>.</w:t>
      </w:r>
    </w:p>
    <w:p w14:paraId="138683A2" w14:textId="77777777" w:rsidR="00BC12B7" w:rsidRPr="00BC12B7" w:rsidRDefault="00BC12B7" w:rsidP="00BC12B7">
      <w:pPr>
        <w:spacing w:after="0" w:line="240" w:lineRule="auto"/>
        <w:ind w:firstLine="709"/>
        <w:jc w:val="center"/>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План лекції</w:t>
      </w:r>
    </w:p>
    <w:p w14:paraId="2A7488B6" w14:textId="79570834" w:rsidR="00BC12B7" w:rsidRPr="00BC12B7" w:rsidRDefault="00BC12B7" w:rsidP="00BC12B7">
      <w:pPr>
        <w:numPr>
          <w:ilvl w:val="0"/>
          <w:numId w:val="1"/>
        </w:num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Типологічні особливості мовленнєвого розвитку дітей з РАС за К.</w:t>
      </w:r>
      <w:r>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Лебединською та О.</w:t>
      </w:r>
      <w:r>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Нікольською.</w:t>
      </w:r>
    </w:p>
    <w:p w14:paraId="53AD840F" w14:textId="7F387F63" w:rsidR="00BC12B7" w:rsidRPr="00BC12B7" w:rsidRDefault="00BC12B7" w:rsidP="00BC12B7">
      <w:pPr>
        <w:numPr>
          <w:ilvl w:val="0"/>
          <w:numId w:val="1"/>
        </w:num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Структурні та функціональні особливості мовленнєвого розвитку осіб з РАС. Підхід Х.</w:t>
      </w:r>
      <w:r>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Ткач до оцінювання мовленнєвих навичок.</w:t>
      </w:r>
    </w:p>
    <w:p w14:paraId="42B01A67" w14:textId="77777777" w:rsidR="00BC12B7" w:rsidRPr="00BC12B7" w:rsidRDefault="00BC12B7" w:rsidP="00BC12B7">
      <w:pPr>
        <w:numPr>
          <w:ilvl w:val="0"/>
          <w:numId w:val="1"/>
        </w:num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Прагматичні аспекти комунікації та особливості формування діалогічного мовлення.</w:t>
      </w:r>
    </w:p>
    <w:p w14:paraId="78F1AAEB" w14:textId="77777777" w:rsidR="00BC12B7" w:rsidRPr="00BC12B7" w:rsidRDefault="00BC12B7" w:rsidP="00BC12B7">
      <w:pPr>
        <w:numPr>
          <w:ilvl w:val="0"/>
          <w:numId w:val="1"/>
        </w:num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Ехолалія, мовленнєві стереотипії та їхні комунікативні функції.</w:t>
      </w:r>
    </w:p>
    <w:p w14:paraId="6A3700D7" w14:textId="77777777" w:rsidR="00BC12B7" w:rsidRPr="00BC12B7" w:rsidRDefault="00BC12B7" w:rsidP="00BC12B7">
      <w:pPr>
        <w:numPr>
          <w:ilvl w:val="0"/>
          <w:numId w:val="1"/>
        </w:num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Основні напрями й технології логопедичної роботи з особами з РАС.</w:t>
      </w:r>
    </w:p>
    <w:p w14:paraId="5B282187" w14:textId="77777777" w:rsidR="00BC12B7" w:rsidRPr="00BC12B7" w:rsidRDefault="00BC12B7" w:rsidP="00BC12B7">
      <w:pPr>
        <w:numPr>
          <w:ilvl w:val="0"/>
          <w:numId w:val="1"/>
        </w:num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Планування та реалізація індивідуалізованого логопедичного втручання.</w:t>
      </w:r>
    </w:p>
    <w:p w14:paraId="2D9B27B0" w14:textId="66FA3C36"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1. Типологічні особливості мовленнєвого розвитку дітей з РАС за К.</w:t>
      </w:r>
      <w:r>
        <w:rPr>
          <w:rFonts w:ascii="Times New Roman" w:eastAsia="Times New Roman" w:hAnsi="Times New Roman" w:cs="Times New Roman"/>
          <w:b/>
          <w:bCs/>
          <w:sz w:val="24"/>
          <w:szCs w:val="24"/>
          <w:lang w:eastAsia="uk-UA"/>
        </w:rPr>
        <w:t> </w:t>
      </w:r>
      <w:r w:rsidRPr="00BC12B7">
        <w:rPr>
          <w:rFonts w:ascii="Times New Roman" w:eastAsia="Times New Roman" w:hAnsi="Times New Roman" w:cs="Times New Roman"/>
          <w:b/>
          <w:bCs/>
          <w:sz w:val="24"/>
          <w:szCs w:val="24"/>
          <w:lang w:eastAsia="uk-UA"/>
        </w:rPr>
        <w:t>Лебединською та О.</w:t>
      </w:r>
      <w:r>
        <w:rPr>
          <w:rFonts w:ascii="Times New Roman" w:eastAsia="Times New Roman" w:hAnsi="Times New Roman" w:cs="Times New Roman"/>
          <w:b/>
          <w:bCs/>
          <w:sz w:val="24"/>
          <w:szCs w:val="24"/>
          <w:lang w:eastAsia="uk-UA"/>
        </w:rPr>
        <w:t> </w:t>
      </w:r>
      <w:r w:rsidRPr="00BC12B7">
        <w:rPr>
          <w:rFonts w:ascii="Times New Roman" w:eastAsia="Times New Roman" w:hAnsi="Times New Roman" w:cs="Times New Roman"/>
          <w:b/>
          <w:bCs/>
          <w:sz w:val="24"/>
          <w:szCs w:val="24"/>
          <w:lang w:eastAsia="uk-UA"/>
        </w:rPr>
        <w:t>Нікольською</w:t>
      </w:r>
    </w:p>
    <w:p w14:paraId="344E5724" w14:textId="0E2AFED6"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Мовленнєвий розвиток дітей з розладами аутистичного спектра характеризується значною неоднорідністю проявів. У логопедичній практиці можна спостерігати дітей, які не використовують усного мовлення, дітей із поодинокими словами або стереотипними фразами, а також дітей із розгорнутим, граматично правильним мовленням, але вираженими труднощами його комунікативного використання. Відмінності стосуються не лише кількісних показників мовленнєвого розвитку, а й характеру мовленнєвої діяльності, її функцій, мотиваційної основи та взаємозв</w:t>
      </w:r>
      <w:r>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язку із соціальною поведінкою.</w:t>
      </w:r>
    </w:p>
    <w:p w14:paraId="3C71CF81" w14:textId="48BC4DA6"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Для розуміння своєрідності цих проявів важливе значення має психолого-педагогічна типологія аутистичного розвитку, представлена у працях К.</w:t>
      </w:r>
      <w:r>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Лебединської та О.</w:t>
      </w:r>
      <w:r>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Нікольської. У межах цього підходу виокремлено чотири групи дітей з аутизмом, які відрізняються характером афективної регуляції, способами взаємодії з навколишнім середовищем, можливостями встановлення контакту та особливостями мовленнєвої діяльності.</w:t>
      </w:r>
    </w:p>
    <w:p w14:paraId="75325004" w14:textId="77EABDD4"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Зазначена типологія належить до класичних психолого-педагогічних підходів і відображає історичний етап розвитку уявлень про аутизм. Вона не є сучасною діагностичною класифікацією РАС і не повинна використовуватися для встановлення діагнозу чи визначення незмінного прогнозу розвитку дитини. Водночас її вивчення має методичне значення, оскільки дозволяє продемонструвати взаємозв</w:t>
      </w:r>
      <w:r>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язок між характером соціальної взаємодії та особливостями використання мовлення.</w:t>
      </w:r>
    </w:p>
    <w:p w14:paraId="2634A696" w14:textId="136EDA22"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 xml:space="preserve">1.1. Перша група </w:t>
      </w:r>
      <w:r>
        <w:rPr>
          <w:rFonts w:ascii="Times New Roman" w:eastAsia="Times New Roman" w:hAnsi="Times New Roman" w:cs="Times New Roman"/>
          <w:b/>
          <w:bCs/>
          <w:sz w:val="24"/>
          <w:szCs w:val="24"/>
          <w:lang w:eastAsia="uk-UA"/>
        </w:rPr>
        <w:t>–</w:t>
      </w:r>
      <w:r w:rsidRPr="00BC12B7">
        <w:rPr>
          <w:rFonts w:ascii="Times New Roman" w:eastAsia="Times New Roman" w:hAnsi="Times New Roman" w:cs="Times New Roman"/>
          <w:b/>
          <w:bCs/>
          <w:sz w:val="24"/>
          <w:szCs w:val="24"/>
          <w:lang w:eastAsia="uk-UA"/>
        </w:rPr>
        <w:t xml:space="preserve"> діти з переважанням відчуженості від навколишнього середовища</w:t>
      </w:r>
    </w:p>
    <w:p w14:paraId="4CE78928"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класичному описі першої групи провідною характеристикою є виражена відчуженість від зовнішнього світу, труднощі встановлення цілеспрямованого контакту та обмежена участь у спільній діяльності.</w:t>
      </w:r>
    </w:p>
    <w:p w14:paraId="6985940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Мовленнєвий розвиток таких дітей може характеризуватися відсутністю функціонального усного мовлення або його вкрай обмеженим використанням. Дитина може не звертатися до дорослого за допомогою слів, не відповідати на запитання у звичний спосіб, не використовувати мовлення для регулювання взаємодії. Водночас можуть спостерігатися окремі вокалізації, звуконаслідування, слова, фрагменти фраз або несподівані мовленнєві реакції.</w:t>
      </w:r>
    </w:p>
    <w:p w14:paraId="448BC759"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Особливістю є те, що зовнішня відсутність мовленнєвої відповіді не дозволяє однозначно визначити рівень розуміння зверненого мовлення. Дитина може реагувати на знайомі слова, інтонаційні характеристики повідомлення або певні ситуаційні сигнали, але не демонструвати цього у формі, очікуваній дорослим.</w:t>
      </w:r>
    </w:p>
    <w:p w14:paraId="416B8B22"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дитина не виконує інструкцію «Покажи машинку» під час обстеження, проте самостійно знаходить відповідний предмет, коли чує знайоме висловлювання в природній ситуації. Це свідчить про необхідність розмежування мовленнєвого розуміння, мотивації до виконання завдання та доступного способу реагування.</w:t>
      </w:r>
    </w:p>
    <w:p w14:paraId="55C55D1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Невербальна комунікація може бути представлена індивідуальними сигналами: зміною положення тіла, наближенням до предмета, вокалізацією, рухами рук, віддаленням від небажаної ситуації. Такі прояви потребують уважного функціонального аналізу.</w:t>
      </w:r>
    </w:p>
    <w:p w14:paraId="0F91D923"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lastRenderedPageBreak/>
        <w:t>З логопедичного погляду особливе значення має визначення наявних комунікативних намірів і створення доступних засобів їх вираження. Першочерговими завданнями можуть бути формування можливості здійснювати вибір, звертатися по допомогу, повідомляти про дискомфорт, відмовлятися та ініціювати бажану взаємодію.</w:t>
      </w:r>
    </w:p>
    <w:p w14:paraId="6943BEA6"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Важливо підкреслити, що відсутність усного мовлення не є підставою для відтермінування комунікативного втручання. Навпаки, застосування альтернативної та додаткової комунікації може забезпечити дитині можливість активної участі у спілкуванні незалежно від темпів розвитку усного мовлення.</w:t>
      </w:r>
    </w:p>
    <w:p w14:paraId="66F5C337" w14:textId="561F0466"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 xml:space="preserve">1.2. Друга група </w:t>
      </w:r>
      <w:r>
        <w:rPr>
          <w:rFonts w:ascii="Times New Roman" w:eastAsia="Times New Roman" w:hAnsi="Times New Roman" w:cs="Times New Roman"/>
          <w:b/>
          <w:bCs/>
          <w:sz w:val="24"/>
          <w:szCs w:val="24"/>
          <w:lang w:eastAsia="uk-UA"/>
        </w:rPr>
        <w:t>–</w:t>
      </w:r>
      <w:r w:rsidRPr="00BC12B7">
        <w:rPr>
          <w:rFonts w:ascii="Times New Roman" w:eastAsia="Times New Roman" w:hAnsi="Times New Roman" w:cs="Times New Roman"/>
          <w:b/>
          <w:bCs/>
          <w:sz w:val="24"/>
          <w:szCs w:val="24"/>
          <w:lang w:eastAsia="uk-UA"/>
        </w:rPr>
        <w:t xml:space="preserve"> діти з переважанням активного відторгнення навколишнього середовища</w:t>
      </w:r>
    </w:p>
    <w:p w14:paraId="7D4EF7CF"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Для другої групи в класичній типології характерні виражена потреба у сталості середовища, залежність від звичних способів організації діяльності, труднощі пристосування до змін та використання стереотипних форм поведінки.</w:t>
      </w:r>
    </w:p>
    <w:p w14:paraId="5985B07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Мовленнєва діяльність може характеризуватися обмеженим репертуаром спонтанних висловлювань, використанням коротких фраз, повторюваних мовленнєвих конструкцій, </w:t>
      </w:r>
      <w:proofErr w:type="spellStart"/>
      <w:r w:rsidRPr="00BC12B7">
        <w:rPr>
          <w:rFonts w:ascii="Times New Roman" w:eastAsia="Times New Roman" w:hAnsi="Times New Roman" w:cs="Times New Roman"/>
          <w:sz w:val="24"/>
          <w:szCs w:val="24"/>
          <w:lang w:eastAsia="uk-UA"/>
        </w:rPr>
        <w:t>ехолалій</w:t>
      </w:r>
      <w:proofErr w:type="spellEnd"/>
      <w:r w:rsidRPr="00BC12B7">
        <w:rPr>
          <w:rFonts w:ascii="Times New Roman" w:eastAsia="Times New Roman" w:hAnsi="Times New Roman" w:cs="Times New Roman"/>
          <w:sz w:val="24"/>
          <w:szCs w:val="24"/>
          <w:lang w:eastAsia="uk-UA"/>
        </w:rPr>
        <w:t xml:space="preserve"> і мовленнєвих штампів.</w:t>
      </w:r>
    </w:p>
    <w:p w14:paraId="78CEBCC8"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Дитина може використовувати висловлювання, засвоєні як цілісні мовленнєві одиниці, не завжди змінюючи їх відповідно до ситуації. Наприклад, фраза «Хочеш пити?» може використовуватися для вираження власного бажання отримати воду, оскільки саме в такій формі дитина неодноразово чула відповідне запитання дорослого.</w:t>
      </w:r>
    </w:p>
    <w:p w14:paraId="2E2D4DC7"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мовленні можуть спостерігатися повторення інтонаційних зразків, незвичне використання особових займенників, стійкі словесні формули та труднощі самостійного конструювання нових висловлювань.</w:t>
      </w:r>
    </w:p>
    <w:p w14:paraId="1B0D8E5B"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Водночас повторювані мовленнєві конструкції можуть мати певне комунікативне значення. Їх не слід автоматично розглядати як беззмістовні прояви. Для дитини вони можуть бути доступним способом прохання, вираження емоцій, відмови або регуляції власного стану.</w:t>
      </w:r>
    </w:p>
    <w:p w14:paraId="721B0256"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Особливості розуміння мовлення можуть виявлятися в кращому виконанні знайомих інструкцій у звичних умовах і труднощах перенесення цих навичок у нові ситуації. Наприклад, дитина виконує прохання «Поклади чашку на стіл» удома, але не реагує на аналогічну інструкцію в незнайомому приміщенні.</w:t>
      </w:r>
    </w:p>
    <w:p w14:paraId="11358FD0"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Це не обов'язково свідчить про нерозуміння значення слів. Причиною можуть бути залежність навички від контексту, труднощі опрацювання нової ситуації, сенсорне перевантаження або інші чинники.</w:t>
      </w:r>
    </w:p>
    <w:p w14:paraId="4EDAC7B3"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логопедичній роботі доцільно використовувати знайомі дитині мовленнєві конструкції як основу для поступового розширення комунікативного репертуару. Наприклад, якщо дитина використовує фразу «Дай машинку», можна моделювати висловлювання «Дай червону машинку», «Хочу іншу машинку», «Допоможи відкрити гараж».</w:t>
      </w:r>
    </w:p>
    <w:p w14:paraId="3A2BED27"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Особливого значення набуває розвиток розуміння мовлення в різних ситуаціях, формування самостійних прохань, навчання функціональних способів відмови та підтримка комунікативної гнучкості.</w:t>
      </w:r>
    </w:p>
    <w:p w14:paraId="4235C3D0" w14:textId="239BEB8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 xml:space="preserve">1.3. Третя група </w:t>
      </w:r>
      <w:r>
        <w:rPr>
          <w:rFonts w:ascii="Times New Roman" w:eastAsia="Times New Roman" w:hAnsi="Times New Roman" w:cs="Times New Roman"/>
          <w:b/>
          <w:bCs/>
          <w:sz w:val="24"/>
          <w:szCs w:val="24"/>
          <w:lang w:eastAsia="uk-UA"/>
        </w:rPr>
        <w:t>–</w:t>
      </w:r>
      <w:r w:rsidRPr="00BC12B7">
        <w:rPr>
          <w:rFonts w:ascii="Times New Roman" w:eastAsia="Times New Roman" w:hAnsi="Times New Roman" w:cs="Times New Roman"/>
          <w:b/>
          <w:bCs/>
          <w:sz w:val="24"/>
          <w:szCs w:val="24"/>
          <w:lang w:eastAsia="uk-UA"/>
        </w:rPr>
        <w:t xml:space="preserve"> діти із захопленістю власними інтересами та стереотипними формами діяльності</w:t>
      </w:r>
    </w:p>
    <w:p w14:paraId="23A5E9D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класичному описі третьої групи значне місце посідає захопленість власними інтересами, темами або уявними ситуаціями, що може супроводжуватися своєрідністю соціальної взаємодії.</w:t>
      </w:r>
    </w:p>
    <w:p w14:paraId="2F07B5F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Мовлення таких дітей нерідко є розгорнутим, лексично багатим і граматично достатньо сформованим. Дитина може використовувати складні синтаксичні конструкції, спеціалізовану термінологію, незвичні для віку слова та тривалі монологічні висловлювання.</w:t>
      </w:r>
    </w:p>
    <w:p w14:paraId="55DBAF2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Однак високий рівень структурного розвитку мовлення не завжди супроводжується відповідним розвитком його діалогічної та прагматичної сторін.</w:t>
      </w:r>
    </w:p>
    <w:p w14:paraId="67DC15E8"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дитина може докладно розповідати про будову космічних апаратів, називати складні технічні характеристики, але відчувати труднощі під час відповіді на просте запитання співрозмовника про його власні інтереси.</w:t>
      </w:r>
    </w:p>
    <w:p w14:paraId="014146D8"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Характерними можуть бути труднощі підтримання взаємності в діалозі, переключення між темами, уточнення інформації та врахування реакцій співрозмовника.</w:t>
      </w:r>
    </w:p>
    <w:p w14:paraId="40476C9D"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lastRenderedPageBreak/>
        <w:t>Висловлювання іноді мають монологічний характер: дитина докладно викладає інформацію, але не завжди використовує мовлення для взаємного обміну думками.</w:t>
      </w:r>
    </w:p>
    <w:p w14:paraId="0F1E99F5"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Можуть також спостерігатися труднощі розуміння переносного значення слів, іронії, непрямих прохань і контекстуально залежних повідомлень.</w:t>
      </w:r>
    </w:p>
    <w:p w14:paraId="2404FF8E" w14:textId="43E5F069"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логопедичній роботі з такими дітьми провідного значення набуває розвиток прагматичної компетентності, діалогічного мовлення, уміння ставити запитання, уточнювати інформацію та будувати зв</w:t>
      </w:r>
      <w:r>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язні висловлювання з урахуванням потреб співрозмовника.</w:t>
      </w:r>
    </w:p>
    <w:p w14:paraId="6ECCC339"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При цьому спеціальні інтереси дитини доцільно використовувати як ресурс для навчання. Наприклад, зацікавленість транспортом може стати основою для спільного обговорення, постановки запитань, аргументації, порівняння та розповіді.</w:t>
      </w:r>
    </w:p>
    <w:p w14:paraId="406A5D57" w14:textId="41DCA766"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 xml:space="preserve">1.4. Четверта група </w:t>
      </w:r>
      <w:r>
        <w:rPr>
          <w:rFonts w:ascii="Times New Roman" w:eastAsia="Times New Roman" w:hAnsi="Times New Roman" w:cs="Times New Roman"/>
          <w:b/>
          <w:bCs/>
          <w:sz w:val="24"/>
          <w:szCs w:val="24"/>
          <w:lang w:eastAsia="uk-UA"/>
        </w:rPr>
        <w:t>–</w:t>
      </w:r>
      <w:r w:rsidRPr="00BC12B7">
        <w:rPr>
          <w:rFonts w:ascii="Times New Roman" w:eastAsia="Times New Roman" w:hAnsi="Times New Roman" w:cs="Times New Roman"/>
          <w:b/>
          <w:bCs/>
          <w:sz w:val="24"/>
          <w:szCs w:val="24"/>
          <w:lang w:eastAsia="uk-UA"/>
        </w:rPr>
        <w:t xml:space="preserve"> діти з труднощами організації соціальної взаємодії та підвищеною залежністю від підтримки</w:t>
      </w:r>
    </w:p>
    <w:p w14:paraId="4B8BA15B"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Четверта група в класичній типології характеризується труднощами самостійної організації взаємодії, підвищеною вразливістю в соціальних ситуаціях і потребою в підтримці з боку знайомих дорослих.</w:t>
      </w:r>
    </w:p>
    <w:p w14:paraId="46B9F63A"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Мовленнєвий розвиток може бути нерівномірним. У частини дітей спостерігаються затримка становлення фразового мовлення, обмеженість словникового запасу, труднощі граматичного оформлення висловлювань або недостатня мовленнєва ініціатива.</w:t>
      </w:r>
    </w:p>
    <w:p w14:paraId="6727E490"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В інших випадках мовлення є достатньо сформованим, але його використання </w:t>
      </w:r>
      <w:proofErr w:type="spellStart"/>
      <w:r w:rsidRPr="00BC12B7">
        <w:rPr>
          <w:rFonts w:ascii="Times New Roman" w:eastAsia="Times New Roman" w:hAnsi="Times New Roman" w:cs="Times New Roman"/>
          <w:sz w:val="24"/>
          <w:szCs w:val="24"/>
          <w:lang w:eastAsia="uk-UA"/>
        </w:rPr>
        <w:t>ускладнюється</w:t>
      </w:r>
      <w:proofErr w:type="spellEnd"/>
      <w:r w:rsidRPr="00BC12B7">
        <w:rPr>
          <w:rFonts w:ascii="Times New Roman" w:eastAsia="Times New Roman" w:hAnsi="Times New Roman" w:cs="Times New Roman"/>
          <w:sz w:val="24"/>
          <w:szCs w:val="24"/>
          <w:lang w:eastAsia="uk-UA"/>
        </w:rPr>
        <w:t xml:space="preserve"> невпевненістю, труднощами швидкого реагування, залежністю від підказок і складністю адаптації до незнайомих комунікативних ситуацій.</w:t>
      </w:r>
    </w:p>
    <w:p w14:paraId="00784BD2"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Можуть спостерігатися особливості темпу, інтонаційного оформлення та гучності мовлення. Наприклад, дитина відповідає тихим голосом, використовує короткі фрази, потребує додаткового часу для формулювання повідомлення.</w:t>
      </w:r>
    </w:p>
    <w:p w14:paraId="22017329"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знайомому середовищі мовленнєва активність може бути значно вищою, ніж під час формального обстеження або взаємодії з незнайомою людиною.</w:t>
      </w:r>
    </w:p>
    <w:p w14:paraId="2CABA465"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Логопедична робота має передбачати створення психологічно комфортних умов, поступове розширення самостійності комунікації, підтримку мовленнєвої ініціативи та розвиток здатності використовувати сформовані навички з різними співрозмовниками.</w:t>
      </w:r>
    </w:p>
    <w:p w14:paraId="4FCE7405" w14:textId="6B11C745"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Отже, типологія К.</w:t>
      </w:r>
      <w:r>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Лебединської та О.</w:t>
      </w:r>
      <w:r>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Нікольської демонструє принципово важливу для логопедії закономірність: мовленнєві можливості дитини з РАС необхідно аналізувати не лише за ступенем розвитку мовної системи, а й за характером її включення в соціальну взаємодію.</w:t>
      </w:r>
    </w:p>
    <w:p w14:paraId="3E45C449"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Разом із тим жодна з чотирьох груп не визначає автоматично конкретного мовленнєвого профілю дитини. У сучасній практиці типологічний аналіз має доповнюватися індивідуальним функціональним оцінюванням.</w:t>
      </w:r>
    </w:p>
    <w:p w14:paraId="15880C39" w14:textId="12C0C9CD"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2. Структурні та функціональні особливості мовленнєвого розвитку осіб з РАС. Підхід Х.</w:t>
      </w:r>
      <w:r>
        <w:rPr>
          <w:rFonts w:ascii="Times New Roman" w:eastAsia="Times New Roman" w:hAnsi="Times New Roman" w:cs="Times New Roman"/>
          <w:b/>
          <w:bCs/>
          <w:sz w:val="24"/>
          <w:szCs w:val="24"/>
          <w:lang w:eastAsia="uk-UA"/>
        </w:rPr>
        <w:t> </w:t>
      </w:r>
      <w:r w:rsidRPr="00BC12B7">
        <w:rPr>
          <w:rFonts w:ascii="Times New Roman" w:eastAsia="Times New Roman" w:hAnsi="Times New Roman" w:cs="Times New Roman"/>
          <w:b/>
          <w:bCs/>
          <w:sz w:val="24"/>
          <w:szCs w:val="24"/>
          <w:lang w:eastAsia="uk-UA"/>
        </w:rPr>
        <w:t>Ткач до оцінювання мовленнєвих навичок</w:t>
      </w:r>
    </w:p>
    <w:p w14:paraId="1F49A92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Однією з принципових особливостей мовленнєвого розвитку осіб з РАС є можливе </w:t>
      </w:r>
      <w:proofErr w:type="spellStart"/>
      <w:r w:rsidRPr="00BC12B7">
        <w:rPr>
          <w:rFonts w:ascii="Times New Roman" w:eastAsia="Times New Roman" w:hAnsi="Times New Roman" w:cs="Times New Roman"/>
          <w:sz w:val="24"/>
          <w:szCs w:val="24"/>
          <w:lang w:eastAsia="uk-UA"/>
        </w:rPr>
        <w:t>неспівпадіння</w:t>
      </w:r>
      <w:proofErr w:type="spellEnd"/>
      <w:r w:rsidRPr="00BC12B7">
        <w:rPr>
          <w:rFonts w:ascii="Times New Roman" w:eastAsia="Times New Roman" w:hAnsi="Times New Roman" w:cs="Times New Roman"/>
          <w:sz w:val="24"/>
          <w:szCs w:val="24"/>
          <w:lang w:eastAsia="uk-UA"/>
        </w:rPr>
        <w:t xml:space="preserve"> рівня сформованості мовної системи та здатності використовувати її у практичному спілкуванні. Дитина може правильно відтворювати слова, називати предмети або будувати граматично оформлені речення, але не застосовувати ці вміння для самостійного вираження потреб, коментування подій чи підтримання діалогу.</w:t>
      </w:r>
    </w:p>
    <w:p w14:paraId="67EBB4E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Саме тому логопедичне оцінювання повинно поєднувати два </w:t>
      </w:r>
      <w:proofErr w:type="spellStart"/>
      <w:r w:rsidRPr="00BC12B7">
        <w:rPr>
          <w:rFonts w:ascii="Times New Roman" w:eastAsia="Times New Roman" w:hAnsi="Times New Roman" w:cs="Times New Roman"/>
          <w:sz w:val="24"/>
          <w:szCs w:val="24"/>
          <w:lang w:eastAsia="uk-UA"/>
        </w:rPr>
        <w:t>взаємодоповнювальні</w:t>
      </w:r>
      <w:proofErr w:type="spellEnd"/>
      <w:r w:rsidRPr="00BC12B7">
        <w:rPr>
          <w:rFonts w:ascii="Times New Roman" w:eastAsia="Times New Roman" w:hAnsi="Times New Roman" w:cs="Times New Roman"/>
          <w:sz w:val="24"/>
          <w:szCs w:val="24"/>
          <w:lang w:eastAsia="uk-UA"/>
        </w:rPr>
        <w:t xml:space="preserve"> підходи: структурний, спрямований на аналіз фонетико-фонематичної, лексичної, граматичної та просодичної сторін мовлення, і функціональний, який визначає, для чого та за яких умов дитина використовує мовленнєві засоби.</w:t>
      </w:r>
    </w:p>
    <w:p w14:paraId="588708E8"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Практичне значення для реалізації функціонального підходу має посібник Христини Ткач «Обстеження мовленнєвого розвитку дітей з аутизмом і тяжкими порушеннями мовлення. На основі поведінкового підходу» (2020). У ньому запропоновано оцінювати </w:t>
      </w:r>
      <w:proofErr w:type="spellStart"/>
      <w:r w:rsidRPr="00BC12B7">
        <w:rPr>
          <w:rFonts w:ascii="Times New Roman" w:eastAsia="Times New Roman" w:hAnsi="Times New Roman" w:cs="Times New Roman"/>
          <w:sz w:val="24"/>
          <w:szCs w:val="24"/>
          <w:lang w:eastAsia="uk-UA"/>
        </w:rPr>
        <w:t>домовленнєві</w:t>
      </w:r>
      <w:proofErr w:type="spellEnd"/>
      <w:r w:rsidRPr="00BC12B7">
        <w:rPr>
          <w:rFonts w:ascii="Times New Roman" w:eastAsia="Times New Roman" w:hAnsi="Times New Roman" w:cs="Times New Roman"/>
          <w:sz w:val="24"/>
          <w:szCs w:val="24"/>
          <w:lang w:eastAsia="uk-UA"/>
        </w:rPr>
        <w:t xml:space="preserve"> та безпосередньо мовленнєві навички з урахуванням їх функціонального значення.</w:t>
      </w:r>
    </w:p>
    <w:p w14:paraId="4F6D9F12"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 xml:space="preserve">2.1. </w:t>
      </w:r>
      <w:proofErr w:type="spellStart"/>
      <w:r w:rsidRPr="00BC12B7">
        <w:rPr>
          <w:rFonts w:ascii="Times New Roman" w:eastAsia="Times New Roman" w:hAnsi="Times New Roman" w:cs="Times New Roman"/>
          <w:b/>
          <w:bCs/>
          <w:sz w:val="24"/>
          <w:szCs w:val="24"/>
          <w:lang w:eastAsia="uk-UA"/>
        </w:rPr>
        <w:t>Домовленнєві</w:t>
      </w:r>
      <w:proofErr w:type="spellEnd"/>
      <w:r w:rsidRPr="00BC12B7">
        <w:rPr>
          <w:rFonts w:ascii="Times New Roman" w:eastAsia="Times New Roman" w:hAnsi="Times New Roman" w:cs="Times New Roman"/>
          <w:b/>
          <w:bCs/>
          <w:sz w:val="24"/>
          <w:szCs w:val="24"/>
          <w:lang w:eastAsia="uk-UA"/>
        </w:rPr>
        <w:t xml:space="preserve"> навички як передумови розвитку мовлення</w:t>
      </w:r>
    </w:p>
    <w:p w14:paraId="3B7C59DE" w14:textId="7070CDE3"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межах представленого Х.</w:t>
      </w:r>
      <w:r>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 xml:space="preserve">Ткач підходу до </w:t>
      </w:r>
      <w:proofErr w:type="spellStart"/>
      <w:r w:rsidRPr="00BC12B7">
        <w:rPr>
          <w:rFonts w:ascii="Times New Roman" w:eastAsia="Times New Roman" w:hAnsi="Times New Roman" w:cs="Times New Roman"/>
          <w:sz w:val="24"/>
          <w:szCs w:val="24"/>
          <w:lang w:eastAsia="uk-UA"/>
        </w:rPr>
        <w:t>домовленнєвих</w:t>
      </w:r>
      <w:proofErr w:type="spellEnd"/>
      <w:r w:rsidRPr="00BC12B7">
        <w:rPr>
          <w:rFonts w:ascii="Times New Roman" w:eastAsia="Times New Roman" w:hAnsi="Times New Roman" w:cs="Times New Roman"/>
          <w:sz w:val="24"/>
          <w:szCs w:val="24"/>
          <w:lang w:eastAsia="uk-UA"/>
        </w:rPr>
        <w:t xml:space="preserve"> навичок належать імітація, візуальне сприймання, слуховий </w:t>
      </w:r>
      <w:proofErr w:type="spellStart"/>
      <w:r w:rsidRPr="00BC12B7">
        <w:rPr>
          <w:rFonts w:ascii="Times New Roman" w:eastAsia="Times New Roman" w:hAnsi="Times New Roman" w:cs="Times New Roman"/>
          <w:sz w:val="24"/>
          <w:szCs w:val="24"/>
          <w:lang w:eastAsia="uk-UA"/>
        </w:rPr>
        <w:t>гнозис</w:t>
      </w:r>
      <w:proofErr w:type="spellEnd"/>
      <w:r w:rsidRPr="00BC12B7">
        <w:rPr>
          <w:rFonts w:ascii="Times New Roman" w:eastAsia="Times New Roman" w:hAnsi="Times New Roman" w:cs="Times New Roman"/>
          <w:sz w:val="24"/>
          <w:szCs w:val="24"/>
          <w:lang w:eastAsia="uk-UA"/>
        </w:rPr>
        <w:t xml:space="preserve"> і розуміння мовлення. Їх оцінювання дозволяє визначити, які способи сприймання, наслідування та реагування вже доступні дитині.</w:t>
      </w:r>
    </w:p>
    <w:p w14:paraId="2C907BCE"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lastRenderedPageBreak/>
        <w:t>Імітація є важливим механізмом засвоєння соціального досвіду та нових дій. У процесі розвитку дитина може наслідувати рухи тіла, предметні дії, артикуляційні рухи, звуки та мовленнєві зразки.</w:t>
      </w:r>
    </w:p>
    <w:p w14:paraId="3DEA65BA"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дітей з РАС здатність до імітації може формуватися нерівномірно. Наприклад, дитина легко повторює рухи з предметами, але має труднощі з наслідуванням жестів. Інша дитина здатна відтворювати складні мовленнєві конструкції, але не використовує їх у відповідних комунікативних ситуаціях.</w:t>
      </w:r>
    </w:p>
    <w:p w14:paraId="644D6CE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Під час оцінювання важливо визначити, які види імітації доступні дитині, чи може вона наслідувати нові дії, як реагує на модель дорослого та чи переносить сформовані навички в інші ситуації.</w:t>
      </w:r>
    </w:p>
    <w:p w14:paraId="0956EB8D" w14:textId="7DB1E24D"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Водночас імітація не повинна розглядатися як обов</w:t>
      </w:r>
      <w:r>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язкова передумова доступу до всіх форм комунікації. Дитина, яка має труднощі наслідування, усе одно потребує доступної системи вираження власних потреб і намірів.</w:t>
      </w:r>
    </w:p>
    <w:p w14:paraId="669744B5"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Візуальне сприймання забезпечує розрізнення предметів, зображень, форм, кольорів, просторових характеристик і візуальних символів. У логопедичній роботі ці можливості мають значення для використання предметних опор, карток, графічних символів, комунікативних таблиць та інших засобів АДК.</w:t>
      </w:r>
    </w:p>
    <w:p w14:paraId="5433AE57" w14:textId="3D0FCB0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Однак не можна виходити з припущення, що всі діти з РАС обов</w:t>
      </w:r>
      <w:r>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язково краще сприймають зорову інформацію, ніж слухову. Сенсорні й когнітивні профілі є індивідуальними, тому формат візуальної підтримки необхідно добирати за результатами оцінювання.</w:t>
      </w:r>
    </w:p>
    <w:p w14:paraId="5DB43099"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Слуховий </w:t>
      </w:r>
      <w:proofErr w:type="spellStart"/>
      <w:r w:rsidRPr="00BC12B7">
        <w:rPr>
          <w:rFonts w:ascii="Times New Roman" w:eastAsia="Times New Roman" w:hAnsi="Times New Roman" w:cs="Times New Roman"/>
          <w:sz w:val="24"/>
          <w:szCs w:val="24"/>
          <w:lang w:eastAsia="uk-UA"/>
        </w:rPr>
        <w:t>гнозис</w:t>
      </w:r>
      <w:proofErr w:type="spellEnd"/>
      <w:r w:rsidRPr="00BC12B7">
        <w:rPr>
          <w:rFonts w:ascii="Times New Roman" w:eastAsia="Times New Roman" w:hAnsi="Times New Roman" w:cs="Times New Roman"/>
          <w:sz w:val="24"/>
          <w:szCs w:val="24"/>
          <w:lang w:eastAsia="uk-UA"/>
        </w:rPr>
        <w:t xml:space="preserve"> пов'язаний зі здатністю впізнавати та розрізняти звукові стимули. Для мовленнєвого розвитку важливими є розрізнення мовленнєвих і немовленнєвих звуків, упізнавання голосів, сприймання звукової структури слова та поступове формування фонематичних процесів.</w:t>
      </w:r>
    </w:p>
    <w:p w14:paraId="64B9341F"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Під час обстеження необхідно враховувати можливі сенсорні особливості. Підвищена чутливість до окремих звуків, труднощі сприймання мовлення на тлі шуму або індивідуальні особливості слухової уваги можуть впливати на виконання завдань.</w:t>
      </w:r>
    </w:p>
    <w:p w14:paraId="30118199" w14:textId="309B9DF2"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Розуміння мовлення є одним із найважливіших компонентів оцінювання. Воно передбачає встановлення зв</w:t>
      </w:r>
      <w:r>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язків між мовленнєвими одиницями та їх значеннями, розуміння інструкцій, запитань, граматичних конструкцій і зв'язних повідомлень.</w:t>
      </w:r>
    </w:p>
    <w:p w14:paraId="2AA5997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дітей з РАС розуміння мовлення може залежати від знайомості ситуації, складності інструкції, наявності контекстуальних підказок, сенсорного навантаження та способу пред'явлення інформації.</w:t>
      </w:r>
    </w:p>
    <w:p w14:paraId="2DFDE7CA" w14:textId="3E4D870D"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дитина може виконувати інструкцію «Принеси взуття» у звичній ситуації підготовки до прогулянки, але не виконувати аналогічне завдання під час формального тестування. У такому випадку необхідно з</w:t>
      </w:r>
      <w:r>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ясувати, чи дитина розуміє словесне повідомлення незалежно від контексту.</w:t>
      </w:r>
    </w:p>
    <w:p w14:paraId="00B1FDA3"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Доцільно оцінювати розуміння назв предметів і дій, ознак, просторових відношень, граматичних категорій, запитань різного типу та послідовних інструкцій.</w:t>
      </w:r>
    </w:p>
    <w:p w14:paraId="475C141B"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 xml:space="preserve">2.2. Функціональні мовленнєві навички: </w:t>
      </w:r>
      <w:proofErr w:type="spellStart"/>
      <w:r w:rsidRPr="00BC12B7">
        <w:rPr>
          <w:rFonts w:ascii="Times New Roman" w:eastAsia="Times New Roman" w:hAnsi="Times New Roman" w:cs="Times New Roman"/>
          <w:b/>
          <w:bCs/>
          <w:sz w:val="24"/>
          <w:szCs w:val="24"/>
          <w:lang w:eastAsia="uk-UA"/>
        </w:rPr>
        <w:t>ехореакція</w:t>
      </w:r>
      <w:proofErr w:type="spellEnd"/>
      <w:r w:rsidRPr="00BC12B7">
        <w:rPr>
          <w:rFonts w:ascii="Times New Roman" w:eastAsia="Times New Roman" w:hAnsi="Times New Roman" w:cs="Times New Roman"/>
          <w:b/>
          <w:bCs/>
          <w:sz w:val="24"/>
          <w:szCs w:val="24"/>
          <w:lang w:eastAsia="uk-UA"/>
        </w:rPr>
        <w:t>, прохання, називання та відповіді на запитання</w:t>
      </w:r>
    </w:p>
    <w:p w14:paraId="327C2B00"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Особливу цінність для логопедичної практики має розмежування різних функцій мовлення. У поведінковому аналізі вербальної поведінки ці функції описуються через поняття </w:t>
      </w:r>
      <w:proofErr w:type="spellStart"/>
      <w:r w:rsidRPr="00BC12B7">
        <w:rPr>
          <w:rFonts w:ascii="Times New Roman" w:eastAsia="Times New Roman" w:hAnsi="Times New Roman" w:cs="Times New Roman"/>
          <w:sz w:val="24"/>
          <w:szCs w:val="24"/>
          <w:lang w:eastAsia="uk-UA"/>
        </w:rPr>
        <w:t>echoic</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mand</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tact</w:t>
      </w:r>
      <w:proofErr w:type="spellEnd"/>
      <w:r w:rsidRPr="00BC12B7">
        <w:rPr>
          <w:rFonts w:ascii="Times New Roman" w:eastAsia="Times New Roman" w:hAnsi="Times New Roman" w:cs="Times New Roman"/>
          <w:sz w:val="24"/>
          <w:szCs w:val="24"/>
          <w:lang w:eastAsia="uk-UA"/>
        </w:rPr>
        <w:t xml:space="preserve"> та </w:t>
      </w:r>
      <w:proofErr w:type="spellStart"/>
      <w:r w:rsidRPr="00BC12B7">
        <w:rPr>
          <w:rFonts w:ascii="Times New Roman" w:eastAsia="Times New Roman" w:hAnsi="Times New Roman" w:cs="Times New Roman"/>
          <w:sz w:val="24"/>
          <w:szCs w:val="24"/>
          <w:lang w:eastAsia="uk-UA"/>
        </w:rPr>
        <w:t>intraverbal</w:t>
      </w:r>
      <w:proofErr w:type="spellEnd"/>
      <w:r w:rsidRPr="00BC12B7">
        <w:rPr>
          <w:rFonts w:ascii="Times New Roman" w:eastAsia="Times New Roman" w:hAnsi="Times New Roman" w:cs="Times New Roman"/>
          <w:sz w:val="24"/>
          <w:szCs w:val="24"/>
          <w:lang w:eastAsia="uk-UA"/>
        </w:rPr>
        <w:t>.</w:t>
      </w:r>
    </w:p>
    <w:p w14:paraId="608A601C" w14:textId="0E8B2FBD"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proofErr w:type="spellStart"/>
      <w:r w:rsidRPr="00BC12B7">
        <w:rPr>
          <w:rFonts w:ascii="Times New Roman" w:eastAsia="Times New Roman" w:hAnsi="Times New Roman" w:cs="Times New Roman"/>
          <w:sz w:val="24"/>
          <w:szCs w:val="24"/>
          <w:lang w:eastAsia="uk-UA"/>
        </w:rPr>
        <w:t>Ехореакція</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echoic</w:t>
      </w:r>
      <w:proofErr w:type="spellEnd"/>
      <w:r w:rsidRPr="00BC12B7">
        <w:rPr>
          <w:rFonts w:ascii="Times New Roman" w:eastAsia="Times New Roman" w:hAnsi="Times New Roman" w:cs="Times New Roman"/>
          <w:sz w:val="24"/>
          <w:szCs w:val="24"/>
          <w:lang w:eastAsia="uk-UA"/>
        </w:rPr>
        <w:t>) передбачає відтворення почутого мовленнєвого зразка. Наприклад, дорослий вимовляє слово «м</w:t>
      </w:r>
      <w:r>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яч», а дитина повторює «м'яч».</w:t>
      </w:r>
    </w:p>
    <w:p w14:paraId="37960C75"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Здатність до </w:t>
      </w:r>
      <w:proofErr w:type="spellStart"/>
      <w:r w:rsidRPr="00BC12B7">
        <w:rPr>
          <w:rFonts w:ascii="Times New Roman" w:eastAsia="Times New Roman" w:hAnsi="Times New Roman" w:cs="Times New Roman"/>
          <w:sz w:val="24"/>
          <w:szCs w:val="24"/>
          <w:lang w:eastAsia="uk-UA"/>
        </w:rPr>
        <w:t>ехореакції</w:t>
      </w:r>
      <w:proofErr w:type="spellEnd"/>
      <w:r w:rsidRPr="00BC12B7">
        <w:rPr>
          <w:rFonts w:ascii="Times New Roman" w:eastAsia="Times New Roman" w:hAnsi="Times New Roman" w:cs="Times New Roman"/>
          <w:sz w:val="24"/>
          <w:szCs w:val="24"/>
          <w:lang w:eastAsia="uk-UA"/>
        </w:rPr>
        <w:t xml:space="preserve"> може використовуватися під час навчання нових звукових і мовленнєвих конструкцій, проте сама по собі не свідчить про розуміння значення слова або вміння застосовувати його у спілкуванні.</w:t>
      </w:r>
    </w:p>
    <w:p w14:paraId="1268A8C4" w14:textId="4E901D1C"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Прохання (</w:t>
      </w:r>
      <w:proofErr w:type="spellStart"/>
      <w:r w:rsidRPr="00BC12B7">
        <w:rPr>
          <w:rFonts w:ascii="Times New Roman" w:eastAsia="Times New Roman" w:hAnsi="Times New Roman" w:cs="Times New Roman"/>
          <w:sz w:val="24"/>
          <w:szCs w:val="24"/>
          <w:lang w:eastAsia="uk-UA"/>
        </w:rPr>
        <w:t>mand</w:t>
      </w:r>
      <w:proofErr w:type="spellEnd"/>
      <w:r w:rsidRPr="00BC12B7">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 xml:space="preserve"> це мовленнєва або інша символічна дія, спрямована на отримання бажаного предмета, дії, інформації, допомоги чи зміни ситуації.</w:t>
      </w:r>
    </w:p>
    <w:p w14:paraId="541F2CE3"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дитина говорить «Відкрий», коли хоче, щоб дорослий відкрив коробку. Функціональне значення цього висловлювання полягає в тому, що воно використовується для досягнення конкретної мети.</w:t>
      </w:r>
    </w:p>
    <w:p w14:paraId="4B09D775"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lastRenderedPageBreak/>
        <w:t>Прохання може реалізовуватися не лише усним словом, а й жестом, графічним символом або електронним засобом АДК. Для логопедичної роботи принциповим є формування самостійного комунікативного наміру та доступного способу його вираження.</w:t>
      </w:r>
    </w:p>
    <w:p w14:paraId="539B78E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Називання (</w:t>
      </w:r>
      <w:proofErr w:type="spellStart"/>
      <w:r w:rsidRPr="00BC12B7">
        <w:rPr>
          <w:rFonts w:ascii="Times New Roman" w:eastAsia="Times New Roman" w:hAnsi="Times New Roman" w:cs="Times New Roman"/>
          <w:sz w:val="24"/>
          <w:szCs w:val="24"/>
          <w:lang w:eastAsia="uk-UA"/>
        </w:rPr>
        <w:t>tact</w:t>
      </w:r>
      <w:proofErr w:type="spellEnd"/>
      <w:r w:rsidRPr="00BC12B7">
        <w:rPr>
          <w:rFonts w:ascii="Times New Roman" w:eastAsia="Times New Roman" w:hAnsi="Times New Roman" w:cs="Times New Roman"/>
          <w:sz w:val="24"/>
          <w:szCs w:val="24"/>
          <w:lang w:eastAsia="uk-UA"/>
        </w:rPr>
        <w:t>) передбачає позначення предметів, дій, подій або їхніх характеристик у відповідь на безпосереднє сприймання. Наприклад, дитина бачить літак і промовляє «Літак».</w:t>
      </w:r>
    </w:p>
    <w:p w14:paraId="0E7AD246" w14:textId="37FAA86C"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 відміну від прохання, називання не обов</w:t>
      </w:r>
      <w:r>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язково спрямоване на отримання предмета. Його функція може полягати в повідомленні інформації або коментуванні навколишньої дійсності.</w:t>
      </w:r>
    </w:p>
    <w:p w14:paraId="18E1876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Для логопеда важливо розуміти, що сформованість називання не гарантує автоматичного формування прохання. Дитина може називати десятки предметів, але не використовувати ці слова для вираження власних потреб.</w:t>
      </w:r>
    </w:p>
    <w:p w14:paraId="1F14F25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Відповіді на запитання та інші мовленнєві реакції (</w:t>
      </w:r>
      <w:proofErr w:type="spellStart"/>
      <w:r w:rsidRPr="00BC12B7">
        <w:rPr>
          <w:rFonts w:ascii="Times New Roman" w:eastAsia="Times New Roman" w:hAnsi="Times New Roman" w:cs="Times New Roman"/>
          <w:sz w:val="24"/>
          <w:szCs w:val="24"/>
          <w:lang w:eastAsia="uk-UA"/>
        </w:rPr>
        <w:t>intraverbal</w:t>
      </w:r>
      <w:proofErr w:type="spellEnd"/>
      <w:r w:rsidRPr="00BC12B7">
        <w:rPr>
          <w:rFonts w:ascii="Times New Roman" w:eastAsia="Times New Roman" w:hAnsi="Times New Roman" w:cs="Times New Roman"/>
          <w:sz w:val="24"/>
          <w:szCs w:val="24"/>
          <w:lang w:eastAsia="uk-UA"/>
        </w:rPr>
        <w:t>) передбачають використання мовлення у відповідь на попереднє мовленнєве повідомлення без безпосереднього повторення його звукової форми.</w:t>
      </w:r>
    </w:p>
    <w:p w14:paraId="01A268C6"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на запитання «На чому їздять пожежники?» дитина відповідає «На пожежній машині».</w:t>
      </w:r>
    </w:p>
    <w:p w14:paraId="4E9A33FE"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Такі навички мають важливе значення для розвитку діалогічного мовлення, участі в навчальній діяльності та обміну інформацією.</w:t>
      </w:r>
    </w:p>
    <w:p w14:paraId="0CC97CBB"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Однак </w:t>
      </w:r>
      <w:proofErr w:type="spellStart"/>
      <w:r w:rsidRPr="00BC12B7">
        <w:rPr>
          <w:rFonts w:ascii="Times New Roman" w:eastAsia="Times New Roman" w:hAnsi="Times New Roman" w:cs="Times New Roman"/>
          <w:sz w:val="24"/>
          <w:szCs w:val="24"/>
          <w:lang w:eastAsia="uk-UA"/>
        </w:rPr>
        <w:t>intraverbal</w:t>
      </w:r>
      <w:proofErr w:type="spellEnd"/>
      <w:r w:rsidRPr="00BC12B7">
        <w:rPr>
          <w:rFonts w:ascii="Times New Roman" w:eastAsia="Times New Roman" w:hAnsi="Times New Roman" w:cs="Times New Roman"/>
          <w:sz w:val="24"/>
          <w:szCs w:val="24"/>
          <w:lang w:eastAsia="uk-UA"/>
        </w:rPr>
        <w:t xml:space="preserve"> не є повним синонімом діалогу. Це окремий тип вербальної поведінки, тоді як діалог передбачає також ініціювання, взаємність, чергування реплік, підтримання теми та врахування співрозмовника.</w:t>
      </w:r>
    </w:p>
    <w:p w14:paraId="28C2CEA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Таким чином, функціональний підхід дозволяє встановити принципову відмінність між чотирма ситуаціями: дитина повторює слово «машина» за дорослим; самостійно просить машинку; називає побачену машину; відповідає на запитання про транспорт. У всіх випадках використовується </w:t>
      </w:r>
      <w:proofErr w:type="spellStart"/>
      <w:r w:rsidRPr="00BC12B7">
        <w:rPr>
          <w:rFonts w:ascii="Times New Roman" w:eastAsia="Times New Roman" w:hAnsi="Times New Roman" w:cs="Times New Roman"/>
          <w:sz w:val="24"/>
          <w:szCs w:val="24"/>
          <w:lang w:eastAsia="uk-UA"/>
        </w:rPr>
        <w:t>мовний</w:t>
      </w:r>
      <w:proofErr w:type="spellEnd"/>
      <w:r w:rsidRPr="00BC12B7">
        <w:rPr>
          <w:rFonts w:ascii="Times New Roman" w:eastAsia="Times New Roman" w:hAnsi="Times New Roman" w:cs="Times New Roman"/>
          <w:sz w:val="24"/>
          <w:szCs w:val="24"/>
          <w:lang w:eastAsia="uk-UA"/>
        </w:rPr>
        <w:t xml:space="preserve"> матеріал, але комунікативні функції є різними.</w:t>
      </w:r>
    </w:p>
    <w:p w14:paraId="547DAEE9"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Це розмежування має безпосереднє значення для планування логопедичного втручання, оскільки кожна навичка потребує окремого оцінювання та цілеспрямованого формування.</w:t>
      </w:r>
    </w:p>
    <w:p w14:paraId="74ABF1DD"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2.3. Фонетико-фонематичні особливості мовлення осіб з РАС</w:t>
      </w:r>
    </w:p>
    <w:p w14:paraId="036AA798"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Фонетико-фонематична сторона мовлення охоплює звуковимову, фонематичне сприймання, фонематичні уявлення, складову структуру слова та просодичні характеристики.</w:t>
      </w:r>
    </w:p>
    <w:p w14:paraId="2DAC32E2"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дітей з РАС фонетико-фонематичний розвиток може відповідати віковим очікуванням або супроводжуватися різноманітними труднощами. Важливо підкреслити, що РАС сам по собі не визначає єдиного специфічного типу порушення звуковимови.</w:t>
      </w:r>
    </w:p>
    <w:p w14:paraId="4228D893"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частини дітей можуть спостерігатися артикуляційні помилки, труднощі відтворення складової структури слова, недостатня чіткість мовлення або супутні моторно-мовленнєві труднощі. У таких випадках необхідне диференційоване логопедичне обстеження для визначення характеру порушення.</w:t>
      </w:r>
    </w:p>
    <w:p w14:paraId="34095C64"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Окремої уваги потребує </w:t>
      </w:r>
      <w:proofErr w:type="spellStart"/>
      <w:r w:rsidRPr="00BC12B7">
        <w:rPr>
          <w:rFonts w:ascii="Times New Roman" w:eastAsia="Times New Roman" w:hAnsi="Times New Roman" w:cs="Times New Roman"/>
          <w:sz w:val="24"/>
          <w:szCs w:val="24"/>
          <w:lang w:eastAsia="uk-UA"/>
        </w:rPr>
        <w:t>просодика</w:t>
      </w:r>
      <w:proofErr w:type="spellEnd"/>
      <w:r w:rsidRPr="00BC12B7">
        <w:rPr>
          <w:rFonts w:ascii="Times New Roman" w:eastAsia="Times New Roman" w:hAnsi="Times New Roman" w:cs="Times New Roman"/>
          <w:sz w:val="24"/>
          <w:szCs w:val="24"/>
          <w:lang w:eastAsia="uk-UA"/>
        </w:rPr>
        <w:t>. У деяких осіб з РАС мовлення може характеризуватися незвичними інтонаційними контурами, своєрідним темпом, ритмом, наголосом або гучністю.</w:t>
      </w:r>
    </w:p>
    <w:p w14:paraId="662A2BC3"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дитина може відтворювати фразу з мультфільму з точною інтонацією персонажа або використовувати однаковий інтонаційний малюнок у різних комунікативних ситуаціях.</w:t>
      </w:r>
    </w:p>
    <w:p w14:paraId="7ADDC3F5"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Просодичні особливості необхідно оцінювати з урахуванням їхнього впливу на зрозумілість мовлення та комунікативну взаємодію. Сам факт незвичної інтонації не є достатньою підставою для її корекції.</w:t>
      </w:r>
    </w:p>
    <w:p w14:paraId="28B39254"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2.4. Лексико-граматичні особливості мовлення</w:t>
      </w:r>
    </w:p>
    <w:p w14:paraId="0C0171F7"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Лексичний розвиток осіб з РАС може характеризуватися нерівномірністю формування активного й пасивного словника, специфікою засвоєння значень слів та особливостями їх використання.</w:t>
      </w:r>
    </w:p>
    <w:p w14:paraId="2E7DD537"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деяких дітей активний словник є обмеженим, переважають назви предметів і дій, безпосередньо пов'язаних із повсякденними потребами. В інших випадках спостерігається значний словниковий запас, зокрема в межах спеціальних інтересів.</w:t>
      </w:r>
    </w:p>
    <w:p w14:paraId="2C697992"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lastRenderedPageBreak/>
        <w:t>Наприклад, дитина може знати назви багатьох видів динозаврів, але мати труднощі з використанням слів, які позначають власні емоційні стани, потреби або соціальні відношення.</w:t>
      </w:r>
    </w:p>
    <w:p w14:paraId="6569A0AA"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Можливі також труднощі розуміння багатозначних слів, узагальнених понять, фразеологізмів і переносного значення висловлювань.</w:t>
      </w:r>
    </w:p>
    <w:p w14:paraId="204596AA" w14:textId="19CE455C"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Граматична сторона мовлення також характеризується значною варіативністю. У частини дітей спостерігаються труднощі словозміни, словотворення, узгодження слів і побудови речень. В інших </w:t>
      </w:r>
      <w:r>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 xml:space="preserve"> граматична будова мовлення є достатньо сформованою, але використання синтаксичних конструкцій може бути стереотипним або недостатньо гнучким.</w:t>
      </w:r>
    </w:p>
    <w:p w14:paraId="28B1C9BB" w14:textId="231649AA"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Окремим проявом можуть бути особливості використання особових займенників. Наприклад, дитина називає себе «ти» або використовує власне ім</w:t>
      </w:r>
      <w:r>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 замість займенника «я». Такі явища можуть бути пов</w:t>
      </w:r>
      <w:r>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 xml:space="preserve">язані з відтворенням раніше засвоєних мовленнєвих конструкцій, особливостями </w:t>
      </w:r>
      <w:proofErr w:type="spellStart"/>
      <w:r w:rsidRPr="00BC12B7">
        <w:rPr>
          <w:rFonts w:ascii="Times New Roman" w:eastAsia="Times New Roman" w:hAnsi="Times New Roman" w:cs="Times New Roman"/>
          <w:sz w:val="24"/>
          <w:szCs w:val="24"/>
          <w:lang w:eastAsia="uk-UA"/>
        </w:rPr>
        <w:t>дейктичного</w:t>
      </w:r>
      <w:proofErr w:type="spellEnd"/>
      <w:r w:rsidRPr="00BC12B7">
        <w:rPr>
          <w:rFonts w:ascii="Times New Roman" w:eastAsia="Times New Roman" w:hAnsi="Times New Roman" w:cs="Times New Roman"/>
          <w:sz w:val="24"/>
          <w:szCs w:val="24"/>
          <w:lang w:eastAsia="uk-UA"/>
        </w:rPr>
        <w:t xml:space="preserve"> мовлення та труднощами зміни мовленнєвої перспективи.</w:t>
      </w:r>
    </w:p>
    <w:p w14:paraId="4794D9D5"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Під час логопедичної роботи необхідно не лише формувати правильні граматичні конструкції, а й забезпечувати їх використання у функціонально значущих висловлюваннях.</w:t>
      </w:r>
    </w:p>
    <w:p w14:paraId="3475A47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Отже, структурний аналіз мовлення осіб з РАС має доповнюватися визначенням його комунікативних функцій. Саме поєднання цих підходів дозволяє отримати цілісне уявлення про мовленнєві можливості дитини та визначити індивідуальні напрями логопедичного втручання.</w:t>
      </w:r>
    </w:p>
    <w:p w14:paraId="2033F64D"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3. Прагматичні аспекти комунікації та особливості формування діалогічного мовлення</w:t>
      </w:r>
    </w:p>
    <w:p w14:paraId="047CA5DE"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3.1. Прагматичний компонент мовлення та його значення для комунікативної діяльності</w:t>
      </w:r>
    </w:p>
    <w:p w14:paraId="3CF3EA79"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Однією з найбільш характерних особливостей комунікативно-мовленнєвого розвитку осіб з РАС є нерівномірність формування прагматичного компонента мовлення. На відміну від фонетичної, лексичної та граматичної сторін, які забезпечують </w:t>
      </w:r>
      <w:proofErr w:type="spellStart"/>
      <w:r w:rsidRPr="00BC12B7">
        <w:rPr>
          <w:rFonts w:ascii="Times New Roman" w:eastAsia="Times New Roman" w:hAnsi="Times New Roman" w:cs="Times New Roman"/>
          <w:sz w:val="24"/>
          <w:szCs w:val="24"/>
          <w:lang w:eastAsia="uk-UA"/>
        </w:rPr>
        <w:t>мовне</w:t>
      </w:r>
      <w:proofErr w:type="spellEnd"/>
      <w:r w:rsidRPr="00BC12B7">
        <w:rPr>
          <w:rFonts w:ascii="Times New Roman" w:eastAsia="Times New Roman" w:hAnsi="Times New Roman" w:cs="Times New Roman"/>
          <w:sz w:val="24"/>
          <w:szCs w:val="24"/>
          <w:lang w:eastAsia="uk-UA"/>
        </w:rPr>
        <w:t xml:space="preserve"> оформлення висловлювання, прагматичний компонент визначає здатність використовувати мовлення відповідно до мети спілкування, конкретної ситуації та особливостей співрозмовника.</w:t>
      </w:r>
    </w:p>
    <w:p w14:paraId="7476FFF7"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Прагматична компетентність охоплює вміння розпочинати спілкування, визначати комунікативний намір, добирати відповідні </w:t>
      </w:r>
      <w:proofErr w:type="spellStart"/>
      <w:r w:rsidRPr="00BC12B7">
        <w:rPr>
          <w:rFonts w:ascii="Times New Roman" w:eastAsia="Times New Roman" w:hAnsi="Times New Roman" w:cs="Times New Roman"/>
          <w:sz w:val="24"/>
          <w:szCs w:val="24"/>
          <w:lang w:eastAsia="uk-UA"/>
        </w:rPr>
        <w:t>мовні</w:t>
      </w:r>
      <w:proofErr w:type="spellEnd"/>
      <w:r w:rsidRPr="00BC12B7">
        <w:rPr>
          <w:rFonts w:ascii="Times New Roman" w:eastAsia="Times New Roman" w:hAnsi="Times New Roman" w:cs="Times New Roman"/>
          <w:sz w:val="24"/>
          <w:szCs w:val="24"/>
          <w:lang w:eastAsia="uk-UA"/>
        </w:rPr>
        <w:t xml:space="preserve"> засоби, підтримувати тему розмови, враховувати обізнаність співрозмовника, інтерпретувати непрямі повідомлення, розуміти контекст і змінювати власну комунікативну поведінку відповідно до ситуації.</w:t>
      </w:r>
    </w:p>
    <w:p w14:paraId="1446A909"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дітей з РАС прагматичні труднощі можуть виявлятися незалежно від рівня розвитку усного мовлення. Наприклад, дитина з обмеженим активним словником може ефективно використовувати окремі слова, жести або символи для вираження своїх намірів. Натомість дитина з розгорнутим граматично правильним мовленням може зазнавати труднощів у підтриманні взаємної розмови, розумінні непрямих прохань або врахуванні інформаційних потреб співрозмовника.</w:t>
      </w:r>
    </w:p>
    <w:p w14:paraId="75CF6CF2"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Для вчителя-логопеда важливо розмежовувати формальну правильність висловлювання та його комунікативну доцільність. Наприклад, дитина може правильно побудувати речення «Сьогодні температура повітря становить двадцять градусів», але не відповісти на запитання «Тобі холодно?». У цьому випадку проблема може полягати не у відсутності </w:t>
      </w:r>
      <w:proofErr w:type="spellStart"/>
      <w:r w:rsidRPr="00BC12B7">
        <w:rPr>
          <w:rFonts w:ascii="Times New Roman" w:eastAsia="Times New Roman" w:hAnsi="Times New Roman" w:cs="Times New Roman"/>
          <w:sz w:val="24"/>
          <w:szCs w:val="24"/>
          <w:lang w:eastAsia="uk-UA"/>
        </w:rPr>
        <w:t>мовних</w:t>
      </w:r>
      <w:proofErr w:type="spellEnd"/>
      <w:r w:rsidRPr="00BC12B7">
        <w:rPr>
          <w:rFonts w:ascii="Times New Roman" w:eastAsia="Times New Roman" w:hAnsi="Times New Roman" w:cs="Times New Roman"/>
          <w:sz w:val="24"/>
          <w:szCs w:val="24"/>
          <w:lang w:eastAsia="uk-UA"/>
        </w:rPr>
        <w:t xml:space="preserve"> засобів, а у труднощах співвіднесення повідомлення із власним станом і конкретною ситуацією спілкування.</w:t>
      </w:r>
    </w:p>
    <w:p w14:paraId="31938656" w14:textId="1B008E38"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Прагматичні особливості можуть стосуватися як продукування, так і розуміння мовлення. У першому випадку спостерігаються труднощі самостійного звернення до співрозмовника, підтримання теми, добору необхідної інформації та формулювання доречної відповіді. У другому </w:t>
      </w:r>
      <w:r>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 xml:space="preserve"> складнощі інтерпретації намірів іншої людини, розуміння підтексту, гумору, переносного значення та непрямих мовленнєвих актів.</w:t>
      </w:r>
    </w:p>
    <w:p w14:paraId="039565FD"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Окремої уваги потребує розуміння соціального контексту. Значення висловлювання нерідко визначається не лише словами, а й ситуацією, у якій вони використовуються. Наприклад, речення «У кімнаті темно» може бути звичайним повідомленням про освітлення або непрямим проханням увімкнути світло.</w:t>
      </w:r>
    </w:p>
    <w:p w14:paraId="15765F19"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Для частини дітей з РАС визначення прихованого комунікативного наміру може бути складним. Вони можуть орієнтуватися переважно на буквальне значення висловлювання, не враховуючи його непрямої функції.</w:t>
      </w:r>
    </w:p>
    <w:p w14:paraId="792B00CB"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lastRenderedPageBreak/>
        <w:t>У логопедичній роботі доцільно поступово формувати здатність співвідносити висловлювання з конкретною ситуацією, пояснювати різницю між буквальним і переносним значенням, аналізувати наміри учасників спілкування та розглядати можливі способи реагування.</w:t>
      </w:r>
    </w:p>
    <w:p w14:paraId="01CA6D3A"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студентам можна запропонувати ситуацію: дорослий говорить дитині «Твоя куртка лежить на підлозі». Необхідно визначити, чи є це простим повідомленням, зауваженням або непрямим проханням підняти куртку. При цьому слід пояснити, що значення висловлювання залежить від контексту й не завжди може бути встановлене однозначно.</w:t>
      </w:r>
    </w:p>
    <w:p w14:paraId="4DCCF8C0" w14:textId="2536D86A"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Важливим аспектом прагматики є здатність використовувати мовлення для різних комунікативних функцій. У дітей з РАС іноді спостерігається переважання окремих функцій, зокрема прохання або повідомлення інформації про спеціальні інтереси, за відносної обмеженості інших </w:t>
      </w:r>
      <w:r>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 xml:space="preserve"> коментування, обміну враженнями, уточнення, аргументації чи висловлення власного ставлення.</w:t>
      </w:r>
    </w:p>
    <w:p w14:paraId="4B6FBDCF"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Тому розвиток прагматичної компетентності передбачає не лише збільшення кількості мовленнєвих висловлювань, а й розширення їх функціонального різноманіття.</w:t>
      </w:r>
    </w:p>
    <w:p w14:paraId="18D199CD"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3.2. Особливості комунікативної ініціативи</w:t>
      </w:r>
    </w:p>
    <w:p w14:paraId="3C05FAA8"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Комунікативна ініціатива є здатністю особи самостійно розпочинати взаємодію з іншою людиною для досягнення певної мети. Вона може реалізовуватися за допомогою слова, фрази, жесту, графічного символу, письмового повідомлення або іншого доступного засобу.</w:t>
      </w:r>
    </w:p>
    <w:p w14:paraId="4C6DC6D0"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У дітей з РАС комунікативна ініціатива може бути вибірковою та залежати від мотиваційної значущості ситуації. Наприклад, дитина самостійно звертається до дорослого, коли хоче отримати улюблену іграшку, але </w:t>
      </w:r>
      <w:proofErr w:type="spellStart"/>
      <w:r w:rsidRPr="00BC12B7">
        <w:rPr>
          <w:rFonts w:ascii="Times New Roman" w:eastAsia="Times New Roman" w:hAnsi="Times New Roman" w:cs="Times New Roman"/>
          <w:sz w:val="24"/>
          <w:szCs w:val="24"/>
          <w:lang w:eastAsia="uk-UA"/>
        </w:rPr>
        <w:t>рідко</w:t>
      </w:r>
      <w:proofErr w:type="spellEnd"/>
      <w:r w:rsidRPr="00BC12B7">
        <w:rPr>
          <w:rFonts w:ascii="Times New Roman" w:eastAsia="Times New Roman" w:hAnsi="Times New Roman" w:cs="Times New Roman"/>
          <w:sz w:val="24"/>
          <w:szCs w:val="24"/>
          <w:lang w:eastAsia="uk-UA"/>
        </w:rPr>
        <w:t xml:space="preserve"> ініціює розмову з метою поділитися враженням.</w:t>
      </w:r>
    </w:p>
    <w:p w14:paraId="2A70F3DA"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Водночас відсутність звичного для дорослого звернення не означає відсутності комунікативного наміру. Дитина може використовувати індивідуальні сигнали, які залишаються непоміченими або неправильно інтерпретуються оточенням.</w:t>
      </w:r>
    </w:p>
    <w:p w14:paraId="4A47C750"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Для розвитку комунікативної ініціативи необхідно створювати ситуації, у яких дитина має реальну можливість впливати на перебіг подій. Це можуть бути вибір гри, прохання про продовження діяльності, повідомлення про завершення завдання, звернення по допомогу або пропозиція спільної дії.</w:t>
      </w:r>
    </w:p>
    <w:p w14:paraId="3EB62F17"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під час гри з конструктором дорослий може запропонувати декілька деталей і надати дитині можливість самостійно вибрати потрібну. Якщо дитина використовує жест або символ, її повідомлення визнається повноцінним комунікативним актом.</w:t>
      </w:r>
    </w:p>
    <w:p w14:paraId="6E3955D3"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Принциповим є те, що навчання комунікативної ініціативи не повинно будуватися на постійному створенні штучних перешкод. Надмірне утримування бажаних предметів або вимога багаторазово повторювати прохання може знижувати мотивацію до спілкування. Більш доцільним є використання природних ситуацій, у яких комунікація має зрозумілий і позитивний результат.</w:t>
      </w:r>
    </w:p>
    <w:p w14:paraId="289E8301"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3.3. Особливості формування діалогічного мовлення</w:t>
      </w:r>
    </w:p>
    <w:p w14:paraId="641480DF"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Діалогічне мовлення є складною формою комунікативної діяльності, яка передбачає взаємний обмін повідомленнями, чергування реплік, підтримання спільної теми, уточнення інформації та врахування реакцій співрозмовника.</w:t>
      </w:r>
    </w:p>
    <w:p w14:paraId="01A0DE1B"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дітей з РАС діалогічне мовлення може формуватися нерівномірно. Навіть за наявності розгорнутого усного мовлення дитина може відчувати труднощі з підтриманням взаємної розмови, самостійним формулюванням запитань, переходом від однієї теми до іншої та завершенням діалогу.</w:t>
      </w:r>
    </w:p>
    <w:p w14:paraId="1375654A"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логопедичній практиці необхідно розрізняти відповіді на запитання дорослого та повноцінну діалогічну взаємодію.</w:t>
      </w:r>
    </w:p>
    <w:p w14:paraId="19BB7332"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дитина може правильно відповідати на послідовні запитання «Як тебе звати?», «Скільки тобі років?», «Яка твоя улюблена іграшка?». Однак це ще не означає, що вона здатна самостійно підтримувати розмову, ставити запитання співрозмовнику або реагувати на несподівану зміну теми.</w:t>
      </w:r>
    </w:p>
    <w:p w14:paraId="473F03B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Діалогічна компетентність включає декілька взаємопов'язаних умінь: ініціювання розмови, реагування на повідомлення співрозмовника, чергування реплік, підтримання </w:t>
      </w:r>
      <w:r w:rsidRPr="00BC12B7">
        <w:rPr>
          <w:rFonts w:ascii="Times New Roman" w:eastAsia="Times New Roman" w:hAnsi="Times New Roman" w:cs="Times New Roman"/>
          <w:sz w:val="24"/>
          <w:szCs w:val="24"/>
          <w:lang w:eastAsia="uk-UA"/>
        </w:rPr>
        <w:lastRenderedPageBreak/>
        <w:t>тематичної зв'язності, постановку запитань, уточнення незрозумілої інформації та завершення взаємодії.</w:t>
      </w:r>
    </w:p>
    <w:p w14:paraId="577D7A2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Формування цих умінь доцільно здійснювати поступово, з урахуванням мовленнєвого рівня та комунікативних можливостей дитини.</w:t>
      </w:r>
    </w:p>
    <w:p w14:paraId="03C4DC7B" w14:textId="5DA3598C"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На початковому етапі важливим є розвиток комунікативної черговості. Вона може формуватися в невербальній взаємодії, зокрема під час спільних ігор із </w:t>
      </w:r>
      <w:proofErr w:type="spellStart"/>
      <w:r w:rsidRPr="00BC12B7">
        <w:rPr>
          <w:rFonts w:ascii="Times New Roman" w:eastAsia="Times New Roman" w:hAnsi="Times New Roman" w:cs="Times New Roman"/>
          <w:sz w:val="24"/>
          <w:szCs w:val="24"/>
          <w:lang w:eastAsia="uk-UA"/>
        </w:rPr>
        <w:t>м</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ячем</w:t>
      </w:r>
      <w:proofErr w:type="spellEnd"/>
      <w:r w:rsidRPr="00BC12B7">
        <w:rPr>
          <w:rFonts w:ascii="Times New Roman" w:eastAsia="Times New Roman" w:hAnsi="Times New Roman" w:cs="Times New Roman"/>
          <w:sz w:val="24"/>
          <w:szCs w:val="24"/>
          <w:lang w:eastAsia="uk-UA"/>
        </w:rPr>
        <w:t>, конструктором, музичними інструментами або іншими предметами.</w:t>
      </w:r>
    </w:p>
    <w:p w14:paraId="324AFCC7"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дорослий і дитина почергово виконують певну дію. Поступово така взаємодія доповнюється короткими повідомленнями: «Моя черга», «Твоя черга», «Ще», «Готово».</w:t>
      </w:r>
    </w:p>
    <w:p w14:paraId="01D02A93"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Наступним напрямом є формування вміння підтримувати спільну тему. Для цього можуть використовуватися сюжетні картинки, короткі </w:t>
      </w:r>
      <w:proofErr w:type="spellStart"/>
      <w:r w:rsidRPr="00BC12B7">
        <w:rPr>
          <w:rFonts w:ascii="Times New Roman" w:eastAsia="Times New Roman" w:hAnsi="Times New Roman" w:cs="Times New Roman"/>
          <w:sz w:val="24"/>
          <w:szCs w:val="24"/>
          <w:lang w:eastAsia="uk-UA"/>
        </w:rPr>
        <w:t>відеофрагменти</w:t>
      </w:r>
      <w:proofErr w:type="spellEnd"/>
      <w:r w:rsidRPr="00BC12B7">
        <w:rPr>
          <w:rFonts w:ascii="Times New Roman" w:eastAsia="Times New Roman" w:hAnsi="Times New Roman" w:cs="Times New Roman"/>
          <w:sz w:val="24"/>
          <w:szCs w:val="24"/>
          <w:lang w:eastAsia="uk-UA"/>
        </w:rPr>
        <w:t>, спільні ігри та обговорення знайомих подій.</w:t>
      </w:r>
    </w:p>
    <w:p w14:paraId="29FDF96F"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під час розглядання зображення дитина називає предмет, дорослий доповнює повідомлення, а потім пропонує продовжити розмову: «Це пожежна машина. Вона їде на виклик. А куди вона може поїхати?».</w:t>
      </w:r>
    </w:p>
    <w:p w14:paraId="0F56DB5D"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Поступово дитина навчається не лише відповідати, а й самостійно ставити запитання та доповнювати інформацію.</w:t>
      </w:r>
    </w:p>
    <w:p w14:paraId="122A4692"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Особливого значення набуває розвиток уміння враховувати інформаційні потреби співрозмовника. Дитина повинна поступово усвідомлювати, що інша людина може не знати певних обставин, тому повідомлення потребує уточнення.</w:t>
      </w:r>
    </w:p>
    <w:p w14:paraId="7AE202F6"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висловлювання «Він зламав її» може бути незрозумілим без пояснення, хто саме виконав дію та про який предмет ідеться. Логопед може запропонувати дитині уточнити повідомлення: «Хлопчик зламав машинку».</w:t>
      </w:r>
    </w:p>
    <w:p w14:paraId="4B9892D9" w14:textId="32D4421C"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Такі вправи доцільно поєднувати з розвитком зв</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язного мовлення, побудовою розповіді та формуванням причинно-наслідкових зв'язків.</w:t>
      </w:r>
    </w:p>
    <w:p w14:paraId="374675D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роботі з дітьми, які мають розгорнуте мовлення, особливе місце посідає розвиток діалогічної гнучкості. Дитина навчається реагувати на зміну теми, враховувати повідомлення іншої людини, висловлювати власну думку та уточнювати незрозуміле.</w:t>
      </w:r>
    </w:p>
    <w:p w14:paraId="25244966"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Водночас необхідно поважати право особи завершувати розмову, відмовлятися від небажаної взаємодії та обирати комфортний спосіб спілкування. Метою логопедичної роботи є не примусове підтримання будь-якого діалогу, а розвиток доступної та взаємної комунікації.</w:t>
      </w:r>
    </w:p>
    <w:p w14:paraId="7C2084AD"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3.4. Методи розвитку прагматичної та діалогічної компетентності</w:t>
      </w:r>
    </w:p>
    <w:p w14:paraId="068ECAA6"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У логопедичній практиці можуть використовуватися моделювання комунікативних ситуацій, рольові ігри, соціальні історії, </w:t>
      </w:r>
      <w:proofErr w:type="spellStart"/>
      <w:r w:rsidRPr="00BC12B7">
        <w:rPr>
          <w:rFonts w:ascii="Times New Roman" w:eastAsia="Times New Roman" w:hAnsi="Times New Roman" w:cs="Times New Roman"/>
          <w:sz w:val="24"/>
          <w:szCs w:val="24"/>
          <w:lang w:eastAsia="uk-UA"/>
        </w:rPr>
        <w:t>відеомоделювання</w:t>
      </w:r>
      <w:proofErr w:type="spellEnd"/>
      <w:r w:rsidRPr="00BC12B7">
        <w:rPr>
          <w:rFonts w:ascii="Times New Roman" w:eastAsia="Times New Roman" w:hAnsi="Times New Roman" w:cs="Times New Roman"/>
          <w:sz w:val="24"/>
          <w:szCs w:val="24"/>
          <w:lang w:eastAsia="uk-UA"/>
        </w:rPr>
        <w:t>, комунікативні схеми, діалоги з візуальною підтримкою, спільна діяльність та навчання за участю однолітків.</w:t>
      </w:r>
    </w:p>
    <w:p w14:paraId="2F010810"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Соціальні історії дозволяють у доступній формі пояснювати певні соціальні ситуації, можливі способи взаємодії та комунікативні стратегії. Наприклад, історія «Як попросити допомогу» може містити опис ситуації, у якій дитина не може самостійно виконати завдання, та декілька доступних способів звернення до дорослого.</w:t>
      </w:r>
    </w:p>
    <w:p w14:paraId="559F2BC6"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proofErr w:type="spellStart"/>
      <w:r w:rsidRPr="00BC12B7">
        <w:rPr>
          <w:rFonts w:ascii="Times New Roman" w:eastAsia="Times New Roman" w:hAnsi="Times New Roman" w:cs="Times New Roman"/>
          <w:sz w:val="24"/>
          <w:szCs w:val="24"/>
          <w:lang w:eastAsia="uk-UA"/>
        </w:rPr>
        <w:t>Відеомоделювання</w:t>
      </w:r>
      <w:proofErr w:type="spellEnd"/>
      <w:r w:rsidRPr="00BC12B7">
        <w:rPr>
          <w:rFonts w:ascii="Times New Roman" w:eastAsia="Times New Roman" w:hAnsi="Times New Roman" w:cs="Times New Roman"/>
          <w:sz w:val="24"/>
          <w:szCs w:val="24"/>
          <w:lang w:eastAsia="uk-UA"/>
        </w:rPr>
        <w:t xml:space="preserve"> передбачає демонстрацію коротких </w:t>
      </w:r>
      <w:proofErr w:type="spellStart"/>
      <w:r w:rsidRPr="00BC12B7">
        <w:rPr>
          <w:rFonts w:ascii="Times New Roman" w:eastAsia="Times New Roman" w:hAnsi="Times New Roman" w:cs="Times New Roman"/>
          <w:sz w:val="24"/>
          <w:szCs w:val="24"/>
          <w:lang w:eastAsia="uk-UA"/>
        </w:rPr>
        <w:t>відеофрагментів</w:t>
      </w:r>
      <w:proofErr w:type="spellEnd"/>
      <w:r w:rsidRPr="00BC12B7">
        <w:rPr>
          <w:rFonts w:ascii="Times New Roman" w:eastAsia="Times New Roman" w:hAnsi="Times New Roman" w:cs="Times New Roman"/>
          <w:sz w:val="24"/>
          <w:szCs w:val="24"/>
          <w:lang w:eastAsia="uk-UA"/>
        </w:rPr>
        <w:t>, у яких показано певну комунікативну дію. Після перегляду дитині пропонують спробувати відповідний спосіб спілкування в реальній ситуації.</w:t>
      </w:r>
    </w:p>
    <w:p w14:paraId="565F1C3A" w14:textId="64104B96"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Комунікативні схеми можуть використовуватися для візуалізації структури діалогу. Наприклад, схема «Запитання </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 xml:space="preserve"> відповідь </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 xml:space="preserve"> коментар </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 xml:space="preserve"> запитання» допомагає дитині зрозуміти можливу послідовність взаємодії.</w:t>
      </w:r>
    </w:p>
    <w:p w14:paraId="19CAB9F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Однак такі схеми не повинні перетворюватися на жорсткі шаблони. Їх призначення полягає в підтримці розуміння діалогу та поступовому розвитку самостійності.</w:t>
      </w:r>
    </w:p>
    <w:p w14:paraId="114DB504"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Особливе значення має навчання у природних ситуаціях, оскільки сформовані навички повинні використовуватися не лише під час індивідуального заняття, а й у спілкуванні з батьками, педагогами та однолітками.</w:t>
      </w:r>
    </w:p>
    <w:p w14:paraId="6D262454"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4. Ехолалія, мовленнєві стереотипії та їхні комунікативні функції</w:t>
      </w:r>
    </w:p>
    <w:p w14:paraId="6B4CAE76"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4.1. Сутність ехолалії та її місце у мовленнєвому розвитку осіб з РАС</w:t>
      </w:r>
    </w:p>
    <w:p w14:paraId="77CDE01F"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lastRenderedPageBreak/>
        <w:t>Ехолалія є одним із характерних проявів мовленнєвої діяльності частини осіб з РАС. Вона полягає у повторенні раніше почутих слів, словосполучень, речень або розгорнутих мовленнєвих фрагментів.</w:t>
      </w:r>
    </w:p>
    <w:p w14:paraId="301BFDD3"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proofErr w:type="spellStart"/>
      <w:r w:rsidRPr="00BC12B7">
        <w:rPr>
          <w:rFonts w:ascii="Times New Roman" w:eastAsia="Times New Roman" w:hAnsi="Times New Roman" w:cs="Times New Roman"/>
          <w:sz w:val="24"/>
          <w:szCs w:val="24"/>
          <w:lang w:eastAsia="uk-UA"/>
        </w:rPr>
        <w:t>Ехолалічні</w:t>
      </w:r>
      <w:proofErr w:type="spellEnd"/>
      <w:r w:rsidRPr="00BC12B7">
        <w:rPr>
          <w:rFonts w:ascii="Times New Roman" w:eastAsia="Times New Roman" w:hAnsi="Times New Roman" w:cs="Times New Roman"/>
          <w:sz w:val="24"/>
          <w:szCs w:val="24"/>
          <w:lang w:eastAsia="uk-UA"/>
        </w:rPr>
        <w:t xml:space="preserve"> висловлювання можуть відтворюватися зі збереженням звукової форми, інтонації, темпу й ритму первинного повідомлення. Джерелом повторення може бути мовлення дорослого, фраза з мультфільму, пісня, рекламне повідомлення або інший мовленнєвий матеріал.</w:t>
      </w:r>
    </w:p>
    <w:p w14:paraId="3CE5452B"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традиційній логопедичній літературі ехолалія нерідко розглядалася переважно як патологічне повторення, яке необхідно усувати. Сучасні дослідження дозволяють розглядати це явище більш диференційовано, зокрема враховувати можливі комунікативні функції повторюваних висловлювань.</w:t>
      </w:r>
    </w:p>
    <w:p w14:paraId="429B6155"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Водночас ехолалія не є специфічною виключно для РАС. Повторення почутого може спостерігатися на певних етапах типового мовленнєвого розвитку, а також за інших станів. Тому її наявність сама по собі не є достатньою підставою для діагностичного висновку.</w:t>
      </w:r>
    </w:p>
    <w:p w14:paraId="5DF1C422"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4.2. Основні різновиди ехолалії</w:t>
      </w:r>
    </w:p>
    <w:p w14:paraId="1EFE266B"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За часовим критерієм розрізняють безпосередню та відстрочену ехолалію.</w:t>
      </w:r>
    </w:p>
    <w:p w14:paraId="17149716"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Безпосередня ехолалія передбачає повторення мовленнєвого матеріалу відразу або невдовзі після його сприймання.</w:t>
      </w:r>
    </w:p>
    <w:p w14:paraId="0BF4F406"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дорослий запитує: «Ти хочеш малювати?», а дитина повторює: «Хочеш малювати?».</w:t>
      </w:r>
    </w:p>
    <w:p w14:paraId="4F42332A"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Таке повторення може мати різне значення. Воно може бути способом підтримання взаємодії, засобом опрацювання почутого повідомлення або спробою відповісти на запитання за допомогою доступної мовленнєвої конструкції.</w:t>
      </w:r>
    </w:p>
    <w:p w14:paraId="39B1B9CF"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Відстрочена ехолалія полягає у відтворенні раніше почутого висловлювання через певний проміжок часу.</w:t>
      </w:r>
    </w:p>
    <w:p w14:paraId="72321516"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дитина промовляє фразу «Усім залишатися на місцях!» із мультфільму під час гри з іграшковими автомобілями. У цьому випадку повторення може бути елементом символічної гри або способом відтворення знайомого сценарію.</w:t>
      </w:r>
    </w:p>
    <w:p w14:paraId="065FD37F"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За характером відтворення можна розрізняти точні повторення та змінені, або модифіковані, </w:t>
      </w:r>
      <w:proofErr w:type="spellStart"/>
      <w:r w:rsidRPr="00BC12B7">
        <w:rPr>
          <w:rFonts w:ascii="Times New Roman" w:eastAsia="Times New Roman" w:hAnsi="Times New Roman" w:cs="Times New Roman"/>
          <w:sz w:val="24"/>
          <w:szCs w:val="24"/>
          <w:lang w:eastAsia="uk-UA"/>
        </w:rPr>
        <w:t>ехолалічні</w:t>
      </w:r>
      <w:proofErr w:type="spellEnd"/>
      <w:r w:rsidRPr="00BC12B7">
        <w:rPr>
          <w:rFonts w:ascii="Times New Roman" w:eastAsia="Times New Roman" w:hAnsi="Times New Roman" w:cs="Times New Roman"/>
          <w:sz w:val="24"/>
          <w:szCs w:val="24"/>
          <w:lang w:eastAsia="uk-UA"/>
        </w:rPr>
        <w:t xml:space="preserve"> висловлювання.</w:t>
      </w:r>
    </w:p>
    <w:p w14:paraId="25417532"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Точне повторення передбачає відтворення фрази практично без змін. Модифіковане — зміну окремих слів або елементів конструкції.</w:t>
      </w:r>
    </w:p>
    <w:p w14:paraId="5B39D2A2"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дитина спочатку використовує фразу «Поїхали на машині», а згодом змінює її на «Поїхали на автобусі». Такі зміни можуть свідчити про певну гнучкість використання засвоєного мовленнєвого матеріалу, однак їхнє значення необхідно оцінювати індивідуально.</w:t>
      </w:r>
    </w:p>
    <w:p w14:paraId="54527807"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4.3. Комунікативні функції ехолалії</w:t>
      </w:r>
    </w:p>
    <w:p w14:paraId="7AD382F3"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Одним із важливих напрямів дослідження ехолалії є визначення її функціонального значення.</w:t>
      </w:r>
    </w:p>
    <w:p w14:paraId="1F539F63" w14:textId="2E405D68"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класичній праці B.</w:t>
      </w:r>
      <w:r w:rsidR="00285B42">
        <w:rPr>
          <w:rFonts w:ascii="Times New Roman" w:eastAsia="Times New Roman" w:hAnsi="Times New Roman" w:cs="Times New Roman"/>
          <w:sz w:val="24"/>
          <w:szCs w:val="24"/>
          <w:lang w:eastAsia="uk-UA"/>
        </w:rPr>
        <w:t> </w:t>
      </w:r>
      <w:proofErr w:type="spellStart"/>
      <w:r w:rsidRPr="00BC12B7">
        <w:rPr>
          <w:rFonts w:ascii="Times New Roman" w:eastAsia="Times New Roman" w:hAnsi="Times New Roman" w:cs="Times New Roman"/>
          <w:sz w:val="24"/>
          <w:szCs w:val="24"/>
          <w:lang w:eastAsia="uk-UA"/>
        </w:rPr>
        <w:t>Prizant</w:t>
      </w:r>
      <w:proofErr w:type="spellEnd"/>
      <w:r w:rsidRPr="00BC12B7">
        <w:rPr>
          <w:rFonts w:ascii="Times New Roman" w:eastAsia="Times New Roman" w:hAnsi="Times New Roman" w:cs="Times New Roman"/>
          <w:sz w:val="24"/>
          <w:szCs w:val="24"/>
          <w:lang w:eastAsia="uk-UA"/>
        </w:rPr>
        <w:t xml:space="preserve"> і P.</w:t>
      </w:r>
      <w:r w:rsidR="00285B42">
        <w:rPr>
          <w:rFonts w:ascii="Times New Roman" w:eastAsia="Times New Roman" w:hAnsi="Times New Roman" w:cs="Times New Roman"/>
          <w:sz w:val="24"/>
          <w:szCs w:val="24"/>
          <w:lang w:eastAsia="uk-UA"/>
        </w:rPr>
        <w:t> </w:t>
      </w:r>
      <w:proofErr w:type="spellStart"/>
      <w:r w:rsidRPr="00BC12B7">
        <w:rPr>
          <w:rFonts w:ascii="Times New Roman" w:eastAsia="Times New Roman" w:hAnsi="Times New Roman" w:cs="Times New Roman"/>
          <w:sz w:val="24"/>
          <w:szCs w:val="24"/>
          <w:lang w:eastAsia="uk-UA"/>
        </w:rPr>
        <w:t>Rydell</w:t>
      </w:r>
      <w:proofErr w:type="spellEnd"/>
      <w:r w:rsidRPr="00BC12B7">
        <w:rPr>
          <w:rFonts w:ascii="Times New Roman" w:eastAsia="Times New Roman" w:hAnsi="Times New Roman" w:cs="Times New Roman"/>
          <w:sz w:val="24"/>
          <w:szCs w:val="24"/>
          <w:lang w:eastAsia="uk-UA"/>
        </w:rPr>
        <w:t xml:space="preserve">, присвяченій відстроченій ехолалії, було показано, що повторювані висловлювання можуть виконувати різноманітні комунікативні функції. Подальші дослідження підтвердили необхідність врахування контексту й індивідуального значення </w:t>
      </w:r>
      <w:proofErr w:type="spellStart"/>
      <w:r w:rsidRPr="00BC12B7">
        <w:rPr>
          <w:rFonts w:ascii="Times New Roman" w:eastAsia="Times New Roman" w:hAnsi="Times New Roman" w:cs="Times New Roman"/>
          <w:sz w:val="24"/>
          <w:szCs w:val="24"/>
          <w:lang w:eastAsia="uk-UA"/>
        </w:rPr>
        <w:t>ехолалічного</w:t>
      </w:r>
      <w:proofErr w:type="spellEnd"/>
      <w:r w:rsidRPr="00BC12B7">
        <w:rPr>
          <w:rFonts w:ascii="Times New Roman" w:eastAsia="Times New Roman" w:hAnsi="Times New Roman" w:cs="Times New Roman"/>
          <w:sz w:val="24"/>
          <w:szCs w:val="24"/>
          <w:lang w:eastAsia="uk-UA"/>
        </w:rPr>
        <w:t xml:space="preserve"> мовлення.</w:t>
      </w:r>
    </w:p>
    <w:p w14:paraId="66165D39"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Ехолалія може використовуватися для прохання, відмови, відповіді, коментування, підтримання соціального контакту, вираження емоційного стану або саморегуляції.</w:t>
      </w:r>
    </w:p>
    <w:p w14:paraId="03033FC2"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Розглянемо декілька прикладів.</w:t>
      </w:r>
    </w:p>
    <w:p w14:paraId="2EB1A61B"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Приклад 1. Ехолалія як прохання. Дитина промовляє «Хочеш печиво?» щоразу, коли хоче отримати печиво. У цьому випадку висловлювання відтворює запитання дорослого, але функціонально може означати «Я хочу печиво».</w:t>
      </w:r>
    </w:p>
    <w:p w14:paraId="703E2F3A"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Приклад 2. Ехолалія як відмова. Дитина повторює фразу «Не можна, не можна!» під час небажаної діяльності. Висловлювання може бути способом вираження незгоди або дискомфорту.</w:t>
      </w:r>
    </w:p>
    <w:p w14:paraId="1CA6B79D"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Приклад 3. Ехолалія як коментар. Під час гри з поїздом дитина відтворює фразу з мультфільму «Наш потяг вирушає!». Вона може використовувати знайому конструкцію для позначення ігрової ситуації.</w:t>
      </w:r>
    </w:p>
    <w:p w14:paraId="42DEB91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lastRenderedPageBreak/>
        <w:t>Приклад 4. Ехолалія як саморегуляція. Дитина повторює знайому пісню або фразу в умовах підвищеного емоційного напруження. Повторення може допомагати підтримувати передбачуваність і регулювати власний стан.</w:t>
      </w:r>
    </w:p>
    <w:p w14:paraId="75702E0D"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кожному з наведених випадків функціональне значення висловлювання є припущенням, яке потребує перевірки через спостереження.</w:t>
      </w:r>
    </w:p>
    <w:p w14:paraId="6BA3A27B"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Для вчителя-логопеда важливо визначити, за яких обставин виникає ехолалія, що відбувається перед її появою, як реагують співрозмовники та які подальші дії виконує дитина.</w:t>
      </w:r>
    </w:p>
    <w:p w14:paraId="7F9D28F7"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4.4. Диференціація ехолалії та інших повторюваних мовленнєвих проявів</w:t>
      </w:r>
    </w:p>
    <w:p w14:paraId="4B39754E"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логопедичній практиці необхідно розрізняти ехолалію, мовленнєві стереотипії, персеверації та звичайне мовленнєве наслідування.</w:t>
      </w:r>
    </w:p>
    <w:p w14:paraId="765608A0" w14:textId="5E810095"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Ехолалія пов</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язана з повторенням почутого мовленнєвого матеріалу. Мовленнєві стереотипії можуть включати багаторазове відтворення окремих звуків, слів або фраз за відносно стійким зразком. Персеверації характеризуються труднощами припинення або переключення певної мовленнєвої реакції. Мовленнєве наслідування є природним механізмом засвоєння мовлення, який може використовуватися під час навчання.</w:t>
      </w:r>
    </w:p>
    <w:p w14:paraId="5D95D36A"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Зовні ці прояви іноді є подібними, проте їхнє походження та функціональне значення можуть відрізнятися.</w:t>
      </w:r>
    </w:p>
    <w:p w14:paraId="57DC7BE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Наприклад, дитина багаторазово повторює слово «машина». Це може бути </w:t>
      </w:r>
      <w:proofErr w:type="spellStart"/>
      <w:r w:rsidRPr="00BC12B7">
        <w:rPr>
          <w:rFonts w:ascii="Times New Roman" w:eastAsia="Times New Roman" w:hAnsi="Times New Roman" w:cs="Times New Roman"/>
          <w:sz w:val="24"/>
          <w:szCs w:val="24"/>
          <w:lang w:eastAsia="uk-UA"/>
        </w:rPr>
        <w:t>ехолалічне</w:t>
      </w:r>
      <w:proofErr w:type="spellEnd"/>
      <w:r w:rsidRPr="00BC12B7">
        <w:rPr>
          <w:rFonts w:ascii="Times New Roman" w:eastAsia="Times New Roman" w:hAnsi="Times New Roman" w:cs="Times New Roman"/>
          <w:sz w:val="24"/>
          <w:szCs w:val="24"/>
          <w:lang w:eastAsia="uk-UA"/>
        </w:rPr>
        <w:t xml:space="preserve"> відтворення почутого, спроба назвати бажаний предмет, елемент гри або повторювана вокальна дія. Без аналізу ситуації визначити функцію такого мовлення неможливо.</w:t>
      </w:r>
    </w:p>
    <w:p w14:paraId="408AF496"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Саме тому логопедичне обстеження повинно передбачати не лише фіксацію повторюваних висловлювань, а й аналіз умов їх виникнення.</w:t>
      </w:r>
    </w:p>
    <w:p w14:paraId="2DD5EEE4"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 xml:space="preserve">4.5. Напрями логопедичної роботи з </w:t>
      </w:r>
      <w:proofErr w:type="spellStart"/>
      <w:r w:rsidRPr="00BC12B7">
        <w:rPr>
          <w:rFonts w:ascii="Times New Roman" w:eastAsia="Times New Roman" w:hAnsi="Times New Roman" w:cs="Times New Roman"/>
          <w:b/>
          <w:bCs/>
          <w:sz w:val="24"/>
          <w:szCs w:val="24"/>
          <w:lang w:eastAsia="uk-UA"/>
        </w:rPr>
        <w:t>ехолалічним</w:t>
      </w:r>
      <w:proofErr w:type="spellEnd"/>
      <w:r w:rsidRPr="00BC12B7">
        <w:rPr>
          <w:rFonts w:ascii="Times New Roman" w:eastAsia="Times New Roman" w:hAnsi="Times New Roman" w:cs="Times New Roman"/>
          <w:b/>
          <w:bCs/>
          <w:sz w:val="24"/>
          <w:szCs w:val="24"/>
          <w:lang w:eastAsia="uk-UA"/>
        </w:rPr>
        <w:t xml:space="preserve"> мовленням</w:t>
      </w:r>
    </w:p>
    <w:p w14:paraId="033A76DA"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Основним принципом роботи з ехолалією є функціональний підхід. Його сутність полягає у визначенні значення повторюваного висловлювання та використанні наявних мовленнєвих можливостей як основи для розвитку більш гнучкої комунікації.</w:t>
      </w:r>
    </w:p>
    <w:p w14:paraId="74EE2A63"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На початковому етапі логопед спостерігає за </w:t>
      </w:r>
      <w:proofErr w:type="spellStart"/>
      <w:r w:rsidRPr="00BC12B7">
        <w:rPr>
          <w:rFonts w:ascii="Times New Roman" w:eastAsia="Times New Roman" w:hAnsi="Times New Roman" w:cs="Times New Roman"/>
          <w:sz w:val="24"/>
          <w:szCs w:val="24"/>
          <w:lang w:eastAsia="uk-UA"/>
        </w:rPr>
        <w:t>ехолалічними</w:t>
      </w:r>
      <w:proofErr w:type="spellEnd"/>
      <w:r w:rsidRPr="00BC12B7">
        <w:rPr>
          <w:rFonts w:ascii="Times New Roman" w:eastAsia="Times New Roman" w:hAnsi="Times New Roman" w:cs="Times New Roman"/>
          <w:sz w:val="24"/>
          <w:szCs w:val="24"/>
          <w:lang w:eastAsia="uk-UA"/>
        </w:rPr>
        <w:t xml:space="preserve"> висловлюваннями та фіксує ситуації, у яких вони виникають.</w:t>
      </w:r>
    </w:p>
    <w:p w14:paraId="6FDD03B6"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Далі визначається їхня можлива функція. Якщо повторювана фраза використовується для прохання, педагог моделює доступний спосіб вираження відповідного наміру.</w:t>
      </w:r>
    </w:p>
    <w:p w14:paraId="0CE455AE"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дитина говорить «Хочеш гуляти?» у значенні прохання про прогулянку. Дорослий може відповісти: «Ти хочеш гуляти. Так, підемо гуляти», демонструючи більш відповідну для ситуації мовленнєву конструкцію.</w:t>
      </w:r>
    </w:p>
    <w:p w14:paraId="2EB7B1BA"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Важливо, щоб дитина отримувала відповідь на своє повідомлення незалежно від його формальної правильності. Інакше існує ризик, що комунікативна функція висловлювання залишиться непідкріпленою.</w:t>
      </w:r>
    </w:p>
    <w:p w14:paraId="582A0B47"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Наступним напрямом є поступове розширення мовленнєвих конструкцій. Якщо дитина використовує стійку фразу, логопед може моделювати її варіанти, змінюючи окремі слова відповідно до ситуації.</w:t>
      </w:r>
    </w:p>
    <w:p w14:paraId="5FFF9369"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на основі висловлювання «Поїхали додому» можуть моделюватися конструкції «Поїхали в парк», «Поїхали до бабусі», «Поїхали на автобусі».</w:t>
      </w:r>
    </w:p>
    <w:p w14:paraId="6AC6FD35"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Таке навчання повинно здійснюватися в природних комунікативних ситуаціях, а не зводитися до механічного повторення фраз.</w:t>
      </w:r>
    </w:p>
    <w:p w14:paraId="6EECC0D4"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Особливої обережності потребує втручання у випадках, коли ехолалія виконує регуляторну функцію. Якщо повторення допомагає дитині підтримувати емоційну рівновагу й не завдає шкоди, його усунення не повинно бути самостійною метою логопедичної роботи.</w:t>
      </w:r>
    </w:p>
    <w:p w14:paraId="0BAE787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У сучасній професійній літературі також обговорюється концепція </w:t>
      </w:r>
      <w:proofErr w:type="spellStart"/>
      <w:r w:rsidRPr="00BC12B7">
        <w:rPr>
          <w:rFonts w:ascii="Times New Roman" w:eastAsia="Times New Roman" w:hAnsi="Times New Roman" w:cs="Times New Roman"/>
          <w:sz w:val="24"/>
          <w:szCs w:val="24"/>
          <w:lang w:eastAsia="uk-UA"/>
        </w:rPr>
        <w:t>гештальтного</w:t>
      </w:r>
      <w:proofErr w:type="spellEnd"/>
      <w:r w:rsidRPr="00BC12B7">
        <w:rPr>
          <w:rFonts w:ascii="Times New Roman" w:eastAsia="Times New Roman" w:hAnsi="Times New Roman" w:cs="Times New Roman"/>
          <w:sz w:val="24"/>
          <w:szCs w:val="24"/>
          <w:lang w:eastAsia="uk-UA"/>
        </w:rPr>
        <w:t xml:space="preserve"> опрацювання мовлення, відповідно до якої деякі діти можуть засвоювати мовленнєві конструкції як цілісні одиниці та згодом поступово змінювати їх. Водночас наукових доказів недостатньо, щоб розглядати запропоновані в межах окремих підходів стадії як універсальну закономірність розвитку мовлення осіб з РАС. Тому логопедичне втручання має спиратися насамперед на індивідуальне функціональне оцінювання та методи з належним емпіричним обґрунтуванням.</w:t>
      </w:r>
    </w:p>
    <w:p w14:paraId="3F50DD14"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lastRenderedPageBreak/>
        <w:t>Отже, ехолалія повинна розглядатися не лише як особливість мовленнєвої форми, а й як потенційне джерело інформації про комунікативні можливості, потреби та способи мовленнєвого опрацювання конкретної дитини.</w:t>
      </w:r>
    </w:p>
    <w:p w14:paraId="1C3E0C4E"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5. Основні напрями й технології логопедичної роботи з особами з РАС</w:t>
      </w:r>
    </w:p>
    <w:p w14:paraId="136ABD1E"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Логопедична робота з особами з розладами аутистичного спектра має комплексний характер і передбачає поєднання розвитку мовної системи з формуванням функціонального використання мовлення в різних комунікативних ситуаціях.</w:t>
      </w:r>
    </w:p>
    <w:p w14:paraId="00E5E4E5"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Визначення напрямів втручання здійснюється на основі індивідуального мовленнєвого профілю, який відображає співвідношення рецептивних та експресивних можливостей, сформованість фонетико-фонематичної й лексико-граматичної сторін мовлення, особливості прагматичної компетентності, доступні засоби комунікації та здатність використовувати їх у повсякденному житті.</w:t>
      </w:r>
    </w:p>
    <w:p w14:paraId="0E8AD320"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Важливо підкреслити, що логопедична робота не повинна обмежуватися традиційними завданнями розвитку звуковимови, словника та граматичної будови мовлення. Для значної частини осіб з РАС першочергового значення набувають розвиток комунікативної ініціативи, формування функціональних висловлювань, підтримка діалогічної взаємодії та забезпечення доступних засобів альтернативної й додаткової комунікації.</w:t>
      </w:r>
    </w:p>
    <w:p w14:paraId="7ED2335C"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5.1. Розвиток розуміння зверненого мовлення</w:t>
      </w:r>
    </w:p>
    <w:p w14:paraId="610959BA"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Формування рецептивного мовлення є одним із важливих напрямів логопедичного втручання. Його зміст визначається актуальним рівнем розуміння мовленнєвих одиниць, складністю інструкцій, особливостями сприймання мовленнєвої інформації та можливостями перенесення сформованих навичок у різні ситуації.</w:t>
      </w:r>
    </w:p>
    <w:p w14:paraId="3EC41C32"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 початковому етапі робота може бути спрямована на формування розуміння назв предметів, дій та ознак у безпосередньому предметному контексті.</w:t>
      </w:r>
    </w:p>
    <w:p w14:paraId="047A8C06" w14:textId="23CD2848"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під час гри з іграшковим посудом дитина вчиться співвідносити слова «чашка», «ложка», «тарілка» з відповідними предметами, а дієслова «</w:t>
      </w:r>
      <w:proofErr w:type="spellStart"/>
      <w:r w:rsidRPr="00BC12B7">
        <w:rPr>
          <w:rFonts w:ascii="Times New Roman" w:eastAsia="Times New Roman" w:hAnsi="Times New Roman" w:cs="Times New Roman"/>
          <w:sz w:val="24"/>
          <w:szCs w:val="24"/>
          <w:lang w:eastAsia="uk-UA"/>
        </w:rPr>
        <w:t>налий</w:t>
      </w:r>
      <w:proofErr w:type="spellEnd"/>
      <w:r w:rsidRPr="00BC12B7">
        <w:rPr>
          <w:rFonts w:ascii="Times New Roman" w:eastAsia="Times New Roman" w:hAnsi="Times New Roman" w:cs="Times New Roman"/>
          <w:sz w:val="24"/>
          <w:szCs w:val="24"/>
          <w:lang w:eastAsia="uk-UA"/>
        </w:rPr>
        <w:t xml:space="preserve">», «постав», «помий» </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 xml:space="preserve"> із конкретними діями.</w:t>
      </w:r>
    </w:p>
    <w:p w14:paraId="6C5A7E32"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Поступово завдання ускладнюються шляхом введення словосполучень, простих речень, просторових і часових відношень, граматичних категорій та інструкцій, що містять декілька послідовних дій.</w:t>
      </w:r>
    </w:p>
    <w:p w14:paraId="66A830F5"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Важливо забезпечувати розуміння мовлення не лише в умовах структурованого заняття, а й у повсякденній діяльності.</w:t>
      </w:r>
    </w:p>
    <w:p w14:paraId="5D6B1D50" w14:textId="5D428B6A"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якщо дитина навчилася виконувати інструкцію «Поклади м</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яч у коробку» під час заняття, необхідно перевірити, чи розуміє вона аналогічні конструкції з іншими предметами: «Поклади книгу на полицю», «Поклади ложку в шухляду».</w:t>
      </w:r>
    </w:p>
    <w:p w14:paraId="71507EFE"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Особливого значення набуває розвиток розуміння запитань. У логопедичній роботі доцільно поступово формувати розуміння запитань «Хто?», «Що?», «Де?», «Який?», «Що робить?», «Чому?», «Навіщо?», «Коли?».</w:t>
      </w:r>
    </w:p>
    <w:p w14:paraId="3824DCE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Водночас необхідно враховувати, що труднощі відповіді не завжди свідчать про нерозуміння запитання. Дитина може розуміти повідомлення, але не мати достатньо сформованих експресивних засобів для відповіді.</w:t>
      </w:r>
    </w:p>
    <w:p w14:paraId="793C0CF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Тому під час оцінювання доцільно передбачати різні способи реагування: показування, вибір зображення, жест, усну відповідь або використання АДК.</w:t>
      </w:r>
    </w:p>
    <w:p w14:paraId="0FC97722"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5.2. Формування функціонального експресивного мовлення</w:t>
      </w:r>
    </w:p>
    <w:p w14:paraId="3EEC1750"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Розвиток експресивного мовлення передбачає формування здатності самостійно використовувати доступні </w:t>
      </w:r>
      <w:proofErr w:type="spellStart"/>
      <w:r w:rsidRPr="00BC12B7">
        <w:rPr>
          <w:rFonts w:ascii="Times New Roman" w:eastAsia="Times New Roman" w:hAnsi="Times New Roman" w:cs="Times New Roman"/>
          <w:sz w:val="24"/>
          <w:szCs w:val="24"/>
          <w:lang w:eastAsia="uk-UA"/>
        </w:rPr>
        <w:t>мовні</w:t>
      </w:r>
      <w:proofErr w:type="spellEnd"/>
      <w:r w:rsidRPr="00BC12B7">
        <w:rPr>
          <w:rFonts w:ascii="Times New Roman" w:eastAsia="Times New Roman" w:hAnsi="Times New Roman" w:cs="Times New Roman"/>
          <w:sz w:val="24"/>
          <w:szCs w:val="24"/>
          <w:lang w:eastAsia="uk-UA"/>
        </w:rPr>
        <w:t xml:space="preserve"> засоби для вираження комунікативних намірів.</w:t>
      </w:r>
    </w:p>
    <w:p w14:paraId="7AB7BFCC" w14:textId="23DF9B7A" w:rsidR="00BC12B7" w:rsidRPr="00BC12B7" w:rsidRDefault="00BC12B7" w:rsidP="00BC12B7">
      <w:pPr>
        <w:pStyle w:val="a3"/>
        <w:spacing w:after="0"/>
        <w:ind w:firstLine="709"/>
        <w:jc w:val="both"/>
        <w:rPr>
          <w:rFonts w:eastAsia="Times New Roman"/>
          <w:lang w:eastAsia="uk-UA"/>
        </w:rPr>
      </w:pPr>
      <w:r w:rsidRPr="00BC12B7">
        <w:rPr>
          <w:rFonts w:eastAsia="Times New Roman"/>
          <w:lang w:eastAsia="uk-UA"/>
        </w:rPr>
        <w:t xml:space="preserve">На відміну від традиційного підходу, орієнтованого переважно на збільшення кількості слів і правильність їх відтворення, функціональний підхід передбачає навчання </w:t>
      </w:r>
      <w:proofErr w:type="spellStart"/>
      <w:r w:rsidRPr="00BC12B7">
        <w:rPr>
          <w:rFonts w:eastAsia="Times New Roman"/>
          <w:lang w:eastAsia="uk-UA"/>
        </w:rPr>
        <w:t>використанн</w:t>
      </w:r>
      <w:proofErr w:type="spellEnd"/>
      <w:r w:rsidRPr="00BC12B7">
        <w:rPr>
          <w:rFonts w:eastAsia="Times New Roman"/>
          <w:lang w:eastAsia="uk-UA"/>
        </w:rPr>
        <w:t xml:space="preserve"> </w:t>
      </w:r>
      <w:r w:rsidRPr="00BC12B7">
        <w:rPr>
          <w:rFonts w:eastAsia="Times New Roman"/>
          <w:lang w:eastAsia="uk-UA"/>
        </w:rPr>
        <w:t>я мовлення для досягнення конкретних цілей.</w:t>
      </w:r>
    </w:p>
    <w:p w14:paraId="7645F815"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Першочерговими можуть бути повідомлення, пов'язані з базовими потребами та самостійністю: «Хочу», «Ще», «Допоможи», «Стоп», «Не хочу», «Болить», «Перерва», «Готово».</w:t>
      </w:r>
    </w:p>
    <w:p w14:paraId="754B2AF2"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Однак функціональна комунікація не повинна обмежуватися лише проханнями. Необхідно розвивати також здатність коментувати події, ділитися враженнями, ставити </w:t>
      </w:r>
      <w:r w:rsidRPr="00BC12B7">
        <w:rPr>
          <w:rFonts w:ascii="Times New Roman" w:eastAsia="Times New Roman" w:hAnsi="Times New Roman" w:cs="Times New Roman"/>
          <w:sz w:val="24"/>
          <w:szCs w:val="24"/>
          <w:lang w:eastAsia="uk-UA"/>
        </w:rPr>
        <w:lastRenderedPageBreak/>
        <w:t>запитання, повідомляти інформацію, висловлювати згоду й незгоду та брати участь у соціальній взаємодії.</w:t>
      </w:r>
    </w:p>
    <w:p w14:paraId="5FBB86B7"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під час гри з іграшковою залізницею можна створювати умови для використання різних комунікативних функцій: прохання «Дай вагон», коментаря «Потяг їде», запитання «Де станція?», повідомлення «Потяг зупинився», відмови «Не хочу цей вагон».</w:t>
      </w:r>
    </w:p>
    <w:p w14:paraId="382BFD9D"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такий спосіб одна діяльність забезпечує формування декількох взаємопов'язаних мовленнєвих навичок.</w:t>
      </w:r>
    </w:p>
    <w:p w14:paraId="0AAD2F6E"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Важливим методом є мовленнєве моделювання. Дорослий демонструє функціональні висловлювання відповідно до ситуації, не вимагаючи обов'язкового негайного повторення.</w:t>
      </w:r>
    </w:p>
    <w:p w14:paraId="310135B3"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якщо дитина показує на зачинену коробку, логопед може промовити «Відкрий, будь ласка» або «Допоможи відкрити», водночас реагуючи на вже виражений намір.</w:t>
      </w:r>
    </w:p>
    <w:p w14:paraId="1675EA59"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Іншим прийомом є розширення висловлювання. Якщо дитина говорить «Машина», педагог може відповісти «Червона машина» або «Машина їде». Таке моделювання сприяє поступовому засвоєнню нових лексичних і граматичних конструкцій.</w:t>
      </w:r>
    </w:p>
    <w:p w14:paraId="44AC1566"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5.3. Розвиток лексико-граматичної сторони мовлення</w:t>
      </w:r>
    </w:p>
    <w:p w14:paraId="18BDC552"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Лексико-граматична робота з дітьми з РАС повинна враховувати індивідуальний рівень сформованості мовної системи та особливості її функціонального використання.</w:t>
      </w:r>
    </w:p>
    <w:p w14:paraId="43479768"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Формування словникового запасу доцільно здійснювати не лише за тематичним принципом, а й відповідно до комунікативної значущості слів.</w:t>
      </w:r>
    </w:p>
    <w:p w14:paraId="2C884899"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традиційне засвоєння теми «Овочі» може передбачати називання моркви, огірка, капусти та інших предметів. Однак для функціональної комунікації важливо також формувати використання слів «хочу», «смачний», «не подобається», «ще», «дай», «великий», «маленький», «ріж», «поклади».</w:t>
      </w:r>
    </w:p>
    <w:p w14:paraId="0355EAEE"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Такий підхід дозволяє поєднувати розвиток словника з формуванням мовленнєвих функцій.</w:t>
      </w:r>
    </w:p>
    <w:p w14:paraId="12225BAB"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процесі граматичної роботи необхідно враховувати можливі труднощі словозміни, узгодження слів, використання прийменникових конструкцій, особових займенників і побудови складних речень.</w:t>
      </w:r>
    </w:p>
    <w:p w14:paraId="4B23733B"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Особливого значення набуває формування граматичних конструкцій у природних ситуаціях.</w:t>
      </w:r>
    </w:p>
    <w:p w14:paraId="2A087C8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під час гри з іграшковими тваринами можна моделювати речення «Кіт спить», «Собака біжить», «Кішка сидить на стільці», «Пташка летить над будинком».</w:t>
      </w:r>
    </w:p>
    <w:p w14:paraId="229EBFBB"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Для дітей із достатньо сформованим фразовим мовленням актуальними є розвиток складних синтаксичних конструкцій, зв'язного висловлювання, розуміння причинно-наслідкових відношень і побудова розповідей.</w:t>
      </w:r>
    </w:p>
    <w:p w14:paraId="3F2E3D9A"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Водночас робота над лексико-граматичною стороною мовлення не повинна підміняти розвиток прагматичної компетентності. Навіть граматично правильне висловлювання потребує формування навичок доречного використання у спілкуванні.</w:t>
      </w:r>
    </w:p>
    <w:p w14:paraId="6BFE2086"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5.4. Використання альтернативної та додаткової комунікації</w:t>
      </w:r>
    </w:p>
    <w:p w14:paraId="08829AAF"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Альтернативна та додаткова комунікація (АДК) є важливим напрямом логопедичної підтримки осіб з РАС, які не використовують усного мовлення або мають труднощі з його функціональним застосуванням.</w:t>
      </w:r>
    </w:p>
    <w:p w14:paraId="1574D8AF"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АДК охоплює різноманітні засоби передавання повідомлень: жести, предметні символи, фотографії, графічні зображення, комунікативні таблиці, книги, електронні пристрої та програми з генерацією мовлення.</w:t>
      </w:r>
    </w:p>
    <w:p w14:paraId="3EA97263"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Добір засобів здійснюється з урахуванням індивідуальних сенсорних, моторних, когнітивних і комунікативних можливостей особи.</w:t>
      </w:r>
    </w:p>
    <w:p w14:paraId="05961E6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Важливо враховувати, що АДК не є виключно засобом компенсації відсутнього мовлення. Вона може використовуватися паралельно з усним мовленням, підтримувати його розуміння, забезпечувати можливість вираження складніших повідомлень і сприяти розвитку комунікативної самостійності.</w:t>
      </w:r>
    </w:p>
    <w:p w14:paraId="6B181D9E" w14:textId="4733D84C"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Однією з відомих систем є PECS </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 xml:space="preserve"> система комунікації шляхом обміну зображеннями. Її використання передбачає структуроване навчання самостійного ініціювання повідомлення через передавання відповідного зображення комунікативному партнеру.</w:t>
      </w:r>
    </w:p>
    <w:p w14:paraId="173520F3"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lastRenderedPageBreak/>
        <w:t>Однак PECS необхідно відрізняти від будь-якого використання карток. Це конкретна система з визначеною послідовністю навчання, тоді як графічні символи можуть застосовуватися в багатьох інших системах АДК.</w:t>
      </w:r>
    </w:p>
    <w:p w14:paraId="6C3DC924"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Важливим принципом навчання є моделювання використання АДК дорослим. Педагог демонструє, як за допомогою символів можна попросити, відмовитися, поставити запитання, прокоментувати подію або висловити почуття.</w:t>
      </w:r>
    </w:p>
    <w:p w14:paraId="195A532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під час гри логопед може одночасно промовляти «Ще грати» та показувати відповідні символи на комунікативній таблиці. Дитина отримує можливість спостерігати практичне використання системи без обов'язкового негайного відтворення.</w:t>
      </w:r>
    </w:p>
    <w:p w14:paraId="3933E5F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Особливо важливо забезпечити доступність АДК у різних життєвих ситуаціях. Якщо комунікативна система використовується лише під час заняття з логопедом, можливості її функціонального застосування залишаються обмеженими.</w:t>
      </w:r>
    </w:p>
    <w:p w14:paraId="170916EF"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Тому навчання АДК повинно передбачати співпрацю з родиною, педагогами та іншими фахівцями.</w:t>
      </w:r>
    </w:p>
    <w:p w14:paraId="52C19422"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5.5. Навчання функціональної комунікації</w:t>
      </w:r>
    </w:p>
    <w:p w14:paraId="6AE0264E" w14:textId="3E36A556" w:rsidR="00BC12B7" w:rsidRPr="00BC12B7" w:rsidRDefault="00BC12B7" w:rsidP="00285B42">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Навчання функціональної комунікації спрямоване на формування доступних способів вираження потреб, намірів, почуттів та інформації.</w:t>
      </w:r>
      <w:r w:rsidR="00285B42">
        <w:rPr>
          <w:rFonts w:ascii="Times New Roman" w:eastAsia="Times New Roman" w:hAnsi="Times New Roman" w:cs="Times New Roman"/>
          <w:sz w:val="24"/>
          <w:szCs w:val="24"/>
          <w:lang w:eastAsia="uk-UA"/>
        </w:rPr>
        <w:t xml:space="preserve"> </w:t>
      </w:r>
      <w:r w:rsidRPr="00BC12B7">
        <w:rPr>
          <w:rFonts w:ascii="Times New Roman" w:eastAsia="Times New Roman" w:hAnsi="Times New Roman" w:cs="Times New Roman"/>
          <w:sz w:val="24"/>
          <w:szCs w:val="24"/>
          <w:lang w:eastAsia="uk-UA"/>
        </w:rPr>
        <w:t>Особливе значення цей напрям має в ситуаціях, коли дитина використовує поведінкові реакції для повідомлення про певну потребу.</w:t>
      </w:r>
    </w:p>
    <w:p w14:paraId="342A7F5D"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дитина може залишати робоче місце, коли завдання стає надто складним, або відштовхувати матеріали, якщо потребує перерви.</w:t>
      </w:r>
    </w:p>
    <w:p w14:paraId="5D64E488"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таких випадках необхідно визначити можливу функцію поведінки та навчити дитину доступного способу передавання відповідного повідомлення.</w:t>
      </w:r>
    </w:p>
    <w:p w14:paraId="02A015C5" w14:textId="6282CA4F"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Одним із методів є </w:t>
      </w:r>
      <w:proofErr w:type="spellStart"/>
      <w:r w:rsidRPr="00BC12B7">
        <w:rPr>
          <w:rFonts w:ascii="Times New Roman" w:eastAsia="Times New Roman" w:hAnsi="Times New Roman" w:cs="Times New Roman"/>
          <w:sz w:val="24"/>
          <w:szCs w:val="24"/>
          <w:lang w:eastAsia="uk-UA"/>
        </w:rPr>
        <w:t>Functional</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Communication</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Training</w:t>
      </w:r>
      <w:proofErr w:type="spellEnd"/>
      <w:r w:rsidRPr="00BC12B7">
        <w:rPr>
          <w:rFonts w:ascii="Times New Roman" w:eastAsia="Times New Roman" w:hAnsi="Times New Roman" w:cs="Times New Roman"/>
          <w:sz w:val="24"/>
          <w:szCs w:val="24"/>
          <w:lang w:eastAsia="uk-UA"/>
        </w:rPr>
        <w:t xml:space="preserve"> (FCT) </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 xml:space="preserve"> навчання функціональної комунікації, яке передбачає формування комунікативної реакції, здатної виконувати ту саму функцію, що й поведінка, яка створює труднощі.</w:t>
      </w:r>
    </w:p>
    <w:p w14:paraId="526FCA4E"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якщо дитина відштовхує навчальні матеріали через потребу в перерві, її можна навчати використовувати слово, жест або символ «Перерва».</w:t>
      </w:r>
    </w:p>
    <w:p w14:paraId="25B104D5"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Принципово важливо, щоб дорослий своєчасно реагував на нове повідомлення. Якщо дитина використовує символ «Перерва», але її прохання систематично ігнорують, сформована навичка не набуде функціонального значення.</w:t>
      </w:r>
    </w:p>
    <w:p w14:paraId="1313187A"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Навчання функціональної комунікації повинно здійснюватися з урахуванням права дитини на відмову, відпочинок і доступну підтримку.</w:t>
      </w:r>
    </w:p>
    <w:p w14:paraId="5E9EC388"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 xml:space="preserve">5.6. Використання природних </w:t>
      </w:r>
      <w:proofErr w:type="spellStart"/>
      <w:r w:rsidRPr="00BC12B7">
        <w:rPr>
          <w:rFonts w:ascii="Times New Roman" w:eastAsia="Times New Roman" w:hAnsi="Times New Roman" w:cs="Times New Roman"/>
          <w:b/>
          <w:bCs/>
          <w:sz w:val="24"/>
          <w:szCs w:val="24"/>
          <w:lang w:eastAsia="uk-UA"/>
        </w:rPr>
        <w:t>розвивально</w:t>
      </w:r>
      <w:proofErr w:type="spellEnd"/>
      <w:r w:rsidRPr="00BC12B7">
        <w:rPr>
          <w:rFonts w:ascii="Times New Roman" w:eastAsia="Times New Roman" w:hAnsi="Times New Roman" w:cs="Times New Roman"/>
          <w:b/>
          <w:bCs/>
          <w:sz w:val="24"/>
          <w:szCs w:val="24"/>
          <w:lang w:eastAsia="uk-UA"/>
        </w:rPr>
        <w:t>-поведінкових підходів</w:t>
      </w:r>
    </w:p>
    <w:p w14:paraId="0BC00FA0"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Сучасна логопедична практика передбачає використання методів, які поєднують принципи розвитку мовлення, природної взаємодії та поведінкового навчання.</w:t>
      </w:r>
    </w:p>
    <w:p w14:paraId="62243115"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До таких підходів належать окремі природні </w:t>
      </w:r>
      <w:proofErr w:type="spellStart"/>
      <w:r w:rsidRPr="00BC12B7">
        <w:rPr>
          <w:rFonts w:ascii="Times New Roman" w:eastAsia="Times New Roman" w:hAnsi="Times New Roman" w:cs="Times New Roman"/>
          <w:sz w:val="24"/>
          <w:szCs w:val="24"/>
          <w:lang w:eastAsia="uk-UA"/>
        </w:rPr>
        <w:t>розвивально</w:t>
      </w:r>
      <w:proofErr w:type="spellEnd"/>
      <w:r w:rsidRPr="00BC12B7">
        <w:rPr>
          <w:rFonts w:ascii="Times New Roman" w:eastAsia="Times New Roman" w:hAnsi="Times New Roman" w:cs="Times New Roman"/>
          <w:sz w:val="24"/>
          <w:szCs w:val="24"/>
          <w:lang w:eastAsia="uk-UA"/>
        </w:rPr>
        <w:t>-поведінкові втручання (</w:t>
      </w:r>
      <w:proofErr w:type="spellStart"/>
      <w:r w:rsidRPr="00BC12B7">
        <w:rPr>
          <w:rFonts w:ascii="Times New Roman" w:eastAsia="Times New Roman" w:hAnsi="Times New Roman" w:cs="Times New Roman"/>
          <w:sz w:val="24"/>
          <w:szCs w:val="24"/>
          <w:lang w:eastAsia="uk-UA"/>
        </w:rPr>
        <w:t>Naturalistic</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Developmental</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Behavioral</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Interventions</w:t>
      </w:r>
      <w:proofErr w:type="spellEnd"/>
      <w:r w:rsidRPr="00BC12B7">
        <w:rPr>
          <w:rFonts w:ascii="Times New Roman" w:eastAsia="Times New Roman" w:hAnsi="Times New Roman" w:cs="Times New Roman"/>
          <w:sz w:val="24"/>
          <w:szCs w:val="24"/>
          <w:lang w:eastAsia="uk-UA"/>
        </w:rPr>
        <w:t>, NDBI), у яких навчальні цілі інтегруються у гру, спільну діяльність та повсякденні ситуації.</w:t>
      </w:r>
    </w:p>
    <w:p w14:paraId="217BE92B"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Їхньою особливістю є використання інтересів дитини, природної мотивації, мовленнєвого моделювання, поступових підказок і функціонально значущих наслідків комунікації.</w:t>
      </w:r>
    </w:p>
    <w:p w14:paraId="29ACD7B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якщо дитина цікавиться іграшковими автомобілями, логопед може використовувати цю діяльність для розвитку прохання, називання, коментування, чергування реплік і побудови простих речень.</w:t>
      </w:r>
    </w:p>
    <w:p w14:paraId="66DD1B37"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межах однієї гри дитина може навчатися використовувати повідомлення «Ще машину», «Машина їде», «Моя черга», «Допоможи», «Готово».</w:t>
      </w:r>
    </w:p>
    <w:p w14:paraId="4B69F79A"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Такий підхід дозволяє поєднувати формування структурних мовленнєвих навичок із розвитком їх практичного використання.</w:t>
      </w:r>
    </w:p>
    <w:p w14:paraId="3B4CBAFE"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Водночас необхідно враховувати, що NDBI охоплюють різні конкретні програми, які мають власні процедури та вимоги до підготовки фахівців. Їх не слід ототожнювати з будь-якою грою, під час якої дорослий навчає дитину нових слів.</w:t>
      </w:r>
    </w:p>
    <w:p w14:paraId="09AE7945" w14:textId="32342A61"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5.7. Розвиток зв</w:t>
      </w:r>
      <w:r w:rsidR="00285B42">
        <w:rPr>
          <w:rFonts w:ascii="Times New Roman" w:eastAsia="Times New Roman" w:hAnsi="Times New Roman" w:cs="Times New Roman"/>
          <w:b/>
          <w:bCs/>
          <w:sz w:val="24"/>
          <w:szCs w:val="24"/>
          <w:lang w:eastAsia="uk-UA"/>
        </w:rPr>
        <w:t>’</w:t>
      </w:r>
      <w:r w:rsidRPr="00BC12B7">
        <w:rPr>
          <w:rFonts w:ascii="Times New Roman" w:eastAsia="Times New Roman" w:hAnsi="Times New Roman" w:cs="Times New Roman"/>
          <w:b/>
          <w:bCs/>
          <w:sz w:val="24"/>
          <w:szCs w:val="24"/>
          <w:lang w:eastAsia="uk-UA"/>
        </w:rPr>
        <w:t>язного мовлення та комунікативної самостійності</w:t>
      </w:r>
    </w:p>
    <w:p w14:paraId="056EFB20" w14:textId="46EE9020"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Для дітей і підлітків з РАС, які мають достатньо сформоване фразове мовлення, важливими напрямами логопедичної роботи є розвиток зв</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язного монологічного та діалогічного мовлення.</w:t>
      </w:r>
    </w:p>
    <w:p w14:paraId="0DA4B0CD" w14:textId="6B88ADE4"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lastRenderedPageBreak/>
        <w:t>Особливого значення набувають уміння послідовно викладати події, визначати головну інформацію, встановлювати причинно-наслідкові зв</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язки, описувати власний досвід і враховувати обізнаність співрозмовника.</w:t>
      </w:r>
    </w:p>
    <w:p w14:paraId="021F6877"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У процесі роботи можна використовувати серії сюжетних картинок, </w:t>
      </w:r>
      <w:proofErr w:type="spellStart"/>
      <w:r w:rsidRPr="00BC12B7">
        <w:rPr>
          <w:rFonts w:ascii="Times New Roman" w:eastAsia="Times New Roman" w:hAnsi="Times New Roman" w:cs="Times New Roman"/>
          <w:sz w:val="24"/>
          <w:szCs w:val="24"/>
          <w:lang w:eastAsia="uk-UA"/>
        </w:rPr>
        <w:t>відеофрагменти</w:t>
      </w:r>
      <w:proofErr w:type="spellEnd"/>
      <w:r w:rsidRPr="00BC12B7">
        <w:rPr>
          <w:rFonts w:ascii="Times New Roman" w:eastAsia="Times New Roman" w:hAnsi="Times New Roman" w:cs="Times New Roman"/>
          <w:sz w:val="24"/>
          <w:szCs w:val="24"/>
          <w:lang w:eastAsia="uk-UA"/>
        </w:rPr>
        <w:t>, комікси, схеми розповіді, особисті фотографії та обговорення реальних подій.</w:t>
      </w:r>
    </w:p>
    <w:p w14:paraId="09F7555B"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під час складання розповіді за серією сюжетних картинок дитина навчається визначати персонажів, місце дії, послідовність подій, причини вчинків і результат ситуації.</w:t>
      </w:r>
    </w:p>
    <w:p w14:paraId="70923968"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Водночас необхідно розвивати здатність передавати інформацію людині, яка не була учасником події. Для цього можна використовувати завдання, у яких дитина розповідає іншому співрозмовнику про гру, прогулянку або виконану роботу.</w:t>
      </w:r>
    </w:p>
    <w:p w14:paraId="34B14834"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Окремим напрямом є формування навичок самозахисту й </w:t>
      </w:r>
      <w:proofErr w:type="spellStart"/>
      <w:r w:rsidRPr="00BC12B7">
        <w:rPr>
          <w:rFonts w:ascii="Times New Roman" w:eastAsia="Times New Roman" w:hAnsi="Times New Roman" w:cs="Times New Roman"/>
          <w:sz w:val="24"/>
          <w:szCs w:val="24"/>
          <w:lang w:eastAsia="uk-UA"/>
        </w:rPr>
        <w:t>самопредставництва</w:t>
      </w:r>
      <w:proofErr w:type="spellEnd"/>
      <w:r w:rsidRPr="00BC12B7">
        <w:rPr>
          <w:rFonts w:ascii="Times New Roman" w:eastAsia="Times New Roman" w:hAnsi="Times New Roman" w:cs="Times New Roman"/>
          <w:sz w:val="24"/>
          <w:szCs w:val="24"/>
          <w:lang w:eastAsia="uk-UA"/>
        </w:rPr>
        <w:t xml:space="preserve"> через комунікацію. Особа повинна мати можливість повідомити про дискомфорт, попросити уточнення, висловити незгоду, пояснити власні потреби та обрати прийнятний спосіб взаємодії.</w:t>
      </w:r>
    </w:p>
    <w:p w14:paraId="102BC025"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Отже, система логопедичної роботи з особами з РАС повинна забезпечувати не лише розвиток </w:t>
      </w:r>
      <w:proofErr w:type="spellStart"/>
      <w:r w:rsidRPr="00BC12B7">
        <w:rPr>
          <w:rFonts w:ascii="Times New Roman" w:eastAsia="Times New Roman" w:hAnsi="Times New Roman" w:cs="Times New Roman"/>
          <w:sz w:val="24"/>
          <w:szCs w:val="24"/>
          <w:lang w:eastAsia="uk-UA"/>
        </w:rPr>
        <w:t>мовних</w:t>
      </w:r>
      <w:proofErr w:type="spellEnd"/>
      <w:r w:rsidRPr="00BC12B7">
        <w:rPr>
          <w:rFonts w:ascii="Times New Roman" w:eastAsia="Times New Roman" w:hAnsi="Times New Roman" w:cs="Times New Roman"/>
          <w:sz w:val="24"/>
          <w:szCs w:val="24"/>
          <w:lang w:eastAsia="uk-UA"/>
        </w:rPr>
        <w:t xml:space="preserve"> навичок, а й формування комунікативної автономності, яка є важливою умовою соціальної участі та якості життя.</w:t>
      </w:r>
    </w:p>
    <w:p w14:paraId="79770954"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6. Планування та реалізація індивідуалізованого логопедичного втручання</w:t>
      </w:r>
    </w:p>
    <w:p w14:paraId="66ADDD1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Індивідуалізоване логопедичне втручання є системою цілеспрямованих заходів, спрямованих на розвиток структурних і функціональних компонентів мовлення з урахуванням особливостей комунікативного профілю, віку, інтересів, актуальних потреб та умов життєдіяльності особи з РАС.</w:t>
      </w:r>
    </w:p>
    <w:p w14:paraId="3706B143" w14:textId="119F9564"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Планування втручання передбачає послідовне здійснення декількох взаємопов</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язаних етапів: комплексне оцінювання, визначення пріоритетних потреб, формулювання індивідуальних цілей, добір методів і засобів, організацію корекційно-</w:t>
      </w:r>
      <w:proofErr w:type="spellStart"/>
      <w:r w:rsidRPr="00BC12B7">
        <w:rPr>
          <w:rFonts w:ascii="Times New Roman" w:eastAsia="Times New Roman" w:hAnsi="Times New Roman" w:cs="Times New Roman"/>
          <w:sz w:val="24"/>
          <w:szCs w:val="24"/>
          <w:lang w:eastAsia="uk-UA"/>
        </w:rPr>
        <w:t>розвиткової</w:t>
      </w:r>
      <w:proofErr w:type="spellEnd"/>
      <w:r w:rsidRPr="00BC12B7">
        <w:rPr>
          <w:rFonts w:ascii="Times New Roman" w:eastAsia="Times New Roman" w:hAnsi="Times New Roman" w:cs="Times New Roman"/>
          <w:sz w:val="24"/>
          <w:szCs w:val="24"/>
          <w:lang w:eastAsia="uk-UA"/>
        </w:rPr>
        <w:t xml:space="preserve"> роботи та моніторинг її результативності.</w:t>
      </w:r>
    </w:p>
    <w:p w14:paraId="16CB3A3F"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6.1. Визначення індивідуального комунікативно-мовленнєвого профілю</w:t>
      </w:r>
    </w:p>
    <w:p w14:paraId="0D8653BD"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Першим етапом є комплексне вивчення мовленнєвих можливостей особи. Його завдання полягає не лише у виявленні труднощів, а й у визначенні сформованих навичок, які можуть стати основою подальшого розвитку.</w:t>
      </w:r>
    </w:p>
    <w:p w14:paraId="75472CC2"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межах оцінювання необхідно проаналізувати рецептивне мовлення, експресивне мовлення, фонетико-фонематичні процеси, лексико-граматичну будову, просодичні характеристики, прагматичну компетентність, діалогічні навички та використання альтернативних засобів комунікації.</w:t>
      </w:r>
    </w:p>
    <w:p w14:paraId="468D0A09"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Окремо оцінюються функціональні мовленнєві навички: прохання, називання, коментування, відповіді на запитання, звернення по допомогу, відмова та інші форми комунікативної поведінки.</w:t>
      </w:r>
    </w:p>
    <w:p w14:paraId="2BC6C2FA"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Для цього можуть використовуватися стандартизовані методики, неформальні діагностичні завдання, спостереження в природних ситуаціях, аналіз мовленнєвих зразків, бесіди з батьками та педагогами.</w:t>
      </w:r>
    </w:p>
    <w:p w14:paraId="0332C425" w14:textId="6BA36E5F"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Підхід Х.</w:t>
      </w:r>
      <w:r w:rsidR="00285B42">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 xml:space="preserve">Ткач до оцінювання </w:t>
      </w:r>
      <w:proofErr w:type="spellStart"/>
      <w:r w:rsidRPr="00BC12B7">
        <w:rPr>
          <w:rFonts w:ascii="Times New Roman" w:eastAsia="Times New Roman" w:hAnsi="Times New Roman" w:cs="Times New Roman"/>
          <w:sz w:val="24"/>
          <w:szCs w:val="24"/>
          <w:lang w:eastAsia="uk-UA"/>
        </w:rPr>
        <w:t>домовленнєвих</w:t>
      </w:r>
      <w:proofErr w:type="spellEnd"/>
      <w:r w:rsidRPr="00BC12B7">
        <w:rPr>
          <w:rFonts w:ascii="Times New Roman" w:eastAsia="Times New Roman" w:hAnsi="Times New Roman" w:cs="Times New Roman"/>
          <w:sz w:val="24"/>
          <w:szCs w:val="24"/>
          <w:lang w:eastAsia="uk-UA"/>
        </w:rPr>
        <w:t xml:space="preserve"> і мовленнєвих навичок може бути використаний як один із компонентів такого обстеження, зокрема для визначення функціонального репертуару мовлення.</w:t>
      </w:r>
    </w:p>
    <w:p w14:paraId="4D9B7251" w14:textId="500DD0D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Однак необхідно пам</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ятати, що жодна окрема методика не забезпечує повного опису мовленнєвого розвитку дитини. Тому функціональне оцінювання має доповнюватися традиційним логопедичним аналізом структурних компонентів мовлення та спостереженням за реальним спілкуванням.</w:t>
      </w:r>
    </w:p>
    <w:p w14:paraId="5F7D7414"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6.2. Визначення пріоритетних напрямів логопедичної роботи</w:t>
      </w:r>
    </w:p>
    <w:p w14:paraId="6ADB0E43"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Після оцінювання визначаються найбільш актуальні напрями втручання. Їх вибір залежить від того, які труднощі найбільше обмежують повсякденну комунікацію особи.</w:t>
      </w:r>
    </w:p>
    <w:p w14:paraId="70BF08DD"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якщо дитина не має доступного способу повідомити про біль, втому або потребу в допомозі, формування відповідних функціональних повідомлень повинно мати високий пріоритет.</w:t>
      </w:r>
    </w:p>
    <w:p w14:paraId="6BC3EF1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lastRenderedPageBreak/>
        <w:t>Якщо дитина використовує розгорнуте мовлення, але зазнає труднощів під час підтримання діалогу, актуальними можуть бути розвиток прагматичної компетентності, формування навичок уточнення інформації та навчання комунікативної гнучкості.</w:t>
      </w:r>
    </w:p>
    <w:p w14:paraId="56B8E38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Для дітей із супутніми фонетико-фонематичними або лексико-граматичними труднощами необхідно передбачати відповідні напрями логопедичної роботи, поєднуючи їх із розвитком функціонального мовлення.</w:t>
      </w:r>
    </w:p>
    <w:p w14:paraId="0DFCC015"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Таким чином, пріоритети визначаються не лише рівнем мовленнєвого розвитку, а й значущістю конкретних навичок для повсякденного життя.</w:t>
      </w:r>
    </w:p>
    <w:p w14:paraId="34618E8A"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6.3. Формулювання індивідуальних цілей</w:t>
      </w:r>
    </w:p>
    <w:p w14:paraId="1DA624B8"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Наступним етапом є формулювання конкретних, спостережуваних і вимірюваних цілей.</w:t>
      </w:r>
    </w:p>
    <w:p w14:paraId="09DB5F7E"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загальне формулювання «Розвивати комунікативні навички» не дозволяє визначити, які саме зміни очікуються в результаті втручання.</w:t>
      </w:r>
    </w:p>
    <w:p w14:paraId="3FEB248A" w14:textId="7C3B119B"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Натомість конкретна ціль може бути сформульована так: «Протягом восьми тижнів дитина самостійно використовуватиме слово, жест або графічний символ для прохання про допомогу щонайменше у чотирьох із п</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яти відповідних природних ситуацій».</w:t>
      </w:r>
    </w:p>
    <w:p w14:paraId="1EDB2230"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Для дитини з розгорнутим мовленням мета може передбачати розвиток діалогічної компетентності: «Протягом десяти тижнів дитина підтримуватиме короткий діалог на знайому тему, використовуючи не менше трьох змістовно пов'язаних реплік із поступовим зменшенням візуальної підтримки».</w:t>
      </w:r>
    </w:p>
    <w:p w14:paraId="57BB534B"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Для дитини з </w:t>
      </w:r>
      <w:proofErr w:type="spellStart"/>
      <w:r w:rsidRPr="00BC12B7">
        <w:rPr>
          <w:rFonts w:ascii="Times New Roman" w:eastAsia="Times New Roman" w:hAnsi="Times New Roman" w:cs="Times New Roman"/>
          <w:sz w:val="24"/>
          <w:szCs w:val="24"/>
          <w:lang w:eastAsia="uk-UA"/>
        </w:rPr>
        <w:t>ехолалічним</w:t>
      </w:r>
      <w:proofErr w:type="spellEnd"/>
      <w:r w:rsidRPr="00BC12B7">
        <w:rPr>
          <w:rFonts w:ascii="Times New Roman" w:eastAsia="Times New Roman" w:hAnsi="Times New Roman" w:cs="Times New Roman"/>
          <w:sz w:val="24"/>
          <w:szCs w:val="24"/>
          <w:lang w:eastAsia="uk-UA"/>
        </w:rPr>
        <w:t xml:space="preserve"> мовленням ціль може полягати в розширенні репертуару функціональних висловлювань: «Протягом восьми тижнів дитина використовуватиме щонайменше три різні доступні повідомлення для вираження прохання, відмови та коментаря у природних ситуаціях».</w:t>
      </w:r>
    </w:p>
    <w:p w14:paraId="4877458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Наведені показники є прикладами побудови цілей. Їхні конкретні значення визначаються відповідно до результатів первинного оцінювання.</w:t>
      </w:r>
    </w:p>
    <w:p w14:paraId="22B236DD"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6.4. Приклад планування логопедичного втручання</w:t>
      </w:r>
    </w:p>
    <w:p w14:paraId="29EF7D53"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Розглянемо умовну практичну ситуацію.</w:t>
      </w:r>
    </w:p>
    <w:p w14:paraId="63A7A61A" w14:textId="2EF13569"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Дитина п</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 xml:space="preserve">яти років із РАС використовує окремі слова, короткі фрази та безпосередню ехолалію. Розуміє прості інструкції у знайомих ситуаціях, може називати предмети на картинках, але </w:t>
      </w:r>
      <w:proofErr w:type="spellStart"/>
      <w:r w:rsidRPr="00BC12B7">
        <w:rPr>
          <w:rFonts w:ascii="Times New Roman" w:eastAsia="Times New Roman" w:hAnsi="Times New Roman" w:cs="Times New Roman"/>
          <w:sz w:val="24"/>
          <w:szCs w:val="24"/>
          <w:lang w:eastAsia="uk-UA"/>
        </w:rPr>
        <w:t>рідко</w:t>
      </w:r>
      <w:proofErr w:type="spellEnd"/>
      <w:r w:rsidRPr="00BC12B7">
        <w:rPr>
          <w:rFonts w:ascii="Times New Roman" w:eastAsia="Times New Roman" w:hAnsi="Times New Roman" w:cs="Times New Roman"/>
          <w:sz w:val="24"/>
          <w:szCs w:val="24"/>
          <w:lang w:eastAsia="uk-UA"/>
        </w:rPr>
        <w:t xml:space="preserve"> самостійно звертається по допомогу. Для отримання бажаного предмета переважно використовує жест або веде дорослого до відповідного місця. Особливий інтерес виявляє до іграшкового транспорту.</w:t>
      </w:r>
    </w:p>
    <w:p w14:paraId="319C223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Під час оцінювання встановлено, що дитина здатна наслідувати предметні дії, розрізняє знайомі зображення, виконує прості інструкції, має певний репертуар </w:t>
      </w:r>
      <w:proofErr w:type="spellStart"/>
      <w:r w:rsidRPr="00BC12B7">
        <w:rPr>
          <w:rFonts w:ascii="Times New Roman" w:eastAsia="Times New Roman" w:hAnsi="Times New Roman" w:cs="Times New Roman"/>
          <w:sz w:val="24"/>
          <w:szCs w:val="24"/>
          <w:lang w:eastAsia="uk-UA"/>
        </w:rPr>
        <w:t>ехореакцій</w:t>
      </w:r>
      <w:proofErr w:type="spellEnd"/>
      <w:r w:rsidRPr="00BC12B7">
        <w:rPr>
          <w:rFonts w:ascii="Times New Roman" w:eastAsia="Times New Roman" w:hAnsi="Times New Roman" w:cs="Times New Roman"/>
          <w:sz w:val="24"/>
          <w:szCs w:val="24"/>
          <w:lang w:eastAsia="uk-UA"/>
        </w:rPr>
        <w:t xml:space="preserve"> і навичок називання. Водночас самостійні прохання та відповіді на запитання сформовані недостатньо.</w:t>
      </w:r>
    </w:p>
    <w:p w14:paraId="4DD8771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Відповідно до функціонального підходу важливо визначити, що дитина вже вміє повторювати окремі слова й називати предмети, але ці навички не завжди використовуються для самостійного спілкування.</w:t>
      </w:r>
    </w:p>
    <w:p w14:paraId="045E47B0"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Тому першочерговими напрямами втручання визначено розвиток функціональних прохань, формування звернення по допомогу, розширення комунікативної ініціативи та поступове використання коротких фраз у природних ситуаціях.</w:t>
      </w:r>
    </w:p>
    <w:p w14:paraId="2FF0EE99"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Під час гри з транспортом логопед створює можливості для використання висловлювань «Дай машину», «Ще», «Відкрий гараж», «Допоможи», «Машина їде», «Стоп».</w:t>
      </w:r>
    </w:p>
    <w:p w14:paraId="48FE3E3F"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Для підтримки розуміння та продукування мовлення можуть використовуватися предметні й графічні опори, мовленнєве моделювання, розширення висловлювань і поступове зменшення підказок.</w:t>
      </w:r>
    </w:p>
    <w:p w14:paraId="5CA6C87B"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Важливо, щоб дитина мала можливість передавати повідомлення доступним способом. Якщо вона використовує жест або картку, педагог реагує на комунікативний намір і водночас моделює відповідну мовленнєву конструкцію.</w:t>
      </w:r>
    </w:p>
    <w:p w14:paraId="05660F79"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Поступово сформовані навички переносяться в інші ситуації: спільну гру з батьками, діяльність у закладі дошкільної освіти, побутові справи.</w:t>
      </w:r>
    </w:p>
    <w:p w14:paraId="376C40F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Для оцінювання результативності фіксуються частота самостійних звернень, різноманітність комунікативних функцій, рівень необхідної допомоги та здатність використовувати повідомлення з різними співрозмовниками.</w:t>
      </w:r>
    </w:p>
    <w:p w14:paraId="4F0428EE"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lastRenderedPageBreak/>
        <w:t>6.5. Організація взаємодії з родиною та міждисциплінарною командою</w:t>
      </w:r>
    </w:p>
    <w:p w14:paraId="6DA301F5"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Ефективність логопедичного втручання залежить від можливості використовувати сформовані навички в різних життєвих ситуаціях. Саме тому важливим компонентом роботи є партнерська взаємодія з родиною та іншими фахівцями.</w:t>
      </w:r>
    </w:p>
    <w:p w14:paraId="218F097E"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Батьки можуть надати інформацію про комунікативні сигнали дитини, її інтереси, способи вираження потреб, реакції на різні ситуації та особливості спілкування вдома.</w:t>
      </w:r>
    </w:p>
    <w:p w14:paraId="076BF96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 основі цієї інформації логопед може добирати найбільш значущі комунікативні цілі та пропонувати способи їх формування у звичних сімейних ситуаціях.</w:t>
      </w:r>
    </w:p>
    <w:p w14:paraId="11D03BA5" w14:textId="398C40F5" w:rsidR="00BC12B7" w:rsidRPr="00BC12B7" w:rsidRDefault="00BC12B7" w:rsidP="00285B42">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Наприклад, розвиток прохання можна підтримувати під час гри, приймання їжі або прогулянки. Формування коментарів </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 xml:space="preserve"> під час спільного читання, перегляду фотографій або обговорення подій дня.</w:t>
      </w:r>
      <w:r w:rsidR="00285B42">
        <w:rPr>
          <w:rFonts w:ascii="Times New Roman" w:eastAsia="Times New Roman" w:hAnsi="Times New Roman" w:cs="Times New Roman"/>
          <w:sz w:val="24"/>
          <w:szCs w:val="24"/>
          <w:lang w:eastAsia="uk-UA"/>
        </w:rPr>
        <w:t xml:space="preserve"> </w:t>
      </w:r>
      <w:r w:rsidRPr="00BC12B7">
        <w:rPr>
          <w:rFonts w:ascii="Times New Roman" w:eastAsia="Times New Roman" w:hAnsi="Times New Roman" w:cs="Times New Roman"/>
          <w:sz w:val="24"/>
          <w:szCs w:val="24"/>
          <w:lang w:eastAsia="uk-UA"/>
        </w:rPr>
        <w:t>Особливо важливо забезпечити узгодженість комунікативних засобів, які використовуються різними учасниками освітнього процесу.</w:t>
      </w:r>
    </w:p>
    <w:p w14:paraId="7C8CD333"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Якщо дитина користується АДК, відповідні засоби повинні бути доступними не лише під час логопедичного заняття, а й удома, у групі закладу дошкільної освіти та інших значущих середовищах.</w:t>
      </w:r>
    </w:p>
    <w:p w14:paraId="418F3673"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6.6. Моніторинг результативності логопедичної роботи</w:t>
      </w:r>
    </w:p>
    <w:p w14:paraId="2E28BB69"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Завершальним, але водночас постійним компонентом втручання є оцінювання результативності.</w:t>
      </w:r>
    </w:p>
    <w:p w14:paraId="6BAA789E"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Моніторинг передбачає систематичне визначення змін у комунікативно-мовленнєвому розвитку та перевірку досягнення індивідуальних цілей.</w:t>
      </w:r>
    </w:p>
    <w:p w14:paraId="05E23E90"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Кількісними показниками можуть бути частота самостійних комунікативних ініціатив, кількість функціональних повідомлень, різноманітність комунікативних функцій, кількість самостійних відповідей і частота використання АДК.</w:t>
      </w:r>
    </w:p>
    <w:p w14:paraId="73EDE2EF" w14:textId="27D42B49" w:rsidR="00BC12B7" w:rsidRPr="00BC12B7" w:rsidRDefault="00BC12B7" w:rsidP="00285B42">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Якісні показники відображають зрозумілість повідомлень, комунікативну самостійність, гнучкість використання мовлення, здатність підтримувати взаємодію та переносити сформовані навички в нові ситуації.</w:t>
      </w:r>
      <w:r w:rsidR="00285B42">
        <w:rPr>
          <w:rFonts w:ascii="Times New Roman" w:eastAsia="Times New Roman" w:hAnsi="Times New Roman" w:cs="Times New Roman"/>
          <w:sz w:val="24"/>
          <w:szCs w:val="24"/>
          <w:lang w:eastAsia="uk-UA"/>
        </w:rPr>
        <w:t xml:space="preserve"> </w:t>
      </w:r>
      <w:r w:rsidRPr="00BC12B7">
        <w:rPr>
          <w:rFonts w:ascii="Times New Roman" w:eastAsia="Times New Roman" w:hAnsi="Times New Roman" w:cs="Times New Roman"/>
          <w:sz w:val="24"/>
          <w:szCs w:val="24"/>
          <w:lang w:eastAsia="uk-UA"/>
        </w:rPr>
        <w:t>Важливо враховувати, що збільшення кількості слів або правильних відповідей не завжди означає відповідне покращення функціональної комунікації.</w:t>
      </w:r>
    </w:p>
    <w:p w14:paraId="0827DE7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Наприклад, дитина може засвоїти двадцять нових назв предметів, але продовжувати зазнавати труднощів із проханням про допомогу. У такому випадку необхідно переглянути співвідношення структурних і функціональних цілей втручання.</w:t>
      </w:r>
    </w:p>
    <w:p w14:paraId="7C8D5303" w14:textId="4E212BDA"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Одним із провідних критеріїв ефективності є генералізація </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 xml:space="preserve"> використання сформованих навичок у різних умовах, з різними людьми та під час різних видів діяльності.</w:t>
      </w:r>
    </w:p>
    <w:p w14:paraId="54B6A29C"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Отже, індивідуалізоване логопедичне втручання повинно бути динамічним процесом, який передбачає постійне уточнення цілей і методів відповідно до розвитку комунікативних можливостей особи.</w:t>
      </w:r>
    </w:p>
    <w:p w14:paraId="7D8912B6" w14:textId="77777777" w:rsidR="00BC12B7" w:rsidRPr="00BC12B7" w:rsidRDefault="00BC12B7" w:rsidP="00BC12B7">
      <w:pPr>
        <w:spacing w:after="0" w:line="240" w:lineRule="auto"/>
        <w:ind w:firstLine="709"/>
        <w:jc w:val="both"/>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Висновки</w:t>
      </w:r>
    </w:p>
    <w:p w14:paraId="0E9FBA5E"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Мовленнєвий розвиток осіб з розладами аутистичного спектра характеризується значною індивідуальною варіативністю, що виявляється у відмінностях рівня сформованості усного мовлення, його структурних компонентів, функціонального використання та прагматичної організації.</w:t>
      </w:r>
    </w:p>
    <w:p w14:paraId="20BD7181" w14:textId="27F5DF38"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Класична типологія К.</w:t>
      </w:r>
      <w:r w:rsidR="00285B42">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Лебединської та О.</w:t>
      </w:r>
      <w:r w:rsidR="00285B42">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 xml:space="preserve">Нікольської дозволяє продемонструвати різноманітність мовленнєвих проявів у дітей з аутизмом </w:t>
      </w:r>
      <w:r w:rsidR="00285B42">
        <w:rPr>
          <w:rFonts w:ascii="Times New Roman" w:eastAsia="Times New Roman" w:hAnsi="Times New Roman" w:cs="Times New Roman"/>
          <w:sz w:val="24"/>
          <w:szCs w:val="24"/>
          <w:lang w:eastAsia="uk-UA"/>
        </w:rPr>
        <w:t>–</w:t>
      </w:r>
      <w:r w:rsidRPr="00BC12B7">
        <w:rPr>
          <w:rFonts w:ascii="Times New Roman" w:eastAsia="Times New Roman" w:hAnsi="Times New Roman" w:cs="Times New Roman"/>
          <w:sz w:val="24"/>
          <w:szCs w:val="24"/>
          <w:lang w:eastAsia="uk-UA"/>
        </w:rPr>
        <w:t xml:space="preserve"> від відсутності функціонального усного мовлення до розгорнутих монологічних висловлювань за наявності труднощів діалогічної взаємодії. Водночас ця типологія має використовуватися як історичний психолого-педагогічний підхід, а не як сучасна діагностична система.</w:t>
      </w:r>
    </w:p>
    <w:p w14:paraId="1EB83509" w14:textId="5D52D4E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Важливим методичним орієнтиром для логопедичної практики є функціональний підхід до оцінювання мовлення, представлений у посібнику Х.</w:t>
      </w:r>
      <w:r w:rsidR="00285B42">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 xml:space="preserve">Ткач. Розмежування </w:t>
      </w:r>
      <w:proofErr w:type="spellStart"/>
      <w:r w:rsidRPr="00BC12B7">
        <w:rPr>
          <w:rFonts w:ascii="Times New Roman" w:eastAsia="Times New Roman" w:hAnsi="Times New Roman" w:cs="Times New Roman"/>
          <w:sz w:val="24"/>
          <w:szCs w:val="24"/>
          <w:lang w:eastAsia="uk-UA"/>
        </w:rPr>
        <w:t>ехореакції</w:t>
      </w:r>
      <w:proofErr w:type="spellEnd"/>
      <w:r w:rsidRPr="00BC12B7">
        <w:rPr>
          <w:rFonts w:ascii="Times New Roman" w:eastAsia="Times New Roman" w:hAnsi="Times New Roman" w:cs="Times New Roman"/>
          <w:sz w:val="24"/>
          <w:szCs w:val="24"/>
          <w:lang w:eastAsia="uk-UA"/>
        </w:rPr>
        <w:t>, прохання, називання та відповідей на запитання дозволяє встановити, які саме мовленнєві навички сформовані в дитини та наскільки ефективно вони використовуються в реальному спілкуванні.</w:t>
      </w:r>
    </w:p>
    <w:p w14:paraId="1BD76593"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Особливого значення в логопедичній роботі набуває розвиток прагматичної компетентності, що охоплює комунікативну ініціативу, підтримання діалогу, розуміння соціального контексту, використання мовлення відповідно до ситуації та здатність уточнювати інформацію.</w:t>
      </w:r>
    </w:p>
    <w:p w14:paraId="316080EF"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lastRenderedPageBreak/>
        <w:t>Ехолалія потребує диференційованого функціонального аналізу, оскільки повторювані висловлювання можуть виконувати різні комунікативні та регуляторні функції. Їхня наявність не повинна автоматично визначати мету втручання як усунення повторень.</w:t>
      </w:r>
    </w:p>
    <w:p w14:paraId="5E3F2411"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Основними напрямами логопедичної роботи є розвиток розуміння зверненого мовлення, формування функціонального експресивного мовлення, удосконалення лексико-граматичної та фонетико-фонематичної сторін, розвиток прагматичної й діалогічної компетентності, застосування альтернативної та додаткової комунікації.</w:t>
      </w:r>
    </w:p>
    <w:p w14:paraId="375798D0"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Індивідуалізоване логопедичне втручання має ґрунтуватися на комплексному оцінюванні комунікативно-мовленнєвого профілю, визначенні функціонально значущих цілей, доборі відповідних методів, партнерстві з родиною та систематичному моніторингу результативності.</w:t>
      </w:r>
    </w:p>
    <w:p w14:paraId="368E27F9" w14:textId="77777777"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Провідним критерієм ефективності логопедичної роботи з особами з РАС є не лише формування правильних мовленнєвих конструкцій, а передусім розширення можливостей самостійного, змістовного та функціонально ефективного спілкування.</w:t>
      </w:r>
    </w:p>
    <w:p w14:paraId="06A04F15" w14:textId="77777777" w:rsidR="00BC12B7" w:rsidRPr="00BC12B7" w:rsidRDefault="00BC12B7" w:rsidP="00285B42">
      <w:pPr>
        <w:spacing w:after="0" w:line="240" w:lineRule="auto"/>
        <w:ind w:firstLine="709"/>
        <w:jc w:val="center"/>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Запитання для самоконтролю</w:t>
      </w:r>
    </w:p>
    <w:p w14:paraId="4F068104" w14:textId="77777777" w:rsidR="00BC12B7" w:rsidRPr="00BC12B7" w:rsidRDefault="00BC12B7" w:rsidP="00285B42">
      <w:pPr>
        <w:numPr>
          <w:ilvl w:val="0"/>
          <w:numId w:val="2"/>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Які особливості мовленнєвого розвитку характеризують чотири групи дітей з аутизмом за К. Лебединською та О. Нікольською?</w:t>
      </w:r>
    </w:p>
    <w:p w14:paraId="47904C9F" w14:textId="77777777" w:rsidR="00BC12B7" w:rsidRPr="00BC12B7" w:rsidRDefault="00BC12B7" w:rsidP="00285B42">
      <w:pPr>
        <w:numPr>
          <w:ilvl w:val="0"/>
          <w:numId w:val="2"/>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Чому зазначена типологія не може використовуватися як сучасна діагностична класифікація РАС?</w:t>
      </w:r>
    </w:p>
    <w:p w14:paraId="05D84542" w14:textId="77777777" w:rsidR="00BC12B7" w:rsidRPr="00BC12B7" w:rsidRDefault="00BC12B7" w:rsidP="00285B42">
      <w:pPr>
        <w:numPr>
          <w:ilvl w:val="0"/>
          <w:numId w:val="2"/>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Які </w:t>
      </w:r>
      <w:proofErr w:type="spellStart"/>
      <w:r w:rsidRPr="00BC12B7">
        <w:rPr>
          <w:rFonts w:ascii="Times New Roman" w:eastAsia="Times New Roman" w:hAnsi="Times New Roman" w:cs="Times New Roman"/>
          <w:sz w:val="24"/>
          <w:szCs w:val="24"/>
          <w:lang w:eastAsia="uk-UA"/>
        </w:rPr>
        <w:t>домовленнєві</w:t>
      </w:r>
      <w:proofErr w:type="spellEnd"/>
      <w:r w:rsidRPr="00BC12B7">
        <w:rPr>
          <w:rFonts w:ascii="Times New Roman" w:eastAsia="Times New Roman" w:hAnsi="Times New Roman" w:cs="Times New Roman"/>
          <w:sz w:val="24"/>
          <w:szCs w:val="24"/>
          <w:lang w:eastAsia="uk-UA"/>
        </w:rPr>
        <w:t xml:space="preserve"> навички виокремлено в підході Х. Ткач?</w:t>
      </w:r>
    </w:p>
    <w:p w14:paraId="54E5B21E" w14:textId="77777777" w:rsidR="00BC12B7" w:rsidRPr="00BC12B7" w:rsidRDefault="00BC12B7" w:rsidP="00285B42">
      <w:pPr>
        <w:numPr>
          <w:ilvl w:val="0"/>
          <w:numId w:val="2"/>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У чому полягає відмінність між </w:t>
      </w:r>
      <w:proofErr w:type="spellStart"/>
      <w:r w:rsidRPr="00BC12B7">
        <w:rPr>
          <w:rFonts w:ascii="Times New Roman" w:eastAsia="Times New Roman" w:hAnsi="Times New Roman" w:cs="Times New Roman"/>
          <w:sz w:val="24"/>
          <w:szCs w:val="24"/>
          <w:lang w:eastAsia="uk-UA"/>
        </w:rPr>
        <w:t>ехореакцією</w:t>
      </w:r>
      <w:proofErr w:type="spellEnd"/>
      <w:r w:rsidRPr="00BC12B7">
        <w:rPr>
          <w:rFonts w:ascii="Times New Roman" w:eastAsia="Times New Roman" w:hAnsi="Times New Roman" w:cs="Times New Roman"/>
          <w:sz w:val="24"/>
          <w:szCs w:val="24"/>
          <w:lang w:eastAsia="uk-UA"/>
        </w:rPr>
        <w:t>, проханням, називанням і відповідями на запитання?</w:t>
      </w:r>
    </w:p>
    <w:p w14:paraId="0AEF0B22" w14:textId="77777777" w:rsidR="00BC12B7" w:rsidRPr="00BC12B7" w:rsidRDefault="00BC12B7" w:rsidP="00285B42">
      <w:pPr>
        <w:numPr>
          <w:ilvl w:val="0"/>
          <w:numId w:val="2"/>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Чому здатність дитини називати предмети не завжди свідчить про сформованість функціональної комунікації?</w:t>
      </w:r>
    </w:p>
    <w:p w14:paraId="0F8ACFDA" w14:textId="77777777" w:rsidR="00BC12B7" w:rsidRPr="00BC12B7" w:rsidRDefault="00BC12B7" w:rsidP="00285B42">
      <w:pPr>
        <w:numPr>
          <w:ilvl w:val="0"/>
          <w:numId w:val="2"/>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Які фонетико-фонематичні та лексико-граматичні особливості можуть спостерігатися в осіб з РАС?</w:t>
      </w:r>
    </w:p>
    <w:p w14:paraId="5B549005" w14:textId="77777777" w:rsidR="00BC12B7" w:rsidRPr="00BC12B7" w:rsidRDefault="00BC12B7" w:rsidP="00285B42">
      <w:pPr>
        <w:numPr>
          <w:ilvl w:val="0"/>
          <w:numId w:val="2"/>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У чому полягають основні труднощі прагматичного використання мовлення?</w:t>
      </w:r>
    </w:p>
    <w:p w14:paraId="56260800" w14:textId="77777777" w:rsidR="00BC12B7" w:rsidRPr="00BC12B7" w:rsidRDefault="00BC12B7" w:rsidP="00285B42">
      <w:pPr>
        <w:numPr>
          <w:ilvl w:val="0"/>
          <w:numId w:val="2"/>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Які особливості формування діалогічного мовлення необхідно враховувати в логопедичній роботі?</w:t>
      </w:r>
    </w:p>
    <w:p w14:paraId="0C0DCF54" w14:textId="77777777" w:rsidR="00BC12B7" w:rsidRPr="00BC12B7" w:rsidRDefault="00BC12B7" w:rsidP="00285B42">
      <w:pPr>
        <w:numPr>
          <w:ilvl w:val="0"/>
          <w:numId w:val="2"/>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Які різновиди та комунікативні функції ехолалії виокремлюють?</w:t>
      </w:r>
    </w:p>
    <w:p w14:paraId="08D78F81" w14:textId="77777777" w:rsidR="00BC12B7" w:rsidRPr="00BC12B7" w:rsidRDefault="00BC12B7" w:rsidP="00285B42">
      <w:pPr>
        <w:numPr>
          <w:ilvl w:val="0"/>
          <w:numId w:val="2"/>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Які принципи повинні визначати логопедичну роботу з </w:t>
      </w:r>
      <w:proofErr w:type="spellStart"/>
      <w:r w:rsidRPr="00BC12B7">
        <w:rPr>
          <w:rFonts w:ascii="Times New Roman" w:eastAsia="Times New Roman" w:hAnsi="Times New Roman" w:cs="Times New Roman"/>
          <w:sz w:val="24"/>
          <w:szCs w:val="24"/>
          <w:lang w:eastAsia="uk-UA"/>
        </w:rPr>
        <w:t>ехолалічним</w:t>
      </w:r>
      <w:proofErr w:type="spellEnd"/>
      <w:r w:rsidRPr="00BC12B7">
        <w:rPr>
          <w:rFonts w:ascii="Times New Roman" w:eastAsia="Times New Roman" w:hAnsi="Times New Roman" w:cs="Times New Roman"/>
          <w:sz w:val="24"/>
          <w:szCs w:val="24"/>
          <w:lang w:eastAsia="uk-UA"/>
        </w:rPr>
        <w:t xml:space="preserve"> мовленням?</w:t>
      </w:r>
    </w:p>
    <w:p w14:paraId="50A8EE00" w14:textId="77777777" w:rsidR="00BC12B7" w:rsidRPr="00BC12B7" w:rsidRDefault="00BC12B7" w:rsidP="00285B42">
      <w:pPr>
        <w:numPr>
          <w:ilvl w:val="0"/>
          <w:numId w:val="2"/>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Які методи доцільно використовувати для розвитку функціональної комунікації?</w:t>
      </w:r>
    </w:p>
    <w:p w14:paraId="7BBF614B" w14:textId="77777777" w:rsidR="00BC12B7" w:rsidRPr="00BC12B7" w:rsidRDefault="00BC12B7" w:rsidP="00285B42">
      <w:pPr>
        <w:numPr>
          <w:ilvl w:val="0"/>
          <w:numId w:val="2"/>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Яке значення має АДК у логопедичній роботі з особами з РАС?</w:t>
      </w:r>
    </w:p>
    <w:p w14:paraId="78047EA4" w14:textId="77777777" w:rsidR="00BC12B7" w:rsidRPr="00BC12B7" w:rsidRDefault="00BC12B7" w:rsidP="00285B42">
      <w:pPr>
        <w:numPr>
          <w:ilvl w:val="0"/>
          <w:numId w:val="2"/>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Які етапи передбачає планування індивідуалізованого логопедичного втручання?</w:t>
      </w:r>
    </w:p>
    <w:p w14:paraId="5F7B5848" w14:textId="77777777" w:rsidR="00BC12B7" w:rsidRPr="00BC12B7" w:rsidRDefault="00BC12B7" w:rsidP="00285B42">
      <w:pPr>
        <w:numPr>
          <w:ilvl w:val="0"/>
          <w:numId w:val="2"/>
        </w:numPr>
        <w:tabs>
          <w:tab w:val="clear" w:pos="720"/>
          <w:tab w:val="num" w:pos="1134"/>
        </w:tabs>
        <w:spacing w:after="0" w:line="240" w:lineRule="auto"/>
        <w:ind w:left="0"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Які показники дозволяють оцінити результативність логопедичної роботи?</w:t>
      </w:r>
    </w:p>
    <w:p w14:paraId="19F6A1FE" w14:textId="77777777" w:rsidR="00BC12B7" w:rsidRPr="00BC12B7" w:rsidRDefault="00BC12B7" w:rsidP="00285B42">
      <w:pPr>
        <w:spacing w:after="0" w:line="240" w:lineRule="auto"/>
        <w:ind w:firstLine="709"/>
        <w:jc w:val="center"/>
        <w:rPr>
          <w:rFonts w:ascii="Times New Roman" w:eastAsia="Times New Roman" w:hAnsi="Times New Roman" w:cs="Times New Roman"/>
          <w:b/>
          <w:bCs/>
          <w:sz w:val="24"/>
          <w:szCs w:val="24"/>
          <w:lang w:eastAsia="uk-UA"/>
        </w:rPr>
      </w:pPr>
      <w:r w:rsidRPr="00BC12B7">
        <w:rPr>
          <w:rFonts w:ascii="Times New Roman" w:eastAsia="Times New Roman" w:hAnsi="Times New Roman" w:cs="Times New Roman"/>
          <w:b/>
          <w:bCs/>
          <w:sz w:val="24"/>
          <w:szCs w:val="24"/>
          <w:lang w:eastAsia="uk-UA"/>
        </w:rPr>
        <w:t>Рекомендована література</w:t>
      </w:r>
    </w:p>
    <w:p w14:paraId="25B14CF7" w14:textId="6449053B" w:rsidR="00BC12B7" w:rsidRPr="00BC12B7" w:rsidRDefault="00BC12B7" w:rsidP="00285B42">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Ткач</w:t>
      </w:r>
      <w:r w:rsidR="00285B42">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Х.</w:t>
      </w:r>
      <w:r w:rsidR="00285B42">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Я. Обстеження мовленнєвого розвитку дітей з аутизмом і тяжкими порушеннями мовлення. На основі поведінкового підходу: практичний посібник. Тернопіль</w:t>
      </w:r>
      <w:r w:rsidR="00285B42">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 xml:space="preserve">: Мандрівець, 2020. 136 с. </w:t>
      </w:r>
      <w:hyperlink r:id="rId5" w:history="1">
        <w:r w:rsidRPr="00BC12B7">
          <w:rPr>
            <w:rFonts w:ascii="Times New Roman" w:eastAsia="Times New Roman" w:hAnsi="Times New Roman" w:cs="Times New Roman"/>
            <w:color w:val="0000FF"/>
            <w:sz w:val="24"/>
            <w:szCs w:val="24"/>
            <w:u w:val="single"/>
            <w:lang w:eastAsia="uk-UA"/>
          </w:rPr>
          <w:t>Доступний фрагмент посібника (PDF)</w:t>
        </w:r>
      </w:hyperlink>
      <w:r w:rsidRPr="00BC12B7">
        <w:rPr>
          <w:rFonts w:ascii="Times New Roman" w:eastAsia="Times New Roman" w:hAnsi="Times New Roman" w:cs="Times New Roman"/>
          <w:sz w:val="24"/>
          <w:szCs w:val="24"/>
          <w:lang w:eastAsia="uk-UA"/>
        </w:rPr>
        <w:t>.</w:t>
      </w:r>
    </w:p>
    <w:p w14:paraId="1DE26258" w14:textId="637D7FD4" w:rsidR="00BC12B7" w:rsidRPr="00BC12B7" w:rsidRDefault="00BC12B7" w:rsidP="00285B42">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Скрипник</w:t>
      </w:r>
      <w:r w:rsidR="00285B42">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Т.</w:t>
      </w:r>
      <w:r w:rsidR="00285B42">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В. Технології психолого-педагогічного супроводу дітей з аутизмом в освітньому просторі: навчально-наочний посібник. Київ</w:t>
      </w:r>
      <w:r w:rsidR="00285B42">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 xml:space="preserve">: Плеяди, 2015. </w:t>
      </w:r>
      <w:hyperlink r:id="rId6" w:history="1">
        <w:r w:rsidRPr="00BC12B7">
          <w:rPr>
            <w:rFonts w:ascii="Times New Roman" w:eastAsia="Times New Roman" w:hAnsi="Times New Roman" w:cs="Times New Roman"/>
            <w:color w:val="0000FF"/>
            <w:sz w:val="24"/>
            <w:szCs w:val="24"/>
            <w:u w:val="single"/>
            <w:lang w:eastAsia="uk-UA"/>
          </w:rPr>
          <w:t>Навчально-методичні посібники МОН України</w:t>
        </w:r>
      </w:hyperlink>
      <w:r w:rsidRPr="00BC12B7">
        <w:rPr>
          <w:rFonts w:ascii="Times New Roman" w:eastAsia="Times New Roman" w:hAnsi="Times New Roman" w:cs="Times New Roman"/>
          <w:sz w:val="24"/>
          <w:szCs w:val="24"/>
          <w:lang w:eastAsia="uk-UA"/>
        </w:rPr>
        <w:t>.</w:t>
      </w:r>
    </w:p>
    <w:p w14:paraId="10E38FCE" w14:textId="788A4D8C" w:rsidR="00BC12B7" w:rsidRPr="00BC12B7" w:rsidRDefault="00BC12B7" w:rsidP="00285B42">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BC12B7">
        <w:rPr>
          <w:rFonts w:ascii="Times New Roman" w:eastAsia="Times New Roman" w:hAnsi="Times New Roman" w:cs="Times New Roman"/>
          <w:sz w:val="24"/>
          <w:szCs w:val="24"/>
          <w:lang w:eastAsia="uk-UA"/>
        </w:rPr>
        <w:t>Prizant</w:t>
      </w:r>
      <w:proofErr w:type="spellEnd"/>
      <w:r w:rsidR="00285B42">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B.</w:t>
      </w:r>
      <w:r w:rsidR="00285B42">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 xml:space="preserve">M., </w:t>
      </w:r>
      <w:proofErr w:type="spellStart"/>
      <w:r w:rsidRPr="00BC12B7">
        <w:rPr>
          <w:rFonts w:ascii="Times New Roman" w:eastAsia="Times New Roman" w:hAnsi="Times New Roman" w:cs="Times New Roman"/>
          <w:sz w:val="24"/>
          <w:szCs w:val="24"/>
          <w:lang w:eastAsia="uk-UA"/>
        </w:rPr>
        <w:t>Rydell</w:t>
      </w:r>
      <w:proofErr w:type="spellEnd"/>
      <w:r w:rsidR="00285B42">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P.</w:t>
      </w:r>
      <w:r w:rsidR="00285B42">
        <w:rPr>
          <w:rFonts w:ascii="Times New Roman" w:eastAsia="Times New Roman" w:hAnsi="Times New Roman" w:cs="Times New Roman"/>
          <w:sz w:val="24"/>
          <w:szCs w:val="24"/>
          <w:lang w:eastAsia="uk-UA"/>
        </w:rPr>
        <w:t> </w:t>
      </w:r>
      <w:r w:rsidRPr="00BC12B7">
        <w:rPr>
          <w:rFonts w:ascii="Times New Roman" w:eastAsia="Times New Roman" w:hAnsi="Times New Roman" w:cs="Times New Roman"/>
          <w:sz w:val="24"/>
          <w:szCs w:val="24"/>
          <w:lang w:eastAsia="uk-UA"/>
        </w:rPr>
        <w:t xml:space="preserve">J. </w:t>
      </w:r>
      <w:proofErr w:type="spellStart"/>
      <w:r w:rsidRPr="00BC12B7">
        <w:rPr>
          <w:rFonts w:ascii="Times New Roman" w:eastAsia="Times New Roman" w:hAnsi="Times New Roman" w:cs="Times New Roman"/>
          <w:sz w:val="24"/>
          <w:szCs w:val="24"/>
          <w:lang w:eastAsia="uk-UA"/>
        </w:rPr>
        <w:t>Analysis</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of</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functions</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of</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delayed</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echolalia</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in</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autistic</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children</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Journal</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of</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Speech</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and</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Hearing</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Research</w:t>
      </w:r>
      <w:proofErr w:type="spellEnd"/>
      <w:r w:rsidRPr="00BC12B7">
        <w:rPr>
          <w:rFonts w:ascii="Times New Roman" w:eastAsia="Times New Roman" w:hAnsi="Times New Roman" w:cs="Times New Roman"/>
          <w:sz w:val="24"/>
          <w:szCs w:val="24"/>
          <w:lang w:eastAsia="uk-UA"/>
        </w:rPr>
        <w:t xml:space="preserve">. 1984. </w:t>
      </w:r>
      <w:proofErr w:type="spellStart"/>
      <w:r w:rsidRPr="00BC12B7">
        <w:rPr>
          <w:rFonts w:ascii="Times New Roman" w:eastAsia="Times New Roman" w:hAnsi="Times New Roman" w:cs="Times New Roman"/>
          <w:sz w:val="24"/>
          <w:szCs w:val="24"/>
          <w:lang w:eastAsia="uk-UA"/>
        </w:rPr>
        <w:t>Vol</w:t>
      </w:r>
      <w:proofErr w:type="spellEnd"/>
      <w:r w:rsidRPr="00BC12B7">
        <w:rPr>
          <w:rFonts w:ascii="Times New Roman" w:eastAsia="Times New Roman" w:hAnsi="Times New Roman" w:cs="Times New Roman"/>
          <w:sz w:val="24"/>
          <w:szCs w:val="24"/>
          <w:lang w:eastAsia="uk-UA"/>
        </w:rPr>
        <w:t>. 27(2). P. 183–192.</w:t>
      </w:r>
    </w:p>
    <w:p w14:paraId="05109068" w14:textId="77777777" w:rsidR="00BC12B7" w:rsidRPr="00BC12B7" w:rsidRDefault="00BC12B7" w:rsidP="00285B42">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BC12B7">
        <w:rPr>
          <w:rFonts w:ascii="Times New Roman" w:eastAsia="Times New Roman" w:hAnsi="Times New Roman" w:cs="Times New Roman"/>
          <w:sz w:val="24"/>
          <w:szCs w:val="24"/>
          <w:lang w:eastAsia="uk-UA"/>
        </w:rPr>
        <w:t>American</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Speech-Language-Hearing</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Association</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Autism</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and</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Autism</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Spectrum</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Disorder</w:t>
      </w:r>
      <w:proofErr w:type="spellEnd"/>
      <w:r w:rsidRPr="00BC12B7">
        <w:rPr>
          <w:rFonts w:ascii="Times New Roman" w:eastAsia="Times New Roman" w:hAnsi="Times New Roman" w:cs="Times New Roman"/>
          <w:sz w:val="24"/>
          <w:szCs w:val="24"/>
          <w:lang w:eastAsia="uk-UA"/>
        </w:rPr>
        <w:t xml:space="preserve">. ASHA </w:t>
      </w:r>
      <w:proofErr w:type="spellStart"/>
      <w:r w:rsidRPr="00BC12B7">
        <w:rPr>
          <w:rFonts w:ascii="Times New Roman" w:eastAsia="Times New Roman" w:hAnsi="Times New Roman" w:cs="Times New Roman"/>
          <w:sz w:val="24"/>
          <w:szCs w:val="24"/>
          <w:lang w:eastAsia="uk-UA"/>
        </w:rPr>
        <w:t>Practice</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Portal</w:t>
      </w:r>
      <w:proofErr w:type="spellEnd"/>
      <w:r w:rsidRPr="00BC12B7">
        <w:rPr>
          <w:rFonts w:ascii="Times New Roman" w:eastAsia="Times New Roman" w:hAnsi="Times New Roman" w:cs="Times New Roman"/>
          <w:sz w:val="24"/>
          <w:szCs w:val="24"/>
          <w:lang w:eastAsia="uk-UA"/>
        </w:rPr>
        <w:t xml:space="preserve">. </w:t>
      </w:r>
      <w:hyperlink r:id="rId7" w:history="1">
        <w:r w:rsidRPr="00BC12B7">
          <w:rPr>
            <w:rFonts w:ascii="Times New Roman" w:eastAsia="Times New Roman" w:hAnsi="Times New Roman" w:cs="Times New Roman"/>
            <w:color w:val="0000FF"/>
            <w:sz w:val="24"/>
            <w:szCs w:val="24"/>
            <w:u w:val="single"/>
            <w:lang w:eastAsia="uk-UA"/>
          </w:rPr>
          <w:t>Професійний ресурс ASHA</w:t>
        </w:r>
      </w:hyperlink>
      <w:r w:rsidRPr="00BC12B7">
        <w:rPr>
          <w:rFonts w:ascii="Times New Roman" w:eastAsia="Times New Roman" w:hAnsi="Times New Roman" w:cs="Times New Roman"/>
          <w:sz w:val="24"/>
          <w:szCs w:val="24"/>
          <w:lang w:eastAsia="uk-UA"/>
        </w:rPr>
        <w:t>.</w:t>
      </w:r>
    </w:p>
    <w:p w14:paraId="67808C98" w14:textId="77777777" w:rsidR="00BC12B7" w:rsidRPr="00BC12B7" w:rsidRDefault="00BC12B7" w:rsidP="00285B42">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BC12B7">
        <w:rPr>
          <w:rFonts w:ascii="Times New Roman" w:eastAsia="Times New Roman" w:hAnsi="Times New Roman" w:cs="Times New Roman"/>
          <w:sz w:val="24"/>
          <w:szCs w:val="24"/>
          <w:lang w:eastAsia="uk-UA"/>
        </w:rPr>
        <w:t>American</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Speech-Language-Hearing</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Association</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Augmentative</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and</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Alternative</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Communication</w:t>
      </w:r>
      <w:proofErr w:type="spellEnd"/>
      <w:r w:rsidRPr="00BC12B7">
        <w:rPr>
          <w:rFonts w:ascii="Times New Roman" w:eastAsia="Times New Roman" w:hAnsi="Times New Roman" w:cs="Times New Roman"/>
          <w:sz w:val="24"/>
          <w:szCs w:val="24"/>
          <w:lang w:eastAsia="uk-UA"/>
        </w:rPr>
        <w:t xml:space="preserve"> (AAC). ASHA </w:t>
      </w:r>
      <w:proofErr w:type="spellStart"/>
      <w:r w:rsidRPr="00BC12B7">
        <w:rPr>
          <w:rFonts w:ascii="Times New Roman" w:eastAsia="Times New Roman" w:hAnsi="Times New Roman" w:cs="Times New Roman"/>
          <w:sz w:val="24"/>
          <w:szCs w:val="24"/>
          <w:lang w:eastAsia="uk-UA"/>
        </w:rPr>
        <w:t>Practice</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Portal</w:t>
      </w:r>
      <w:proofErr w:type="spellEnd"/>
      <w:r w:rsidRPr="00BC12B7">
        <w:rPr>
          <w:rFonts w:ascii="Times New Roman" w:eastAsia="Times New Roman" w:hAnsi="Times New Roman" w:cs="Times New Roman"/>
          <w:sz w:val="24"/>
          <w:szCs w:val="24"/>
          <w:lang w:eastAsia="uk-UA"/>
        </w:rPr>
        <w:t xml:space="preserve">. </w:t>
      </w:r>
      <w:hyperlink r:id="rId8" w:history="1">
        <w:r w:rsidRPr="00BC12B7">
          <w:rPr>
            <w:rFonts w:ascii="Times New Roman" w:eastAsia="Times New Roman" w:hAnsi="Times New Roman" w:cs="Times New Roman"/>
            <w:color w:val="0000FF"/>
            <w:sz w:val="24"/>
            <w:szCs w:val="24"/>
            <w:u w:val="single"/>
            <w:lang w:eastAsia="uk-UA"/>
          </w:rPr>
          <w:t>Рекомендації щодо АДК</w:t>
        </w:r>
      </w:hyperlink>
      <w:r w:rsidRPr="00BC12B7">
        <w:rPr>
          <w:rFonts w:ascii="Times New Roman" w:eastAsia="Times New Roman" w:hAnsi="Times New Roman" w:cs="Times New Roman"/>
          <w:sz w:val="24"/>
          <w:szCs w:val="24"/>
          <w:lang w:eastAsia="uk-UA"/>
        </w:rPr>
        <w:t>.</w:t>
      </w:r>
    </w:p>
    <w:p w14:paraId="499E8081" w14:textId="77777777" w:rsidR="00BC12B7" w:rsidRPr="00BC12B7" w:rsidRDefault="00BC12B7" w:rsidP="00285B42">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proofErr w:type="spellStart"/>
      <w:r w:rsidRPr="00BC12B7">
        <w:rPr>
          <w:rFonts w:ascii="Times New Roman" w:eastAsia="Times New Roman" w:hAnsi="Times New Roman" w:cs="Times New Roman"/>
          <w:sz w:val="24"/>
          <w:szCs w:val="24"/>
          <w:lang w:eastAsia="uk-UA"/>
        </w:rPr>
        <w:t>National</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Clearinghouse</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on</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Autism</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Evidence</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and</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Practice</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Evidence-Based</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Practices</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for</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Children</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Youth</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and</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Young</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Adults</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with</w:t>
      </w:r>
      <w:proofErr w:type="spellEnd"/>
      <w:r w:rsidRPr="00BC12B7">
        <w:rPr>
          <w:rFonts w:ascii="Times New Roman" w:eastAsia="Times New Roman" w:hAnsi="Times New Roman" w:cs="Times New Roman"/>
          <w:sz w:val="24"/>
          <w:szCs w:val="24"/>
          <w:lang w:eastAsia="uk-UA"/>
        </w:rPr>
        <w:t xml:space="preserve"> </w:t>
      </w:r>
      <w:proofErr w:type="spellStart"/>
      <w:r w:rsidRPr="00BC12B7">
        <w:rPr>
          <w:rFonts w:ascii="Times New Roman" w:eastAsia="Times New Roman" w:hAnsi="Times New Roman" w:cs="Times New Roman"/>
          <w:sz w:val="24"/>
          <w:szCs w:val="24"/>
          <w:lang w:eastAsia="uk-UA"/>
        </w:rPr>
        <w:t>Autism</w:t>
      </w:r>
      <w:proofErr w:type="spellEnd"/>
      <w:r w:rsidRPr="00BC12B7">
        <w:rPr>
          <w:rFonts w:ascii="Times New Roman" w:eastAsia="Times New Roman" w:hAnsi="Times New Roman" w:cs="Times New Roman"/>
          <w:sz w:val="24"/>
          <w:szCs w:val="24"/>
          <w:lang w:eastAsia="uk-UA"/>
        </w:rPr>
        <w:t xml:space="preserve">. 2020. </w:t>
      </w:r>
      <w:hyperlink r:id="rId9" w:history="1">
        <w:r w:rsidRPr="00BC12B7">
          <w:rPr>
            <w:rFonts w:ascii="Times New Roman" w:eastAsia="Times New Roman" w:hAnsi="Times New Roman" w:cs="Times New Roman"/>
            <w:color w:val="0000FF"/>
            <w:sz w:val="24"/>
            <w:szCs w:val="24"/>
            <w:u w:val="single"/>
            <w:lang w:eastAsia="uk-UA"/>
          </w:rPr>
          <w:t>Матеріали NCAEP</w:t>
        </w:r>
      </w:hyperlink>
      <w:r w:rsidRPr="00BC12B7">
        <w:rPr>
          <w:rFonts w:ascii="Times New Roman" w:eastAsia="Times New Roman" w:hAnsi="Times New Roman" w:cs="Times New Roman"/>
          <w:sz w:val="24"/>
          <w:szCs w:val="24"/>
          <w:lang w:eastAsia="uk-UA"/>
        </w:rPr>
        <w:t>.</w:t>
      </w:r>
    </w:p>
    <w:p w14:paraId="60B4B42C" w14:textId="77777777" w:rsidR="00BC12B7" w:rsidRPr="00BC12B7" w:rsidRDefault="00BC12B7" w:rsidP="00285B42">
      <w:pPr>
        <w:numPr>
          <w:ilvl w:val="0"/>
          <w:numId w:val="3"/>
        </w:numPr>
        <w:tabs>
          <w:tab w:val="clear" w:pos="720"/>
          <w:tab w:val="num" w:pos="993"/>
        </w:tabs>
        <w:spacing w:after="0" w:line="240" w:lineRule="auto"/>
        <w:ind w:left="0" w:firstLine="709"/>
        <w:jc w:val="both"/>
        <w:rPr>
          <w:rFonts w:ascii="Times New Roman" w:eastAsia="Times New Roman" w:hAnsi="Times New Roman" w:cs="Times New Roman"/>
          <w:sz w:val="24"/>
          <w:szCs w:val="24"/>
          <w:lang w:eastAsia="uk-UA"/>
        </w:rPr>
      </w:pPr>
      <w:r w:rsidRPr="00BC12B7">
        <w:rPr>
          <w:rFonts w:ascii="Times New Roman" w:eastAsia="Times New Roman" w:hAnsi="Times New Roman" w:cs="Times New Roman"/>
          <w:sz w:val="24"/>
          <w:szCs w:val="24"/>
          <w:lang w:eastAsia="uk-UA"/>
        </w:rPr>
        <w:t xml:space="preserve">Міністерство освіти і науки України. Використання методів альтернативної та додаткової комунікації у закладах освіти: методичні рекомендації. 2022. </w:t>
      </w:r>
      <w:hyperlink r:id="rId10" w:history="1">
        <w:r w:rsidRPr="00BC12B7">
          <w:rPr>
            <w:rFonts w:ascii="Times New Roman" w:eastAsia="Times New Roman" w:hAnsi="Times New Roman" w:cs="Times New Roman"/>
            <w:color w:val="0000FF"/>
            <w:sz w:val="24"/>
            <w:szCs w:val="24"/>
            <w:u w:val="single"/>
            <w:lang w:eastAsia="uk-UA"/>
          </w:rPr>
          <w:t>Переглянути рекомендації</w:t>
        </w:r>
      </w:hyperlink>
      <w:r w:rsidRPr="00BC12B7">
        <w:rPr>
          <w:rFonts w:ascii="Times New Roman" w:eastAsia="Times New Roman" w:hAnsi="Times New Roman" w:cs="Times New Roman"/>
          <w:sz w:val="24"/>
          <w:szCs w:val="24"/>
          <w:lang w:eastAsia="uk-UA"/>
        </w:rPr>
        <w:t>.</w:t>
      </w:r>
    </w:p>
    <w:p w14:paraId="0247283D" w14:textId="0F329DE2" w:rsidR="00BC12B7" w:rsidRPr="00BC12B7" w:rsidRDefault="00BC12B7" w:rsidP="00BC12B7">
      <w:pPr>
        <w:spacing w:after="0" w:line="240" w:lineRule="auto"/>
        <w:ind w:firstLine="709"/>
        <w:jc w:val="both"/>
        <w:rPr>
          <w:rFonts w:ascii="Times New Roman" w:eastAsia="Times New Roman" w:hAnsi="Times New Roman" w:cs="Times New Roman"/>
          <w:sz w:val="24"/>
          <w:szCs w:val="24"/>
          <w:lang w:eastAsia="uk-UA"/>
        </w:rPr>
      </w:pPr>
    </w:p>
    <w:p w14:paraId="378A8B05" w14:textId="77777777" w:rsidR="0046585E" w:rsidRPr="00BC12B7" w:rsidRDefault="0046585E" w:rsidP="00BC12B7">
      <w:pPr>
        <w:spacing w:after="0"/>
        <w:ind w:firstLine="709"/>
        <w:jc w:val="both"/>
        <w:rPr>
          <w:rFonts w:ascii="Times New Roman" w:hAnsi="Times New Roman" w:cs="Times New Roman"/>
          <w:sz w:val="24"/>
          <w:szCs w:val="24"/>
        </w:rPr>
      </w:pPr>
    </w:p>
    <w:sectPr w:rsidR="0046585E" w:rsidRPr="00BC12B7" w:rsidSect="00BC12B7">
      <w:pgSz w:w="11906" w:h="16838"/>
      <w:pgMar w:top="850" w:right="566"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594D0E"/>
    <w:multiLevelType w:val="multilevel"/>
    <w:tmpl w:val="99A4C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C155E4"/>
    <w:multiLevelType w:val="multilevel"/>
    <w:tmpl w:val="A7DC5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66374A"/>
    <w:multiLevelType w:val="multilevel"/>
    <w:tmpl w:val="BB286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2B7"/>
    <w:rsid w:val="00285B42"/>
    <w:rsid w:val="0046585E"/>
    <w:rsid w:val="00BC12B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AC522"/>
  <w15:chartTrackingRefBased/>
  <w15:docId w15:val="{58303068-A572-4430-AAF3-EB1CFD6A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C12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983769">
      <w:bodyDiv w:val="1"/>
      <w:marLeft w:val="0"/>
      <w:marRight w:val="0"/>
      <w:marTop w:val="0"/>
      <w:marBottom w:val="0"/>
      <w:divBdr>
        <w:top w:val="none" w:sz="0" w:space="0" w:color="auto"/>
        <w:left w:val="none" w:sz="0" w:space="0" w:color="auto"/>
        <w:bottom w:val="none" w:sz="0" w:space="0" w:color="auto"/>
        <w:right w:val="none" w:sz="0" w:space="0" w:color="auto"/>
      </w:divBdr>
      <w:divsChild>
        <w:div w:id="765544450">
          <w:marLeft w:val="0"/>
          <w:marRight w:val="0"/>
          <w:marTop w:val="0"/>
          <w:marBottom w:val="0"/>
          <w:divBdr>
            <w:top w:val="none" w:sz="0" w:space="0" w:color="auto"/>
            <w:left w:val="none" w:sz="0" w:space="0" w:color="auto"/>
            <w:bottom w:val="none" w:sz="0" w:space="0" w:color="auto"/>
            <w:right w:val="none" w:sz="0" w:space="0" w:color="auto"/>
          </w:divBdr>
          <w:divsChild>
            <w:div w:id="2129422268">
              <w:marLeft w:val="0"/>
              <w:marRight w:val="0"/>
              <w:marTop w:val="0"/>
              <w:marBottom w:val="0"/>
              <w:divBdr>
                <w:top w:val="none" w:sz="0" w:space="0" w:color="auto"/>
                <w:left w:val="none" w:sz="0" w:space="0" w:color="auto"/>
                <w:bottom w:val="none" w:sz="0" w:space="0" w:color="auto"/>
                <w:right w:val="none" w:sz="0" w:space="0" w:color="auto"/>
              </w:divBdr>
            </w:div>
          </w:divsChild>
        </w:div>
        <w:div w:id="1616525630">
          <w:marLeft w:val="0"/>
          <w:marRight w:val="0"/>
          <w:marTop w:val="0"/>
          <w:marBottom w:val="0"/>
          <w:divBdr>
            <w:top w:val="none" w:sz="0" w:space="0" w:color="auto"/>
            <w:left w:val="none" w:sz="0" w:space="0" w:color="auto"/>
            <w:bottom w:val="none" w:sz="0" w:space="0" w:color="auto"/>
            <w:right w:val="none" w:sz="0" w:space="0" w:color="auto"/>
          </w:divBdr>
          <w:divsChild>
            <w:div w:id="457458014">
              <w:marLeft w:val="0"/>
              <w:marRight w:val="0"/>
              <w:marTop w:val="0"/>
              <w:marBottom w:val="0"/>
              <w:divBdr>
                <w:top w:val="none" w:sz="0" w:space="0" w:color="auto"/>
                <w:left w:val="none" w:sz="0" w:space="0" w:color="auto"/>
                <w:bottom w:val="none" w:sz="0" w:space="0" w:color="auto"/>
                <w:right w:val="none" w:sz="0" w:space="0" w:color="auto"/>
              </w:divBdr>
            </w:div>
          </w:divsChild>
        </w:div>
        <w:div w:id="622881008">
          <w:marLeft w:val="0"/>
          <w:marRight w:val="0"/>
          <w:marTop w:val="0"/>
          <w:marBottom w:val="0"/>
          <w:divBdr>
            <w:top w:val="none" w:sz="0" w:space="0" w:color="auto"/>
            <w:left w:val="none" w:sz="0" w:space="0" w:color="auto"/>
            <w:bottom w:val="none" w:sz="0" w:space="0" w:color="auto"/>
            <w:right w:val="none" w:sz="0" w:space="0" w:color="auto"/>
          </w:divBdr>
          <w:divsChild>
            <w:div w:id="102119275">
              <w:marLeft w:val="0"/>
              <w:marRight w:val="0"/>
              <w:marTop w:val="0"/>
              <w:marBottom w:val="0"/>
              <w:divBdr>
                <w:top w:val="none" w:sz="0" w:space="0" w:color="auto"/>
                <w:left w:val="none" w:sz="0" w:space="0" w:color="auto"/>
                <w:bottom w:val="none" w:sz="0" w:space="0" w:color="auto"/>
                <w:right w:val="none" w:sz="0" w:space="0" w:color="auto"/>
              </w:divBdr>
            </w:div>
          </w:divsChild>
        </w:div>
        <w:div w:id="1299988604">
          <w:marLeft w:val="0"/>
          <w:marRight w:val="0"/>
          <w:marTop w:val="0"/>
          <w:marBottom w:val="0"/>
          <w:divBdr>
            <w:top w:val="none" w:sz="0" w:space="0" w:color="auto"/>
            <w:left w:val="none" w:sz="0" w:space="0" w:color="auto"/>
            <w:bottom w:val="none" w:sz="0" w:space="0" w:color="auto"/>
            <w:right w:val="none" w:sz="0" w:space="0" w:color="auto"/>
          </w:divBdr>
          <w:divsChild>
            <w:div w:id="1485391512">
              <w:marLeft w:val="0"/>
              <w:marRight w:val="0"/>
              <w:marTop w:val="0"/>
              <w:marBottom w:val="0"/>
              <w:divBdr>
                <w:top w:val="none" w:sz="0" w:space="0" w:color="auto"/>
                <w:left w:val="none" w:sz="0" w:space="0" w:color="auto"/>
                <w:bottom w:val="none" w:sz="0" w:space="0" w:color="auto"/>
                <w:right w:val="none" w:sz="0" w:space="0" w:color="auto"/>
              </w:divBdr>
            </w:div>
          </w:divsChild>
        </w:div>
        <w:div w:id="253438089">
          <w:marLeft w:val="0"/>
          <w:marRight w:val="0"/>
          <w:marTop w:val="0"/>
          <w:marBottom w:val="0"/>
          <w:divBdr>
            <w:top w:val="none" w:sz="0" w:space="0" w:color="auto"/>
            <w:left w:val="none" w:sz="0" w:space="0" w:color="auto"/>
            <w:bottom w:val="none" w:sz="0" w:space="0" w:color="auto"/>
            <w:right w:val="none" w:sz="0" w:space="0" w:color="auto"/>
          </w:divBdr>
          <w:divsChild>
            <w:div w:id="1684555568">
              <w:marLeft w:val="0"/>
              <w:marRight w:val="0"/>
              <w:marTop w:val="0"/>
              <w:marBottom w:val="0"/>
              <w:divBdr>
                <w:top w:val="none" w:sz="0" w:space="0" w:color="auto"/>
                <w:left w:val="none" w:sz="0" w:space="0" w:color="auto"/>
                <w:bottom w:val="none" w:sz="0" w:space="0" w:color="auto"/>
                <w:right w:val="none" w:sz="0" w:space="0" w:color="auto"/>
              </w:divBdr>
            </w:div>
          </w:divsChild>
        </w:div>
        <w:div w:id="2050687440">
          <w:marLeft w:val="0"/>
          <w:marRight w:val="0"/>
          <w:marTop w:val="0"/>
          <w:marBottom w:val="0"/>
          <w:divBdr>
            <w:top w:val="none" w:sz="0" w:space="0" w:color="auto"/>
            <w:left w:val="none" w:sz="0" w:space="0" w:color="auto"/>
            <w:bottom w:val="none" w:sz="0" w:space="0" w:color="auto"/>
            <w:right w:val="none" w:sz="0" w:space="0" w:color="auto"/>
          </w:divBdr>
          <w:divsChild>
            <w:div w:id="67885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917329">
      <w:bodyDiv w:val="1"/>
      <w:marLeft w:val="0"/>
      <w:marRight w:val="0"/>
      <w:marTop w:val="0"/>
      <w:marBottom w:val="0"/>
      <w:divBdr>
        <w:top w:val="none" w:sz="0" w:space="0" w:color="auto"/>
        <w:left w:val="none" w:sz="0" w:space="0" w:color="auto"/>
        <w:bottom w:val="none" w:sz="0" w:space="0" w:color="auto"/>
        <w:right w:val="none" w:sz="0" w:space="0" w:color="auto"/>
      </w:divBdr>
    </w:div>
    <w:div w:id="1507600012">
      <w:bodyDiv w:val="1"/>
      <w:marLeft w:val="0"/>
      <w:marRight w:val="0"/>
      <w:marTop w:val="0"/>
      <w:marBottom w:val="0"/>
      <w:divBdr>
        <w:top w:val="none" w:sz="0" w:space="0" w:color="auto"/>
        <w:left w:val="none" w:sz="0" w:space="0" w:color="auto"/>
        <w:bottom w:val="none" w:sz="0" w:space="0" w:color="auto"/>
        <w:right w:val="none" w:sz="0" w:space="0" w:color="auto"/>
      </w:divBdr>
      <w:divsChild>
        <w:div w:id="1843232506">
          <w:marLeft w:val="0"/>
          <w:marRight w:val="0"/>
          <w:marTop w:val="0"/>
          <w:marBottom w:val="0"/>
          <w:divBdr>
            <w:top w:val="none" w:sz="0" w:space="0" w:color="auto"/>
            <w:left w:val="none" w:sz="0" w:space="0" w:color="auto"/>
            <w:bottom w:val="none" w:sz="0" w:space="0" w:color="auto"/>
            <w:right w:val="none" w:sz="0" w:space="0" w:color="auto"/>
          </w:divBdr>
          <w:divsChild>
            <w:div w:id="448743198">
              <w:marLeft w:val="0"/>
              <w:marRight w:val="0"/>
              <w:marTop w:val="0"/>
              <w:marBottom w:val="0"/>
              <w:divBdr>
                <w:top w:val="none" w:sz="0" w:space="0" w:color="auto"/>
                <w:left w:val="none" w:sz="0" w:space="0" w:color="auto"/>
                <w:bottom w:val="none" w:sz="0" w:space="0" w:color="auto"/>
                <w:right w:val="none" w:sz="0" w:space="0" w:color="auto"/>
              </w:divBdr>
            </w:div>
          </w:divsChild>
        </w:div>
        <w:div w:id="1292127397">
          <w:marLeft w:val="0"/>
          <w:marRight w:val="0"/>
          <w:marTop w:val="0"/>
          <w:marBottom w:val="0"/>
          <w:divBdr>
            <w:top w:val="none" w:sz="0" w:space="0" w:color="auto"/>
            <w:left w:val="none" w:sz="0" w:space="0" w:color="auto"/>
            <w:bottom w:val="none" w:sz="0" w:space="0" w:color="auto"/>
            <w:right w:val="none" w:sz="0" w:space="0" w:color="auto"/>
          </w:divBdr>
          <w:divsChild>
            <w:div w:id="1479419091">
              <w:marLeft w:val="0"/>
              <w:marRight w:val="0"/>
              <w:marTop w:val="0"/>
              <w:marBottom w:val="0"/>
              <w:divBdr>
                <w:top w:val="none" w:sz="0" w:space="0" w:color="auto"/>
                <w:left w:val="none" w:sz="0" w:space="0" w:color="auto"/>
                <w:bottom w:val="none" w:sz="0" w:space="0" w:color="auto"/>
                <w:right w:val="none" w:sz="0" w:space="0" w:color="auto"/>
              </w:divBdr>
            </w:div>
          </w:divsChild>
        </w:div>
        <w:div w:id="1971086406">
          <w:marLeft w:val="0"/>
          <w:marRight w:val="0"/>
          <w:marTop w:val="0"/>
          <w:marBottom w:val="0"/>
          <w:divBdr>
            <w:top w:val="none" w:sz="0" w:space="0" w:color="auto"/>
            <w:left w:val="none" w:sz="0" w:space="0" w:color="auto"/>
            <w:bottom w:val="none" w:sz="0" w:space="0" w:color="auto"/>
            <w:right w:val="none" w:sz="0" w:space="0" w:color="auto"/>
          </w:divBdr>
          <w:divsChild>
            <w:div w:id="1806849376">
              <w:marLeft w:val="0"/>
              <w:marRight w:val="0"/>
              <w:marTop w:val="0"/>
              <w:marBottom w:val="0"/>
              <w:divBdr>
                <w:top w:val="none" w:sz="0" w:space="0" w:color="auto"/>
                <w:left w:val="none" w:sz="0" w:space="0" w:color="auto"/>
                <w:bottom w:val="none" w:sz="0" w:space="0" w:color="auto"/>
                <w:right w:val="none" w:sz="0" w:space="0" w:color="auto"/>
              </w:divBdr>
            </w:div>
          </w:divsChild>
        </w:div>
        <w:div w:id="1980918420">
          <w:marLeft w:val="0"/>
          <w:marRight w:val="0"/>
          <w:marTop w:val="0"/>
          <w:marBottom w:val="0"/>
          <w:divBdr>
            <w:top w:val="none" w:sz="0" w:space="0" w:color="auto"/>
            <w:left w:val="none" w:sz="0" w:space="0" w:color="auto"/>
            <w:bottom w:val="none" w:sz="0" w:space="0" w:color="auto"/>
            <w:right w:val="none" w:sz="0" w:space="0" w:color="auto"/>
          </w:divBdr>
          <w:divsChild>
            <w:div w:id="1779715938">
              <w:marLeft w:val="0"/>
              <w:marRight w:val="0"/>
              <w:marTop w:val="0"/>
              <w:marBottom w:val="0"/>
              <w:divBdr>
                <w:top w:val="none" w:sz="0" w:space="0" w:color="auto"/>
                <w:left w:val="none" w:sz="0" w:space="0" w:color="auto"/>
                <w:bottom w:val="none" w:sz="0" w:space="0" w:color="auto"/>
                <w:right w:val="none" w:sz="0" w:space="0" w:color="auto"/>
              </w:divBdr>
            </w:div>
          </w:divsChild>
        </w:div>
        <w:div w:id="1503665007">
          <w:marLeft w:val="0"/>
          <w:marRight w:val="0"/>
          <w:marTop w:val="0"/>
          <w:marBottom w:val="0"/>
          <w:divBdr>
            <w:top w:val="none" w:sz="0" w:space="0" w:color="auto"/>
            <w:left w:val="none" w:sz="0" w:space="0" w:color="auto"/>
            <w:bottom w:val="none" w:sz="0" w:space="0" w:color="auto"/>
            <w:right w:val="none" w:sz="0" w:space="0" w:color="auto"/>
          </w:divBdr>
          <w:divsChild>
            <w:div w:id="1696537768">
              <w:marLeft w:val="0"/>
              <w:marRight w:val="0"/>
              <w:marTop w:val="0"/>
              <w:marBottom w:val="0"/>
              <w:divBdr>
                <w:top w:val="none" w:sz="0" w:space="0" w:color="auto"/>
                <w:left w:val="none" w:sz="0" w:space="0" w:color="auto"/>
                <w:bottom w:val="none" w:sz="0" w:space="0" w:color="auto"/>
                <w:right w:val="none" w:sz="0" w:space="0" w:color="auto"/>
              </w:divBdr>
            </w:div>
          </w:divsChild>
        </w:div>
        <w:div w:id="14112416">
          <w:marLeft w:val="0"/>
          <w:marRight w:val="0"/>
          <w:marTop w:val="0"/>
          <w:marBottom w:val="0"/>
          <w:divBdr>
            <w:top w:val="none" w:sz="0" w:space="0" w:color="auto"/>
            <w:left w:val="none" w:sz="0" w:space="0" w:color="auto"/>
            <w:bottom w:val="none" w:sz="0" w:space="0" w:color="auto"/>
            <w:right w:val="none" w:sz="0" w:space="0" w:color="auto"/>
          </w:divBdr>
          <w:divsChild>
            <w:div w:id="87242576">
              <w:marLeft w:val="0"/>
              <w:marRight w:val="0"/>
              <w:marTop w:val="0"/>
              <w:marBottom w:val="0"/>
              <w:divBdr>
                <w:top w:val="none" w:sz="0" w:space="0" w:color="auto"/>
                <w:left w:val="none" w:sz="0" w:space="0" w:color="auto"/>
                <w:bottom w:val="none" w:sz="0" w:space="0" w:color="auto"/>
                <w:right w:val="none" w:sz="0" w:space="0" w:color="auto"/>
              </w:divBdr>
            </w:div>
          </w:divsChild>
        </w:div>
        <w:div w:id="1402175168">
          <w:marLeft w:val="0"/>
          <w:marRight w:val="0"/>
          <w:marTop w:val="0"/>
          <w:marBottom w:val="0"/>
          <w:divBdr>
            <w:top w:val="none" w:sz="0" w:space="0" w:color="auto"/>
            <w:left w:val="none" w:sz="0" w:space="0" w:color="auto"/>
            <w:bottom w:val="none" w:sz="0" w:space="0" w:color="auto"/>
            <w:right w:val="none" w:sz="0" w:space="0" w:color="auto"/>
          </w:divBdr>
          <w:divsChild>
            <w:div w:id="1661082581">
              <w:marLeft w:val="0"/>
              <w:marRight w:val="0"/>
              <w:marTop w:val="0"/>
              <w:marBottom w:val="0"/>
              <w:divBdr>
                <w:top w:val="none" w:sz="0" w:space="0" w:color="auto"/>
                <w:left w:val="none" w:sz="0" w:space="0" w:color="auto"/>
                <w:bottom w:val="none" w:sz="0" w:space="0" w:color="auto"/>
                <w:right w:val="none" w:sz="0" w:space="0" w:color="auto"/>
              </w:divBdr>
            </w:div>
          </w:divsChild>
        </w:div>
        <w:div w:id="603029415">
          <w:marLeft w:val="0"/>
          <w:marRight w:val="0"/>
          <w:marTop w:val="0"/>
          <w:marBottom w:val="0"/>
          <w:divBdr>
            <w:top w:val="none" w:sz="0" w:space="0" w:color="auto"/>
            <w:left w:val="none" w:sz="0" w:space="0" w:color="auto"/>
            <w:bottom w:val="none" w:sz="0" w:space="0" w:color="auto"/>
            <w:right w:val="none" w:sz="0" w:space="0" w:color="auto"/>
          </w:divBdr>
          <w:divsChild>
            <w:div w:id="1093547893">
              <w:marLeft w:val="0"/>
              <w:marRight w:val="0"/>
              <w:marTop w:val="0"/>
              <w:marBottom w:val="0"/>
              <w:divBdr>
                <w:top w:val="none" w:sz="0" w:space="0" w:color="auto"/>
                <w:left w:val="none" w:sz="0" w:space="0" w:color="auto"/>
                <w:bottom w:val="none" w:sz="0" w:space="0" w:color="auto"/>
                <w:right w:val="none" w:sz="0" w:space="0" w:color="auto"/>
              </w:divBdr>
            </w:div>
          </w:divsChild>
        </w:div>
        <w:div w:id="1696806259">
          <w:marLeft w:val="0"/>
          <w:marRight w:val="0"/>
          <w:marTop w:val="0"/>
          <w:marBottom w:val="0"/>
          <w:divBdr>
            <w:top w:val="none" w:sz="0" w:space="0" w:color="auto"/>
            <w:left w:val="none" w:sz="0" w:space="0" w:color="auto"/>
            <w:bottom w:val="none" w:sz="0" w:space="0" w:color="auto"/>
            <w:right w:val="none" w:sz="0" w:space="0" w:color="auto"/>
          </w:divBdr>
          <w:divsChild>
            <w:div w:id="1711567476">
              <w:marLeft w:val="0"/>
              <w:marRight w:val="0"/>
              <w:marTop w:val="0"/>
              <w:marBottom w:val="0"/>
              <w:divBdr>
                <w:top w:val="none" w:sz="0" w:space="0" w:color="auto"/>
                <w:left w:val="none" w:sz="0" w:space="0" w:color="auto"/>
                <w:bottom w:val="none" w:sz="0" w:space="0" w:color="auto"/>
                <w:right w:val="none" w:sz="0" w:space="0" w:color="auto"/>
              </w:divBdr>
            </w:div>
          </w:divsChild>
        </w:div>
        <w:div w:id="419566726">
          <w:marLeft w:val="0"/>
          <w:marRight w:val="0"/>
          <w:marTop w:val="0"/>
          <w:marBottom w:val="0"/>
          <w:divBdr>
            <w:top w:val="none" w:sz="0" w:space="0" w:color="auto"/>
            <w:left w:val="none" w:sz="0" w:space="0" w:color="auto"/>
            <w:bottom w:val="none" w:sz="0" w:space="0" w:color="auto"/>
            <w:right w:val="none" w:sz="0" w:space="0" w:color="auto"/>
          </w:divBdr>
          <w:divsChild>
            <w:div w:id="523058251">
              <w:marLeft w:val="0"/>
              <w:marRight w:val="0"/>
              <w:marTop w:val="0"/>
              <w:marBottom w:val="0"/>
              <w:divBdr>
                <w:top w:val="none" w:sz="0" w:space="0" w:color="auto"/>
                <w:left w:val="none" w:sz="0" w:space="0" w:color="auto"/>
                <w:bottom w:val="none" w:sz="0" w:space="0" w:color="auto"/>
                <w:right w:val="none" w:sz="0" w:space="0" w:color="auto"/>
              </w:divBdr>
            </w:div>
          </w:divsChild>
        </w:div>
        <w:div w:id="418988161">
          <w:marLeft w:val="0"/>
          <w:marRight w:val="0"/>
          <w:marTop w:val="0"/>
          <w:marBottom w:val="0"/>
          <w:divBdr>
            <w:top w:val="none" w:sz="0" w:space="0" w:color="auto"/>
            <w:left w:val="none" w:sz="0" w:space="0" w:color="auto"/>
            <w:bottom w:val="none" w:sz="0" w:space="0" w:color="auto"/>
            <w:right w:val="none" w:sz="0" w:space="0" w:color="auto"/>
          </w:divBdr>
          <w:divsChild>
            <w:div w:id="1649433393">
              <w:marLeft w:val="0"/>
              <w:marRight w:val="0"/>
              <w:marTop w:val="0"/>
              <w:marBottom w:val="0"/>
              <w:divBdr>
                <w:top w:val="none" w:sz="0" w:space="0" w:color="auto"/>
                <w:left w:val="none" w:sz="0" w:space="0" w:color="auto"/>
                <w:bottom w:val="none" w:sz="0" w:space="0" w:color="auto"/>
                <w:right w:val="none" w:sz="0" w:space="0" w:color="auto"/>
              </w:divBdr>
            </w:div>
          </w:divsChild>
        </w:div>
        <w:div w:id="742531227">
          <w:marLeft w:val="0"/>
          <w:marRight w:val="0"/>
          <w:marTop w:val="0"/>
          <w:marBottom w:val="0"/>
          <w:divBdr>
            <w:top w:val="none" w:sz="0" w:space="0" w:color="auto"/>
            <w:left w:val="none" w:sz="0" w:space="0" w:color="auto"/>
            <w:bottom w:val="none" w:sz="0" w:space="0" w:color="auto"/>
            <w:right w:val="none" w:sz="0" w:space="0" w:color="auto"/>
          </w:divBdr>
          <w:divsChild>
            <w:div w:id="493034469">
              <w:marLeft w:val="0"/>
              <w:marRight w:val="0"/>
              <w:marTop w:val="0"/>
              <w:marBottom w:val="0"/>
              <w:divBdr>
                <w:top w:val="none" w:sz="0" w:space="0" w:color="auto"/>
                <w:left w:val="none" w:sz="0" w:space="0" w:color="auto"/>
                <w:bottom w:val="none" w:sz="0" w:space="0" w:color="auto"/>
                <w:right w:val="none" w:sz="0" w:space="0" w:color="auto"/>
              </w:divBdr>
            </w:div>
          </w:divsChild>
        </w:div>
        <w:div w:id="1241911180">
          <w:marLeft w:val="0"/>
          <w:marRight w:val="0"/>
          <w:marTop w:val="0"/>
          <w:marBottom w:val="0"/>
          <w:divBdr>
            <w:top w:val="none" w:sz="0" w:space="0" w:color="auto"/>
            <w:left w:val="none" w:sz="0" w:space="0" w:color="auto"/>
            <w:bottom w:val="none" w:sz="0" w:space="0" w:color="auto"/>
            <w:right w:val="none" w:sz="0" w:space="0" w:color="auto"/>
          </w:divBdr>
          <w:divsChild>
            <w:div w:id="1785685725">
              <w:marLeft w:val="0"/>
              <w:marRight w:val="0"/>
              <w:marTop w:val="0"/>
              <w:marBottom w:val="0"/>
              <w:divBdr>
                <w:top w:val="none" w:sz="0" w:space="0" w:color="auto"/>
                <w:left w:val="none" w:sz="0" w:space="0" w:color="auto"/>
                <w:bottom w:val="none" w:sz="0" w:space="0" w:color="auto"/>
                <w:right w:val="none" w:sz="0" w:space="0" w:color="auto"/>
              </w:divBdr>
            </w:div>
          </w:divsChild>
        </w:div>
        <w:div w:id="1123767878">
          <w:marLeft w:val="0"/>
          <w:marRight w:val="0"/>
          <w:marTop w:val="0"/>
          <w:marBottom w:val="0"/>
          <w:divBdr>
            <w:top w:val="none" w:sz="0" w:space="0" w:color="auto"/>
            <w:left w:val="none" w:sz="0" w:space="0" w:color="auto"/>
            <w:bottom w:val="none" w:sz="0" w:space="0" w:color="auto"/>
            <w:right w:val="none" w:sz="0" w:space="0" w:color="auto"/>
          </w:divBdr>
          <w:divsChild>
            <w:div w:id="1981110750">
              <w:marLeft w:val="0"/>
              <w:marRight w:val="0"/>
              <w:marTop w:val="0"/>
              <w:marBottom w:val="0"/>
              <w:divBdr>
                <w:top w:val="none" w:sz="0" w:space="0" w:color="auto"/>
                <w:left w:val="none" w:sz="0" w:space="0" w:color="auto"/>
                <w:bottom w:val="none" w:sz="0" w:space="0" w:color="auto"/>
                <w:right w:val="none" w:sz="0" w:space="0" w:color="auto"/>
              </w:divBdr>
            </w:div>
          </w:divsChild>
        </w:div>
        <w:div w:id="632055083">
          <w:marLeft w:val="0"/>
          <w:marRight w:val="0"/>
          <w:marTop w:val="0"/>
          <w:marBottom w:val="0"/>
          <w:divBdr>
            <w:top w:val="none" w:sz="0" w:space="0" w:color="auto"/>
            <w:left w:val="none" w:sz="0" w:space="0" w:color="auto"/>
            <w:bottom w:val="none" w:sz="0" w:space="0" w:color="auto"/>
            <w:right w:val="none" w:sz="0" w:space="0" w:color="auto"/>
          </w:divBdr>
          <w:divsChild>
            <w:div w:id="425342177">
              <w:marLeft w:val="0"/>
              <w:marRight w:val="0"/>
              <w:marTop w:val="0"/>
              <w:marBottom w:val="0"/>
              <w:divBdr>
                <w:top w:val="none" w:sz="0" w:space="0" w:color="auto"/>
                <w:left w:val="none" w:sz="0" w:space="0" w:color="auto"/>
                <w:bottom w:val="none" w:sz="0" w:space="0" w:color="auto"/>
                <w:right w:val="none" w:sz="0" w:space="0" w:color="auto"/>
              </w:divBdr>
            </w:div>
          </w:divsChild>
        </w:div>
        <w:div w:id="805048060">
          <w:marLeft w:val="0"/>
          <w:marRight w:val="0"/>
          <w:marTop w:val="0"/>
          <w:marBottom w:val="0"/>
          <w:divBdr>
            <w:top w:val="none" w:sz="0" w:space="0" w:color="auto"/>
            <w:left w:val="none" w:sz="0" w:space="0" w:color="auto"/>
            <w:bottom w:val="none" w:sz="0" w:space="0" w:color="auto"/>
            <w:right w:val="none" w:sz="0" w:space="0" w:color="auto"/>
          </w:divBdr>
          <w:divsChild>
            <w:div w:id="929124385">
              <w:marLeft w:val="0"/>
              <w:marRight w:val="0"/>
              <w:marTop w:val="0"/>
              <w:marBottom w:val="0"/>
              <w:divBdr>
                <w:top w:val="none" w:sz="0" w:space="0" w:color="auto"/>
                <w:left w:val="none" w:sz="0" w:space="0" w:color="auto"/>
                <w:bottom w:val="none" w:sz="0" w:space="0" w:color="auto"/>
                <w:right w:val="none" w:sz="0" w:space="0" w:color="auto"/>
              </w:divBdr>
            </w:div>
          </w:divsChild>
        </w:div>
        <w:div w:id="2073498034">
          <w:marLeft w:val="0"/>
          <w:marRight w:val="0"/>
          <w:marTop w:val="0"/>
          <w:marBottom w:val="0"/>
          <w:divBdr>
            <w:top w:val="none" w:sz="0" w:space="0" w:color="auto"/>
            <w:left w:val="none" w:sz="0" w:space="0" w:color="auto"/>
            <w:bottom w:val="none" w:sz="0" w:space="0" w:color="auto"/>
            <w:right w:val="none" w:sz="0" w:space="0" w:color="auto"/>
          </w:divBdr>
          <w:divsChild>
            <w:div w:id="1610887505">
              <w:marLeft w:val="0"/>
              <w:marRight w:val="0"/>
              <w:marTop w:val="0"/>
              <w:marBottom w:val="0"/>
              <w:divBdr>
                <w:top w:val="none" w:sz="0" w:space="0" w:color="auto"/>
                <w:left w:val="none" w:sz="0" w:space="0" w:color="auto"/>
                <w:bottom w:val="none" w:sz="0" w:space="0" w:color="auto"/>
                <w:right w:val="none" w:sz="0" w:space="0" w:color="auto"/>
              </w:divBdr>
            </w:div>
          </w:divsChild>
        </w:div>
        <w:div w:id="257562541">
          <w:marLeft w:val="0"/>
          <w:marRight w:val="0"/>
          <w:marTop w:val="0"/>
          <w:marBottom w:val="0"/>
          <w:divBdr>
            <w:top w:val="none" w:sz="0" w:space="0" w:color="auto"/>
            <w:left w:val="none" w:sz="0" w:space="0" w:color="auto"/>
            <w:bottom w:val="none" w:sz="0" w:space="0" w:color="auto"/>
            <w:right w:val="none" w:sz="0" w:space="0" w:color="auto"/>
          </w:divBdr>
          <w:divsChild>
            <w:div w:id="1469472058">
              <w:marLeft w:val="0"/>
              <w:marRight w:val="0"/>
              <w:marTop w:val="0"/>
              <w:marBottom w:val="0"/>
              <w:divBdr>
                <w:top w:val="none" w:sz="0" w:space="0" w:color="auto"/>
                <w:left w:val="none" w:sz="0" w:space="0" w:color="auto"/>
                <w:bottom w:val="none" w:sz="0" w:space="0" w:color="auto"/>
                <w:right w:val="none" w:sz="0" w:space="0" w:color="auto"/>
              </w:divBdr>
            </w:div>
          </w:divsChild>
        </w:div>
        <w:div w:id="422383350">
          <w:marLeft w:val="0"/>
          <w:marRight w:val="0"/>
          <w:marTop w:val="0"/>
          <w:marBottom w:val="0"/>
          <w:divBdr>
            <w:top w:val="none" w:sz="0" w:space="0" w:color="auto"/>
            <w:left w:val="none" w:sz="0" w:space="0" w:color="auto"/>
            <w:bottom w:val="none" w:sz="0" w:space="0" w:color="auto"/>
            <w:right w:val="none" w:sz="0" w:space="0" w:color="auto"/>
          </w:divBdr>
          <w:divsChild>
            <w:div w:id="1386489265">
              <w:marLeft w:val="0"/>
              <w:marRight w:val="0"/>
              <w:marTop w:val="0"/>
              <w:marBottom w:val="0"/>
              <w:divBdr>
                <w:top w:val="none" w:sz="0" w:space="0" w:color="auto"/>
                <w:left w:val="none" w:sz="0" w:space="0" w:color="auto"/>
                <w:bottom w:val="none" w:sz="0" w:space="0" w:color="auto"/>
                <w:right w:val="none" w:sz="0" w:space="0" w:color="auto"/>
              </w:divBdr>
            </w:div>
          </w:divsChild>
        </w:div>
        <w:div w:id="2118090544">
          <w:marLeft w:val="0"/>
          <w:marRight w:val="0"/>
          <w:marTop w:val="0"/>
          <w:marBottom w:val="0"/>
          <w:divBdr>
            <w:top w:val="none" w:sz="0" w:space="0" w:color="auto"/>
            <w:left w:val="none" w:sz="0" w:space="0" w:color="auto"/>
            <w:bottom w:val="none" w:sz="0" w:space="0" w:color="auto"/>
            <w:right w:val="none" w:sz="0" w:space="0" w:color="auto"/>
          </w:divBdr>
          <w:divsChild>
            <w:div w:id="2121608946">
              <w:marLeft w:val="0"/>
              <w:marRight w:val="0"/>
              <w:marTop w:val="0"/>
              <w:marBottom w:val="0"/>
              <w:divBdr>
                <w:top w:val="none" w:sz="0" w:space="0" w:color="auto"/>
                <w:left w:val="none" w:sz="0" w:space="0" w:color="auto"/>
                <w:bottom w:val="none" w:sz="0" w:space="0" w:color="auto"/>
                <w:right w:val="none" w:sz="0" w:space="0" w:color="auto"/>
              </w:divBdr>
            </w:div>
          </w:divsChild>
        </w:div>
        <w:div w:id="1259220504">
          <w:marLeft w:val="0"/>
          <w:marRight w:val="0"/>
          <w:marTop w:val="0"/>
          <w:marBottom w:val="0"/>
          <w:divBdr>
            <w:top w:val="none" w:sz="0" w:space="0" w:color="auto"/>
            <w:left w:val="none" w:sz="0" w:space="0" w:color="auto"/>
            <w:bottom w:val="none" w:sz="0" w:space="0" w:color="auto"/>
            <w:right w:val="none" w:sz="0" w:space="0" w:color="auto"/>
          </w:divBdr>
          <w:divsChild>
            <w:div w:id="3444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827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ha.org/practice-portal/professional-issues/augmentative-and-alternative-communication/" TargetMode="External"/><Relationship Id="rId3" Type="http://schemas.openxmlformats.org/officeDocument/2006/relationships/settings" Target="settings.xml"/><Relationship Id="rId7" Type="http://schemas.openxmlformats.org/officeDocument/2006/relationships/hyperlink" Target="https://www.asha.org/practice-portal/clinical-topics/autis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on.gov.ua/osvita-2/zagalna-serednya-osvita/navchannya-ditey-u-spetsialnikh-zakladakh-osviti/osvita-ditey-z-osoblivimi-osvitnimi-potrebami/navchalno-metodichni-posibniki" TargetMode="External"/><Relationship Id="rId11" Type="http://schemas.openxmlformats.org/officeDocument/2006/relationships/fontTable" Target="fontTable.xml"/><Relationship Id="rId5" Type="http://schemas.openxmlformats.org/officeDocument/2006/relationships/hyperlink" Target="https://mandrivets.com/wp-content/uploads/2020/11/Fragment2_Tkach_obstezhennya_DRUK.pdf" TargetMode="External"/><Relationship Id="rId10" Type="http://schemas.openxmlformats.org/officeDocument/2006/relationships/hyperlink" Target="https://mon.gov.ua/storage/app/media/inkluzyvne-navchannya/2022/09/14/List-4.2373-22-09.09.2022-Pro.metod.rekom.14.09.2022.pdf" TargetMode="External"/><Relationship Id="rId4" Type="http://schemas.openxmlformats.org/officeDocument/2006/relationships/webSettings" Target="webSettings.xml"/><Relationship Id="rId9" Type="http://schemas.openxmlformats.org/officeDocument/2006/relationships/hyperlink" Target="https://ncaep.fpg.unc.edu/"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17</Pages>
  <Words>41107</Words>
  <Characters>23431</Characters>
  <Application>Microsoft Office Word</Application>
  <DocSecurity>0</DocSecurity>
  <Lines>195</Lines>
  <Paragraphs>128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Соха</dc:creator>
  <cp:keywords/>
  <dc:description/>
  <cp:lastModifiedBy>Наталия Соха</cp:lastModifiedBy>
  <cp:revision>1</cp:revision>
  <dcterms:created xsi:type="dcterms:W3CDTF">2026-10-13T16:00:00Z</dcterms:created>
  <dcterms:modified xsi:type="dcterms:W3CDTF">2026-10-13T16:18:00Z</dcterms:modified>
</cp:coreProperties>
</file>