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A8A8B" w14:textId="78BD39A3" w:rsidR="007930D2" w:rsidRDefault="007930D2" w:rsidP="007930D2">
      <w:pPr>
        <w:spacing w:after="0" w:line="240" w:lineRule="auto"/>
        <w:jc w:val="center"/>
        <w:rPr>
          <w:rFonts w:ascii="Times New Roman" w:eastAsia="Times New Roman" w:hAnsi="Times New Roman" w:cs="Times New Roman"/>
          <w:b/>
          <w:bCs/>
          <w:kern w:val="36"/>
          <w:sz w:val="24"/>
          <w:szCs w:val="24"/>
          <w:lang w:eastAsia="uk-UA"/>
        </w:rPr>
      </w:pPr>
      <w:r w:rsidRPr="007930D2">
        <w:rPr>
          <w:rFonts w:ascii="Times New Roman" w:eastAsia="Times New Roman" w:hAnsi="Times New Roman" w:cs="Times New Roman"/>
          <w:b/>
          <w:bCs/>
          <w:kern w:val="36"/>
          <w:sz w:val="24"/>
          <w:szCs w:val="24"/>
          <w:lang w:eastAsia="uk-UA"/>
        </w:rPr>
        <w:t>Лекція 6.</w:t>
      </w:r>
    </w:p>
    <w:p w14:paraId="5EE50922" w14:textId="1F436D1A" w:rsidR="007930D2" w:rsidRPr="007930D2" w:rsidRDefault="007930D2" w:rsidP="007930D2">
      <w:pPr>
        <w:spacing w:after="0" w:line="240" w:lineRule="auto"/>
        <w:jc w:val="both"/>
        <w:rPr>
          <w:rFonts w:ascii="Times New Roman" w:eastAsia="Times New Roman" w:hAnsi="Times New Roman" w:cs="Times New Roman"/>
          <w:b/>
          <w:bCs/>
          <w:kern w:val="36"/>
          <w:sz w:val="24"/>
          <w:szCs w:val="24"/>
          <w:lang w:eastAsia="uk-UA"/>
        </w:rPr>
      </w:pPr>
      <w:r>
        <w:rPr>
          <w:rFonts w:ascii="Times New Roman" w:eastAsia="Times New Roman" w:hAnsi="Times New Roman" w:cs="Times New Roman"/>
          <w:b/>
          <w:bCs/>
          <w:kern w:val="36"/>
          <w:sz w:val="24"/>
          <w:szCs w:val="24"/>
          <w:lang w:eastAsia="uk-UA"/>
        </w:rPr>
        <w:t xml:space="preserve">Тема: </w:t>
      </w:r>
      <w:r w:rsidRPr="007930D2">
        <w:rPr>
          <w:rFonts w:ascii="Times New Roman" w:eastAsia="Times New Roman" w:hAnsi="Times New Roman" w:cs="Times New Roman"/>
          <w:b/>
          <w:bCs/>
          <w:kern w:val="36"/>
          <w:sz w:val="24"/>
          <w:szCs w:val="24"/>
          <w:lang w:eastAsia="uk-UA"/>
        </w:rPr>
        <w:t>Альтернативна та додаткова комунікація в системі підтримки осіб з розладами аутистичного спектра</w:t>
      </w:r>
    </w:p>
    <w:p w14:paraId="2480EA0C" w14:textId="77777777" w:rsidR="007930D2" w:rsidRPr="007930D2" w:rsidRDefault="007930D2" w:rsidP="007930D2">
      <w:pPr>
        <w:spacing w:after="0" w:line="240" w:lineRule="auto"/>
        <w:jc w:val="center"/>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План лекції</w:t>
      </w:r>
    </w:p>
    <w:p w14:paraId="009F8DFA" w14:textId="77777777" w:rsidR="007930D2" w:rsidRPr="007930D2" w:rsidRDefault="007930D2" w:rsidP="007930D2">
      <w:pPr>
        <w:numPr>
          <w:ilvl w:val="0"/>
          <w:numId w:val="1"/>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Сутність, принципи та класифікація засобів альтернативної та додаткової комунікації.</w:t>
      </w:r>
    </w:p>
    <w:p w14:paraId="04166B78" w14:textId="77777777" w:rsidR="007930D2" w:rsidRPr="007930D2" w:rsidRDefault="007930D2" w:rsidP="007930D2">
      <w:pPr>
        <w:numPr>
          <w:ilvl w:val="0"/>
          <w:numId w:val="1"/>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Оцінювання комунікативних потреб і можливостей користувачів АДК. Добір індивідуальної системи комунікації.</w:t>
      </w:r>
    </w:p>
    <w:p w14:paraId="6B257E2F" w14:textId="77777777" w:rsidR="007930D2" w:rsidRPr="007930D2" w:rsidRDefault="007930D2" w:rsidP="007930D2">
      <w:pPr>
        <w:numPr>
          <w:ilvl w:val="0"/>
          <w:numId w:val="1"/>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Система обміну зображеннями PECS: структура, етапи навчання та особливості застосування.</w:t>
      </w:r>
    </w:p>
    <w:p w14:paraId="1866C121" w14:textId="77777777" w:rsidR="007930D2" w:rsidRPr="007930D2" w:rsidRDefault="007930D2" w:rsidP="007930D2">
      <w:pPr>
        <w:numPr>
          <w:ilvl w:val="0"/>
          <w:numId w:val="1"/>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Комунікативні книги, таблиці, жести та електронні засоби АДК.</w:t>
      </w:r>
    </w:p>
    <w:p w14:paraId="390BC05E" w14:textId="77777777" w:rsidR="007930D2" w:rsidRPr="007930D2" w:rsidRDefault="007930D2" w:rsidP="007930D2">
      <w:pPr>
        <w:numPr>
          <w:ilvl w:val="0"/>
          <w:numId w:val="1"/>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Моделювання використання АДК у природних комунікативних ситуаціях.</w:t>
      </w:r>
    </w:p>
    <w:p w14:paraId="12DFA487" w14:textId="77777777" w:rsidR="007930D2" w:rsidRPr="007930D2" w:rsidRDefault="007930D2" w:rsidP="007930D2">
      <w:pPr>
        <w:numPr>
          <w:ilvl w:val="0"/>
          <w:numId w:val="1"/>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Організація впровадження АДК в освітньому середовищі. Співпраця з родиною та педагогами.</w:t>
      </w:r>
    </w:p>
    <w:p w14:paraId="28B7825F"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1. Сутність, принципи та класифікація засобів альтернативної та додаткової комунікації</w:t>
      </w:r>
    </w:p>
    <w:p w14:paraId="23113A40"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1.1. Поняття альтернативної та додаткової комунікації</w:t>
      </w:r>
    </w:p>
    <w:p w14:paraId="66F46484" w14:textId="6FBAB312"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Альтернативна та додаткова комунікація (АДК; </w:t>
      </w:r>
      <w:proofErr w:type="spellStart"/>
      <w:r w:rsidRPr="007930D2">
        <w:rPr>
          <w:rFonts w:ascii="Times New Roman" w:eastAsia="Times New Roman" w:hAnsi="Times New Roman" w:cs="Times New Roman"/>
          <w:sz w:val="24"/>
          <w:szCs w:val="24"/>
          <w:lang w:eastAsia="uk-UA"/>
        </w:rPr>
        <w:t>англ</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Augmentative</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and</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Alternative</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Communication</w:t>
      </w:r>
      <w:proofErr w:type="spellEnd"/>
      <w:r w:rsidRPr="007930D2">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AAC) </w:t>
      </w:r>
      <w:r>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це сукупність способів, стратегій, засобів і технологій, які забезпечують або підтримують спілкування осіб, що мають труднощі з використанням усного мовлення для задоволення повсякденних комунікативних потреб.</w:t>
      </w:r>
    </w:p>
    <w:p w14:paraId="48C10FCB"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У сучасній логопедичній практиці АДК розглядається не лише як набір спеціальних пристроїв чи зображень, а як комплексна система комунікативної підтримки. Вона охоплює користувача, його комунікативних партнерів, засоби передавання повідомлень, стратегії навчання та умови, у яких відбувається спілкування.</w:t>
      </w:r>
    </w:p>
    <w:p w14:paraId="3187B18B" w14:textId="5E76942C"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Необхідно розрізняти два взаємопов</w:t>
      </w:r>
      <w:r>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язані поняття.</w:t>
      </w:r>
    </w:p>
    <w:p w14:paraId="3DB2F052"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Альтернативна комунікація використовується тоді, коли певний спосіб спілкування замінює усне мовлення як основний засіб передавання повідомлень. Наприклад, особа може використовувати електронний комунікатор із синтезом мовлення для формулювання запитань, повідомлення інформації або висловлення власних думок.</w:t>
      </w:r>
    </w:p>
    <w:p w14:paraId="14BA56EE"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Додаткова комунікація доповнює наявне усне мовлення, підвищує його зрозумілість або забезпечує можливість спілкування в ситуаціях, коли мовленнєвих засобів недостатньо. Наприклад, дитина може використовувати окремі слова та водночас звертатися до комунікативної таблиці для побудови складніших повідомлень.</w:t>
      </w:r>
    </w:p>
    <w:p w14:paraId="4BA59378"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Таке розмежування є умовним, оскільки одна й та сама система може виконувати альтернативну або додаткову функцію залежно від індивідуальних можливостей користувача та конкретної ситуації.</w:t>
      </w:r>
    </w:p>
    <w:p w14:paraId="2A17467A"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Важливо також відрізняти АДК від засобів візуальної підтримки. Візуальний розклад, алгоритм виконання завдання або картка з правилами поведінки насамперед допомагають людині отримувати й організовувати інформацію. Натомість комунікативна система повинна забезпечувати можливість самостійно створювати та передавати повідомлення іншій людині.</w:t>
      </w:r>
    </w:p>
    <w:p w14:paraId="59F76EAA"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Наприклад, картка із зображенням туалету може бути елементом розкладу, який повідомляє про наступну діяльність. Але якщо дитина самостійно використовує цю картку, щоб повідомити про потребу відвідати туалет, вона стає засобом експресивної комунікації.</w:t>
      </w:r>
    </w:p>
    <w:p w14:paraId="045D6061"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Отже, визначальною характеристикою АДК є не форма засобу, а його комунікативне призначення.</w:t>
      </w:r>
    </w:p>
    <w:p w14:paraId="0D471CF1"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1.2. Основні принципи використання АДК</w:t>
      </w:r>
    </w:p>
    <w:p w14:paraId="7C2E09C3"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Організація альтернативної та додаткової комунікації ґрунтується на низці принципів, які визначають професійні рішення вчителя-логопеда.</w:t>
      </w:r>
    </w:p>
    <w:p w14:paraId="0D39713C"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i/>
          <w:iCs/>
          <w:sz w:val="24"/>
          <w:szCs w:val="24"/>
          <w:lang w:eastAsia="uk-UA"/>
        </w:rPr>
        <w:t>Принцип доступності комунікації.</w:t>
      </w:r>
      <w:r w:rsidRPr="007930D2">
        <w:rPr>
          <w:rFonts w:ascii="Times New Roman" w:eastAsia="Times New Roman" w:hAnsi="Times New Roman" w:cs="Times New Roman"/>
          <w:sz w:val="24"/>
          <w:szCs w:val="24"/>
          <w:lang w:eastAsia="uk-UA"/>
        </w:rPr>
        <w:t xml:space="preserve"> Кожна людина повинна мати можливість висловлювати власні потреби, думки, почуття та наміри незалежно від рівня розвитку усного мовлення. Використання АДК не повинно відкладатися до моменту формування певного словникового запасу, навичок читання чи інших умовних передумов.</w:t>
      </w:r>
    </w:p>
    <w:p w14:paraId="6FB9B3C8"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i/>
          <w:iCs/>
          <w:sz w:val="24"/>
          <w:szCs w:val="24"/>
          <w:lang w:eastAsia="uk-UA"/>
        </w:rPr>
        <w:lastRenderedPageBreak/>
        <w:t>Принцип індивідуалізації.</w:t>
      </w:r>
      <w:r w:rsidRPr="007930D2">
        <w:rPr>
          <w:rFonts w:ascii="Times New Roman" w:eastAsia="Times New Roman" w:hAnsi="Times New Roman" w:cs="Times New Roman"/>
          <w:sz w:val="24"/>
          <w:szCs w:val="24"/>
          <w:lang w:eastAsia="uk-UA"/>
        </w:rPr>
        <w:t xml:space="preserve"> Система АДК добирається відповідно до можливостей і потреб конкретного користувача. Універсального комунікативного засобу, однаково ефективного для всіх осіб з РАС, не існує.</w:t>
      </w:r>
    </w:p>
    <w:p w14:paraId="4232E735"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i/>
          <w:iCs/>
          <w:sz w:val="24"/>
          <w:szCs w:val="24"/>
          <w:lang w:eastAsia="uk-UA"/>
        </w:rPr>
        <w:t xml:space="preserve">Принцип </w:t>
      </w:r>
      <w:proofErr w:type="spellStart"/>
      <w:r w:rsidRPr="007930D2">
        <w:rPr>
          <w:rFonts w:ascii="Times New Roman" w:eastAsia="Times New Roman" w:hAnsi="Times New Roman" w:cs="Times New Roman"/>
          <w:i/>
          <w:iCs/>
          <w:sz w:val="24"/>
          <w:szCs w:val="24"/>
          <w:lang w:eastAsia="uk-UA"/>
        </w:rPr>
        <w:t>мультимодальності</w:t>
      </w:r>
      <w:proofErr w:type="spellEnd"/>
      <w:r w:rsidRPr="007930D2">
        <w:rPr>
          <w:rFonts w:ascii="Times New Roman" w:eastAsia="Times New Roman" w:hAnsi="Times New Roman" w:cs="Times New Roman"/>
          <w:i/>
          <w:iCs/>
          <w:sz w:val="24"/>
          <w:szCs w:val="24"/>
          <w:lang w:eastAsia="uk-UA"/>
        </w:rPr>
        <w:t>.</w:t>
      </w:r>
      <w:r w:rsidRPr="007930D2">
        <w:rPr>
          <w:rFonts w:ascii="Times New Roman" w:eastAsia="Times New Roman" w:hAnsi="Times New Roman" w:cs="Times New Roman"/>
          <w:sz w:val="24"/>
          <w:szCs w:val="24"/>
          <w:lang w:eastAsia="uk-UA"/>
        </w:rPr>
        <w:t xml:space="preserve"> Людина може одночасно використовувати різні способи спілкування: усне мовлення, жести, міміку, графічні символи, письмо, електронні комунікатори. Використання одного способу не повинно автоматично обмежувати доступ до інших.</w:t>
      </w:r>
    </w:p>
    <w:p w14:paraId="35DCB74B"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i/>
          <w:iCs/>
          <w:sz w:val="24"/>
          <w:szCs w:val="24"/>
          <w:lang w:eastAsia="uk-UA"/>
        </w:rPr>
        <w:t>Принцип функціональної значущості.</w:t>
      </w:r>
      <w:r w:rsidRPr="007930D2">
        <w:rPr>
          <w:rFonts w:ascii="Times New Roman" w:eastAsia="Times New Roman" w:hAnsi="Times New Roman" w:cs="Times New Roman"/>
          <w:sz w:val="24"/>
          <w:szCs w:val="24"/>
          <w:lang w:eastAsia="uk-UA"/>
        </w:rPr>
        <w:t xml:space="preserve"> Засоби АДК повинні забезпечувати можливість передавати повідомлення, які мають реальне значення для користувача. Навчання не може обмежуватися впізнаванням або називанням зображень.</w:t>
      </w:r>
    </w:p>
    <w:p w14:paraId="1562F1DA" w14:textId="061F4B56" w:rsidR="007930D2" w:rsidRPr="007930D2" w:rsidRDefault="007930D2" w:rsidP="007930D2">
      <w:pPr>
        <w:pStyle w:val="a3"/>
        <w:spacing w:after="0"/>
        <w:ind w:firstLine="709"/>
        <w:jc w:val="both"/>
        <w:rPr>
          <w:rFonts w:eastAsia="Times New Roman"/>
          <w:lang w:eastAsia="uk-UA"/>
        </w:rPr>
      </w:pPr>
      <w:r w:rsidRPr="007930D2">
        <w:rPr>
          <w:rFonts w:eastAsia="Times New Roman"/>
          <w:i/>
          <w:iCs/>
          <w:lang w:eastAsia="uk-UA"/>
        </w:rPr>
        <w:t>Принцип комунікативної автономності.</w:t>
      </w:r>
      <w:r w:rsidRPr="007930D2">
        <w:rPr>
          <w:rFonts w:eastAsia="Times New Roman"/>
          <w:lang w:eastAsia="uk-UA"/>
        </w:rPr>
        <w:t xml:space="preserve"> Користувач повинен мати можливість самостійно визначати зміст повідомлення, обирати співрозмовника, ініціювати або завершувати взаємодію.</w:t>
      </w:r>
    </w:p>
    <w:p w14:paraId="0FE50599"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i/>
          <w:iCs/>
          <w:sz w:val="24"/>
          <w:szCs w:val="24"/>
          <w:lang w:eastAsia="uk-UA"/>
        </w:rPr>
        <w:t>Принцип постійної доступності.</w:t>
      </w:r>
      <w:r w:rsidRPr="007930D2">
        <w:rPr>
          <w:rFonts w:ascii="Times New Roman" w:eastAsia="Times New Roman" w:hAnsi="Times New Roman" w:cs="Times New Roman"/>
          <w:sz w:val="24"/>
          <w:szCs w:val="24"/>
          <w:lang w:eastAsia="uk-UA"/>
        </w:rPr>
        <w:t xml:space="preserve"> Комунікативна система має бути доступною протягом дня, а не лише під час спеціально організованого заняття.</w:t>
      </w:r>
    </w:p>
    <w:p w14:paraId="60148A68"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i/>
          <w:iCs/>
          <w:sz w:val="24"/>
          <w:szCs w:val="24"/>
          <w:lang w:eastAsia="uk-UA"/>
        </w:rPr>
        <w:t>Принцип партнерства.</w:t>
      </w:r>
      <w:r w:rsidRPr="007930D2">
        <w:rPr>
          <w:rFonts w:ascii="Times New Roman" w:eastAsia="Times New Roman" w:hAnsi="Times New Roman" w:cs="Times New Roman"/>
          <w:sz w:val="24"/>
          <w:szCs w:val="24"/>
          <w:lang w:eastAsia="uk-UA"/>
        </w:rPr>
        <w:t xml:space="preserve"> Ефективність АДК залежить не тільки від навичок користувача, а й від готовності оточення розуміти його повідомлення, моделювати використання системи та забезпечувати необхідну підтримку.</w:t>
      </w:r>
    </w:p>
    <w:p w14:paraId="0F0EB118"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i/>
          <w:iCs/>
          <w:sz w:val="24"/>
          <w:szCs w:val="24"/>
          <w:lang w:eastAsia="uk-UA"/>
        </w:rPr>
        <w:t>Принцип розвитку.</w:t>
      </w:r>
      <w:r w:rsidRPr="007930D2">
        <w:rPr>
          <w:rFonts w:ascii="Times New Roman" w:eastAsia="Times New Roman" w:hAnsi="Times New Roman" w:cs="Times New Roman"/>
          <w:sz w:val="24"/>
          <w:szCs w:val="24"/>
          <w:lang w:eastAsia="uk-UA"/>
        </w:rPr>
        <w:t xml:space="preserve"> Система АДК повинна мати можливості для розширення словника, ускладнення повідомлень і пристосування до нових комунікативних потреб.</w:t>
      </w:r>
    </w:p>
    <w:p w14:paraId="41AC9C1E"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Окремо необхідно розглянути поширене помилкове уявлення про те, що використання АДК перешкоджає розвитку усного мовлення. Наявні наукові дані не підтверджують такого загального твердження. АДК може застосовуватися паралельно з логопедичною роботою над усним мовленням. Водночас вона не гарантує появи усного мовлення, тому її ефективність необхідно оцінювати насамперед за розвитком доступної комунікації.</w:t>
      </w:r>
    </w:p>
    <w:p w14:paraId="15EDFFCC"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1.3. Класифікація засобів альтернативної та додаткової комунікації</w:t>
      </w:r>
    </w:p>
    <w:p w14:paraId="667AE0DE"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У сучасній практиці використовують декілька підходів до класифікації АДК. Найбільш поширеним є розмежування засобів за необхідністю використання зовнішніх допоміжних матеріалів і за технологічною складністю.</w:t>
      </w:r>
    </w:p>
    <w:p w14:paraId="1311817D"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За першою ознакою розрізняють комунікацію без допоміжних засобів (</w:t>
      </w:r>
      <w:proofErr w:type="spellStart"/>
      <w:r w:rsidRPr="007930D2">
        <w:rPr>
          <w:rFonts w:ascii="Times New Roman" w:eastAsia="Times New Roman" w:hAnsi="Times New Roman" w:cs="Times New Roman"/>
          <w:sz w:val="24"/>
          <w:szCs w:val="24"/>
          <w:lang w:eastAsia="uk-UA"/>
        </w:rPr>
        <w:t>unaided</w:t>
      </w:r>
      <w:proofErr w:type="spellEnd"/>
      <w:r w:rsidRPr="007930D2">
        <w:rPr>
          <w:rFonts w:ascii="Times New Roman" w:eastAsia="Times New Roman" w:hAnsi="Times New Roman" w:cs="Times New Roman"/>
          <w:sz w:val="24"/>
          <w:szCs w:val="24"/>
          <w:lang w:eastAsia="uk-UA"/>
        </w:rPr>
        <w:t xml:space="preserve"> AAC) та комунікацію з допоміжними засобами (</w:t>
      </w:r>
      <w:proofErr w:type="spellStart"/>
      <w:r w:rsidRPr="007930D2">
        <w:rPr>
          <w:rFonts w:ascii="Times New Roman" w:eastAsia="Times New Roman" w:hAnsi="Times New Roman" w:cs="Times New Roman"/>
          <w:sz w:val="24"/>
          <w:szCs w:val="24"/>
          <w:lang w:eastAsia="uk-UA"/>
        </w:rPr>
        <w:t>aided</w:t>
      </w:r>
      <w:proofErr w:type="spellEnd"/>
      <w:r w:rsidRPr="007930D2">
        <w:rPr>
          <w:rFonts w:ascii="Times New Roman" w:eastAsia="Times New Roman" w:hAnsi="Times New Roman" w:cs="Times New Roman"/>
          <w:sz w:val="24"/>
          <w:szCs w:val="24"/>
          <w:lang w:eastAsia="uk-UA"/>
        </w:rPr>
        <w:t xml:space="preserve"> AAC).</w:t>
      </w:r>
    </w:p>
    <w:p w14:paraId="21A14DE9"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До комунікації без допоміжних засобів належать жести, умовні рухи, мімічні сигнали, ручні знакові системи та інші способи передавання повідомлень, які не потребують окремого предмета або пристрою.</w:t>
      </w:r>
    </w:p>
    <w:p w14:paraId="4436B1A5"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Комунікація з допоміжними засобами передбачає використання матеріальних або електронних носіїв: предметів, фотографій, графічних символів, таблиць, книг, планшетів чи спеціалізованих комунікаторів.</w:t>
      </w:r>
    </w:p>
    <w:p w14:paraId="0149E428"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За технологічною складністю засоби АДК умовно поділяють на </w:t>
      </w:r>
      <w:proofErr w:type="spellStart"/>
      <w:r w:rsidRPr="007930D2">
        <w:rPr>
          <w:rFonts w:ascii="Times New Roman" w:eastAsia="Times New Roman" w:hAnsi="Times New Roman" w:cs="Times New Roman"/>
          <w:sz w:val="24"/>
          <w:szCs w:val="24"/>
          <w:lang w:eastAsia="uk-UA"/>
        </w:rPr>
        <w:t>низькотехнологічні</w:t>
      </w:r>
      <w:proofErr w:type="spellEnd"/>
      <w:r w:rsidRPr="007930D2">
        <w:rPr>
          <w:rFonts w:ascii="Times New Roman" w:eastAsia="Times New Roman" w:hAnsi="Times New Roman" w:cs="Times New Roman"/>
          <w:sz w:val="24"/>
          <w:szCs w:val="24"/>
          <w:lang w:eastAsia="uk-UA"/>
        </w:rPr>
        <w:t xml:space="preserve"> та високотехнологічні.</w:t>
      </w:r>
    </w:p>
    <w:tbl>
      <w:tblPr>
        <w:tblW w:w="0" w:type="auto"/>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2251"/>
        <w:gridCol w:w="3282"/>
        <w:gridCol w:w="4380"/>
      </w:tblGrid>
      <w:tr w:rsidR="007930D2" w:rsidRPr="007930D2" w14:paraId="501461C5" w14:textId="77777777" w:rsidTr="007930D2">
        <w:trPr>
          <w:tblCellSpacing w:w="15" w:type="dxa"/>
        </w:trPr>
        <w:tc>
          <w:tcPr>
            <w:tcW w:w="0" w:type="auto"/>
            <w:vAlign w:val="center"/>
            <w:hideMark/>
          </w:tcPr>
          <w:p w14:paraId="0AC28483" w14:textId="77777777" w:rsidR="007930D2" w:rsidRPr="007930D2" w:rsidRDefault="007930D2" w:rsidP="007930D2">
            <w:pPr>
              <w:spacing w:after="0" w:line="240" w:lineRule="auto"/>
              <w:jc w:val="center"/>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Група засобів</w:t>
            </w:r>
          </w:p>
        </w:tc>
        <w:tc>
          <w:tcPr>
            <w:tcW w:w="0" w:type="auto"/>
            <w:vAlign w:val="center"/>
            <w:hideMark/>
          </w:tcPr>
          <w:p w14:paraId="63624EFC" w14:textId="77777777" w:rsidR="007930D2" w:rsidRPr="007930D2" w:rsidRDefault="007930D2" w:rsidP="007930D2">
            <w:pPr>
              <w:spacing w:after="0" w:line="240" w:lineRule="auto"/>
              <w:jc w:val="center"/>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Приклади</w:t>
            </w:r>
          </w:p>
        </w:tc>
        <w:tc>
          <w:tcPr>
            <w:tcW w:w="0" w:type="auto"/>
            <w:vAlign w:val="center"/>
            <w:hideMark/>
          </w:tcPr>
          <w:p w14:paraId="4D7D0422" w14:textId="77777777" w:rsidR="007930D2" w:rsidRPr="007930D2" w:rsidRDefault="007930D2" w:rsidP="007930D2">
            <w:pPr>
              <w:spacing w:after="0" w:line="240" w:lineRule="auto"/>
              <w:jc w:val="center"/>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Основні особливості</w:t>
            </w:r>
          </w:p>
        </w:tc>
      </w:tr>
      <w:tr w:rsidR="007930D2" w:rsidRPr="007930D2" w14:paraId="25A7D0EF" w14:textId="77777777" w:rsidTr="007930D2">
        <w:trPr>
          <w:tblCellSpacing w:w="15" w:type="dxa"/>
        </w:trPr>
        <w:tc>
          <w:tcPr>
            <w:tcW w:w="0" w:type="auto"/>
            <w:vAlign w:val="center"/>
            <w:hideMark/>
          </w:tcPr>
          <w:p w14:paraId="38F79F1B" w14:textId="77777777" w:rsidR="007930D2" w:rsidRPr="007930D2" w:rsidRDefault="007930D2" w:rsidP="007930D2">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Без допоміжних засобів</w:t>
            </w:r>
          </w:p>
        </w:tc>
        <w:tc>
          <w:tcPr>
            <w:tcW w:w="0" w:type="auto"/>
            <w:vAlign w:val="center"/>
            <w:hideMark/>
          </w:tcPr>
          <w:p w14:paraId="0E9F8ECD" w14:textId="77777777" w:rsidR="007930D2" w:rsidRPr="007930D2" w:rsidRDefault="007930D2" w:rsidP="007930D2">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Жести, ручні знаки, умовні рухи</w:t>
            </w:r>
          </w:p>
        </w:tc>
        <w:tc>
          <w:tcPr>
            <w:tcW w:w="0" w:type="auto"/>
            <w:vAlign w:val="center"/>
            <w:hideMark/>
          </w:tcPr>
          <w:p w14:paraId="1A360699" w14:textId="77777777" w:rsidR="007930D2" w:rsidRPr="007930D2" w:rsidRDefault="007930D2" w:rsidP="007930D2">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Не потребують обладнання, але можуть вимагати знання відповідних знаків співрозмовником</w:t>
            </w:r>
          </w:p>
        </w:tc>
      </w:tr>
      <w:tr w:rsidR="007930D2" w:rsidRPr="007930D2" w14:paraId="59B86B2B" w14:textId="77777777" w:rsidTr="007930D2">
        <w:trPr>
          <w:tblCellSpacing w:w="15" w:type="dxa"/>
        </w:trPr>
        <w:tc>
          <w:tcPr>
            <w:tcW w:w="0" w:type="auto"/>
            <w:vAlign w:val="center"/>
            <w:hideMark/>
          </w:tcPr>
          <w:p w14:paraId="320720E4" w14:textId="77777777" w:rsidR="007930D2" w:rsidRPr="007930D2" w:rsidRDefault="007930D2" w:rsidP="007930D2">
            <w:pPr>
              <w:spacing w:after="0" w:line="240" w:lineRule="auto"/>
              <w:jc w:val="both"/>
              <w:rPr>
                <w:rFonts w:ascii="Times New Roman" w:eastAsia="Times New Roman" w:hAnsi="Times New Roman" w:cs="Times New Roman"/>
                <w:sz w:val="24"/>
                <w:szCs w:val="24"/>
                <w:lang w:eastAsia="uk-UA"/>
              </w:rPr>
            </w:pPr>
            <w:proofErr w:type="spellStart"/>
            <w:r w:rsidRPr="007930D2">
              <w:rPr>
                <w:rFonts w:ascii="Times New Roman" w:eastAsia="Times New Roman" w:hAnsi="Times New Roman" w:cs="Times New Roman"/>
                <w:sz w:val="24"/>
                <w:szCs w:val="24"/>
                <w:lang w:eastAsia="uk-UA"/>
              </w:rPr>
              <w:t>Низькотехнологічні</w:t>
            </w:r>
            <w:proofErr w:type="spellEnd"/>
          </w:p>
        </w:tc>
        <w:tc>
          <w:tcPr>
            <w:tcW w:w="0" w:type="auto"/>
            <w:vAlign w:val="center"/>
            <w:hideMark/>
          </w:tcPr>
          <w:p w14:paraId="568589EB" w14:textId="77777777" w:rsidR="007930D2" w:rsidRPr="007930D2" w:rsidRDefault="007930D2" w:rsidP="007930D2">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Картки, фотографії, комунікативні таблиці, книги</w:t>
            </w:r>
          </w:p>
        </w:tc>
        <w:tc>
          <w:tcPr>
            <w:tcW w:w="0" w:type="auto"/>
            <w:vAlign w:val="center"/>
            <w:hideMark/>
          </w:tcPr>
          <w:p w14:paraId="5C08D3F6" w14:textId="77777777" w:rsidR="007930D2" w:rsidRPr="007930D2" w:rsidRDefault="007930D2" w:rsidP="007930D2">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Відносно доступні, не потребують електроживлення, можуть бути індивідуально адаптовані</w:t>
            </w:r>
          </w:p>
        </w:tc>
      </w:tr>
      <w:tr w:rsidR="007930D2" w:rsidRPr="007930D2" w14:paraId="619215CD" w14:textId="77777777" w:rsidTr="007930D2">
        <w:trPr>
          <w:tblCellSpacing w:w="15" w:type="dxa"/>
        </w:trPr>
        <w:tc>
          <w:tcPr>
            <w:tcW w:w="0" w:type="auto"/>
            <w:vAlign w:val="center"/>
            <w:hideMark/>
          </w:tcPr>
          <w:p w14:paraId="12F4328E" w14:textId="77777777" w:rsidR="007930D2" w:rsidRPr="007930D2" w:rsidRDefault="007930D2" w:rsidP="007930D2">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Високотехнологічні</w:t>
            </w:r>
          </w:p>
        </w:tc>
        <w:tc>
          <w:tcPr>
            <w:tcW w:w="0" w:type="auto"/>
            <w:vAlign w:val="center"/>
            <w:hideMark/>
          </w:tcPr>
          <w:p w14:paraId="3D443493" w14:textId="77777777" w:rsidR="007930D2" w:rsidRPr="007930D2" w:rsidRDefault="007930D2" w:rsidP="007930D2">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Планшети з програмами АДК, спеціалізовані пристрої з генерацією мовлення</w:t>
            </w:r>
          </w:p>
        </w:tc>
        <w:tc>
          <w:tcPr>
            <w:tcW w:w="0" w:type="auto"/>
            <w:vAlign w:val="center"/>
            <w:hideMark/>
          </w:tcPr>
          <w:p w14:paraId="7CA1ADB6" w14:textId="77777777" w:rsidR="007930D2" w:rsidRPr="007930D2" w:rsidRDefault="007930D2" w:rsidP="007930D2">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Дозволяють створювати голосові повідомлення, використовувати великий словник і різні способи доступу</w:t>
            </w:r>
          </w:p>
        </w:tc>
      </w:tr>
    </w:tbl>
    <w:p w14:paraId="3C5B4EE3"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Між низько- та високотехнологічними системами іноді виділяють </w:t>
      </w:r>
      <w:proofErr w:type="spellStart"/>
      <w:r w:rsidRPr="007930D2">
        <w:rPr>
          <w:rFonts w:ascii="Times New Roman" w:eastAsia="Times New Roman" w:hAnsi="Times New Roman" w:cs="Times New Roman"/>
          <w:sz w:val="24"/>
          <w:szCs w:val="24"/>
          <w:lang w:eastAsia="uk-UA"/>
        </w:rPr>
        <w:t>середньотехнологічні</w:t>
      </w:r>
      <w:proofErr w:type="spellEnd"/>
      <w:r w:rsidRPr="007930D2">
        <w:rPr>
          <w:rFonts w:ascii="Times New Roman" w:eastAsia="Times New Roman" w:hAnsi="Times New Roman" w:cs="Times New Roman"/>
          <w:sz w:val="24"/>
          <w:szCs w:val="24"/>
          <w:lang w:eastAsia="uk-UA"/>
        </w:rPr>
        <w:t xml:space="preserve"> засоби, наприклад прості пристрої із записаними голосовими повідомленнями та обмеженою кількістю кнопок.</w:t>
      </w:r>
    </w:p>
    <w:p w14:paraId="15EE2625"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Важливо розуміти, що технологічна складність не визначає автоматично ефективність системи. Простий комунікативний альбом може бути зручним і функціональним для однієї </w:t>
      </w:r>
      <w:r w:rsidRPr="007930D2">
        <w:rPr>
          <w:rFonts w:ascii="Times New Roman" w:eastAsia="Times New Roman" w:hAnsi="Times New Roman" w:cs="Times New Roman"/>
          <w:sz w:val="24"/>
          <w:szCs w:val="24"/>
          <w:lang w:eastAsia="uk-UA"/>
        </w:rPr>
        <w:lastRenderedPageBreak/>
        <w:t>людини, тоді як іншій необхідний електронний пристрій із великим словником і можливістю самостійного формулювання складних повідомлень.</w:t>
      </w:r>
    </w:p>
    <w:p w14:paraId="6C3A1E73"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Сучасний підхід передбачає добір не окремого «найкращого пристрою», а індивідуальної системи АДК, яка може поєднувати декілька </w:t>
      </w:r>
      <w:proofErr w:type="spellStart"/>
      <w:r w:rsidRPr="007930D2">
        <w:rPr>
          <w:rFonts w:ascii="Times New Roman" w:eastAsia="Times New Roman" w:hAnsi="Times New Roman" w:cs="Times New Roman"/>
          <w:sz w:val="24"/>
          <w:szCs w:val="24"/>
          <w:lang w:eastAsia="uk-UA"/>
        </w:rPr>
        <w:t>взаємодоповнювальних</w:t>
      </w:r>
      <w:proofErr w:type="spellEnd"/>
      <w:r w:rsidRPr="007930D2">
        <w:rPr>
          <w:rFonts w:ascii="Times New Roman" w:eastAsia="Times New Roman" w:hAnsi="Times New Roman" w:cs="Times New Roman"/>
          <w:sz w:val="24"/>
          <w:szCs w:val="24"/>
          <w:lang w:eastAsia="uk-UA"/>
        </w:rPr>
        <w:t xml:space="preserve"> засобів.</w:t>
      </w:r>
    </w:p>
    <w:p w14:paraId="0CAF06C9"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2. Оцінювання комунікативних потреб і можливостей користувачів АДК. Добір індивідуальної системи комунікації</w:t>
      </w:r>
    </w:p>
    <w:p w14:paraId="31A3FACD"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2.1. Мета та зміст оцінювання потреб в АДК</w:t>
      </w:r>
    </w:p>
    <w:p w14:paraId="7AD963A2"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Оцінювання потреб в альтернативній та додатковій комунікації є спеціалізованим процесом, спрямованим на визначення того, які засоби, стратегії та умови забезпечать людині найбільш ефективне спілкування.</w:t>
      </w:r>
    </w:p>
    <w:p w14:paraId="00D043E7"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На відміну від загального логопедичного обстеження, яке охоплює широкий спектр структурних і функціональних характеристик мовлення, оцінювання АДК зосереджується на доборі конкретних комунікативних рішень.</w:t>
      </w:r>
    </w:p>
    <w:p w14:paraId="50C9A6BF"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Його основним питанням є не «Чого дитина не вміє?», а «Яким способом дитина може найефективніше передавати власні повідомлення вже зараз і як розширювати ці можливості надалі?».</w:t>
      </w:r>
    </w:p>
    <w:p w14:paraId="630EBF35"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Комплексне оцінювання передбачає вивчення комунікативних потреб, наявних способів спілкування, сенсорних і моторних можливостей, особливостей доступу до символів, умов використання системи та готовності комунікативних партнерів.</w:t>
      </w:r>
    </w:p>
    <w:p w14:paraId="47CA470B"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Передусім необхідно визначити, у яких ситуаціях людина потребує додаткової комунікативної підтримки.</w:t>
      </w:r>
    </w:p>
    <w:p w14:paraId="36145553"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Наприклад, дитина може успішно спілкуватися вдома за допомогою індивідуальних жестів, зрозумілих батькам, але відчувати значні труднощі у взаємодії з педагогами та однолітками. У такому випадку важливим завданням є добір системи, яка забезпечить зрозумілість повідомлень для ширшого кола співрозмовників.</w:t>
      </w:r>
    </w:p>
    <w:p w14:paraId="451A334F"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Інша дитина може використовувати окремі слова для прохання, але не мати можливості повідомити про біль, пояснити причину незгоди або поставити запитання. Відповідно, система АДК повинна забезпечувати доступ до більш різноманітного словника.</w:t>
      </w:r>
    </w:p>
    <w:p w14:paraId="192F3598"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2.2. Основні компоненти оцінювання АДК</w:t>
      </w:r>
    </w:p>
    <w:p w14:paraId="66B74911" w14:textId="0D68110A" w:rsidR="007930D2" w:rsidRPr="007930D2" w:rsidRDefault="007930D2" w:rsidP="000F59A8">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i/>
          <w:iCs/>
          <w:sz w:val="24"/>
          <w:szCs w:val="24"/>
          <w:lang w:eastAsia="uk-UA"/>
        </w:rPr>
        <w:t>Першим компонентом</w:t>
      </w:r>
      <w:r w:rsidRPr="007930D2">
        <w:rPr>
          <w:rFonts w:ascii="Times New Roman" w:eastAsia="Times New Roman" w:hAnsi="Times New Roman" w:cs="Times New Roman"/>
          <w:sz w:val="24"/>
          <w:szCs w:val="24"/>
          <w:lang w:eastAsia="uk-UA"/>
        </w:rPr>
        <w:t xml:space="preserve"> є аналіз актуальних комунікативних потреб. Необхідно визначити, з ким, де, коли та з якою метою людина спілкується.</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Доцільно проаналізувати повсякденні ситуації: приймання їжі, гру, навчальну діяльність, відпочинок, прогулянки, відвідування громадських місць, спілкування з однолітками.</w:t>
      </w:r>
    </w:p>
    <w:p w14:paraId="207AFC07" w14:textId="7D8F0E02"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i/>
          <w:iCs/>
          <w:sz w:val="24"/>
          <w:szCs w:val="24"/>
          <w:lang w:eastAsia="uk-UA"/>
        </w:rPr>
        <w:t>Другим компонентом</w:t>
      </w:r>
      <w:r w:rsidRPr="007930D2">
        <w:rPr>
          <w:rFonts w:ascii="Times New Roman" w:eastAsia="Times New Roman" w:hAnsi="Times New Roman" w:cs="Times New Roman"/>
          <w:sz w:val="24"/>
          <w:szCs w:val="24"/>
          <w:lang w:eastAsia="uk-UA"/>
        </w:rPr>
        <w:t xml:space="preserve"> є оцінювання доступних способів передавання повідомлень. Необхідно з</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ясувати, чи використовує особа жести, погляд, рухи тіла, вокалізації, слова, письмо або інші засоби.</w:t>
      </w:r>
    </w:p>
    <w:p w14:paraId="4A44EC32" w14:textId="1455EC20" w:rsidR="007930D2" w:rsidRPr="007930D2" w:rsidRDefault="007930D2" w:rsidP="000F59A8">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i/>
          <w:iCs/>
          <w:sz w:val="24"/>
          <w:szCs w:val="24"/>
          <w:lang w:eastAsia="uk-UA"/>
        </w:rPr>
        <w:t>Третім компонентом</w:t>
      </w:r>
      <w:r w:rsidRPr="007930D2">
        <w:rPr>
          <w:rFonts w:ascii="Times New Roman" w:eastAsia="Times New Roman" w:hAnsi="Times New Roman" w:cs="Times New Roman"/>
          <w:sz w:val="24"/>
          <w:szCs w:val="24"/>
          <w:lang w:eastAsia="uk-UA"/>
        </w:rPr>
        <w:t xml:space="preserve"> є оцінювання сенсорних можливостей. Для добору графічної системи необхідно враховувати особливості зору, сприймання контрасту, розміру символів, їх розташування та візуальної складності.</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Для електронних пристроїв із голосовим виходом важливо також враховувати слухові можливості користувача та особливості сприймання синтезованого мовлення.</w:t>
      </w:r>
    </w:p>
    <w:p w14:paraId="3C5BC1BA" w14:textId="73FE76BB" w:rsidR="007930D2" w:rsidRPr="007930D2" w:rsidRDefault="007930D2" w:rsidP="000F59A8">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i/>
          <w:iCs/>
          <w:sz w:val="24"/>
          <w:szCs w:val="24"/>
          <w:lang w:eastAsia="uk-UA"/>
        </w:rPr>
        <w:t>Четвертим компонентом</w:t>
      </w:r>
      <w:r w:rsidRPr="007930D2">
        <w:rPr>
          <w:rFonts w:ascii="Times New Roman" w:eastAsia="Times New Roman" w:hAnsi="Times New Roman" w:cs="Times New Roman"/>
          <w:sz w:val="24"/>
          <w:szCs w:val="24"/>
          <w:lang w:eastAsia="uk-UA"/>
        </w:rPr>
        <w:t xml:space="preserve"> є оцінювання моторного доступу. Необхідно визначити, чи може користувач точно торкатися окремих символів, перегортати сторінки комунікативної книги, утримувати пристрій або користуватися альтернативними способами вибору.</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У випадках моторних труднощів можуть застосовуватися збільшені поля, спеціальні перемикачі, сканування або керування поглядом.</w:t>
      </w:r>
    </w:p>
    <w:p w14:paraId="2723CB79" w14:textId="4F136552"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i/>
          <w:iCs/>
          <w:sz w:val="24"/>
          <w:szCs w:val="24"/>
          <w:lang w:eastAsia="uk-UA"/>
        </w:rPr>
        <w:t>П</w:t>
      </w:r>
      <w:r w:rsidR="000F59A8" w:rsidRPr="000F59A8">
        <w:rPr>
          <w:rFonts w:ascii="Times New Roman" w:eastAsia="Times New Roman" w:hAnsi="Times New Roman" w:cs="Times New Roman"/>
          <w:i/>
          <w:iCs/>
          <w:sz w:val="24"/>
          <w:szCs w:val="24"/>
          <w:lang w:eastAsia="uk-UA"/>
        </w:rPr>
        <w:t>’</w:t>
      </w:r>
      <w:r w:rsidRPr="007930D2">
        <w:rPr>
          <w:rFonts w:ascii="Times New Roman" w:eastAsia="Times New Roman" w:hAnsi="Times New Roman" w:cs="Times New Roman"/>
          <w:i/>
          <w:iCs/>
          <w:sz w:val="24"/>
          <w:szCs w:val="24"/>
          <w:lang w:eastAsia="uk-UA"/>
        </w:rPr>
        <w:t>ятим компонентом</w:t>
      </w:r>
      <w:r w:rsidRPr="007930D2">
        <w:rPr>
          <w:rFonts w:ascii="Times New Roman" w:eastAsia="Times New Roman" w:hAnsi="Times New Roman" w:cs="Times New Roman"/>
          <w:sz w:val="24"/>
          <w:szCs w:val="24"/>
          <w:lang w:eastAsia="uk-UA"/>
        </w:rPr>
        <w:t xml:space="preserve"> є оцінювання символічного розуміння. Фахівець визначає, наскільки доступними для людини є реальні предмети, фотографії, малюнки, графічні символи, друковані слова та інші форми представлення інформації.</w:t>
      </w:r>
    </w:p>
    <w:p w14:paraId="23419EB3"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Водночас не слід розглядати здатність розрізняти певні символи як жорстку передумову для початку АДК. Розуміння символів може розвиватися безпосередньо в процесі їх функціонального використання.</w:t>
      </w:r>
    </w:p>
    <w:p w14:paraId="27720648"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i/>
          <w:iCs/>
          <w:sz w:val="24"/>
          <w:szCs w:val="24"/>
          <w:lang w:eastAsia="uk-UA"/>
        </w:rPr>
        <w:t>Шостим компонентом</w:t>
      </w:r>
      <w:r w:rsidRPr="007930D2">
        <w:rPr>
          <w:rFonts w:ascii="Times New Roman" w:eastAsia="Times New Roman" w:hAnsi="Times New Roman" w:cs="Times New Roman"/>
          <w:sz w:val="24"/>
          <w:szCs w:val="24"/>
          <w:lang w:eastAsia="uk-UA"/>
        </w:rPr>
        <w:t xml:space="preserve"> є оцінювання середовища. Навіть правильно підібрана система може залишатися неефективною, якщо її неможливо використовувати в повсякденному житті.</w:t>
      </w:r>
    </w:p>
    <w:p w14:paraId="5C67B60C"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lastRenderedPageBreak/>
        <w:t>Наприклад, планшет може бути зручним під час індивідуального заняття, але потребувати захисного чохла, спеціального кріплення або резервної паперової таблиці для використання на прогулянці.</w:t>
      </w:r>
    </w:p>
    <w:p w14:paraId="11BFC58D"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2.3. Принцип динамічного оцінювання</w:t>
      </w:r>
    </w:p>
    <w:p w14:paraId="6D3D012F"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Сучасне оцінювання АДК не повинно обмежуватися одноразовим тестуванням. Важливе значення має динамічне оцінювання, яке передбачає спостереження за тим, як користувач опановує різні засоби за умови відповідної підтримки.</w:t>
      </w:r>
    </w:p>
    <w:p w14:paraId="5863541F"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Наприклад, дитині можна запропонувати декілька варіантів комунікативного доступу: предметні символи, фотографії, графічні зображення або електронну таблицю.</w:t>
      </w:r>
    </w:p>
    <w:p w14:paraId="6FDF52C5" w14:textId="091C4C05" w:rsidR="007930D2" w:rsidRPr="007930D2" w:rsidRDefault="007930D2" w:rsidP="000F59A8">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Під час пробного використання фахівець спостерігає, які символи дитина помічає, наскільки легко здійснює вибір, чи розуміє результат власної комунікативної дії та як змінюється її самостійність.</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При цьому не слід визначати придатність системи лише за результатами першої спроби. Новий засіб може потребувати періоду ознайомлення, моделювання та адаптації.</w:t>
      </w:r>
    </w:p>
    <w:p w14:paraId="65774A5F"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2.4. Алгоритм добору індивідуальної системи АДК</w:t>
      </w:r>
    </w:p>
    <w:p w14:paraId="2C6D13A0"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Практичний алгоритм добору системи може охоплювати такі етапи.</w:t>
      </w:r>
    </w:p>
    <w:p w14:paraId="6F96B74A" w14:textId="2F408C52"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Перший етап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визначення комунікативних цілей. Фахівець разом із користувачем, родиною та іншими учасниками підтримки визначає, які повідомлення є найбільш актуальними.</w:t>
      </w:r>
    </w:p>
    <w:p w14:paraId="04028DBE" w14:textId="63CA71ED"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Другий етап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аналіз способів доступу. Оцінюються можливості використання жестів, предметів, графічних символів, письма та електронних засобів.</w:t>
      </w:r>
    </w:p>
    <w:p w14:paraId="71046F3D" w14:textId="49ADD6D0"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Третій етап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добір словника. Формується початковий набір слів і повідомлень, який забезпечує різні комунікативні функції.</w:t>
      </w:r>
    </w:p>
    <w:p w14:paraId="522C605C" w14:textId="5F4461B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Четвертий етап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організація пробного використання. Обрані засоби застосовуються в реальних ситуаціях.</w:t>
      </w:r>
    </w:p>
    <w:p w14:paraId="0B79842A" w14:textId="673B6F53"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П</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ятий етап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оцінювання зручності та ефективності. Аналізуються самостійність користувача, зрозумілість повідомлень, швидкість доступу та можливості розширення системи.</w:t>
      </w:r>
    </w:p>
    <w:p w14:paraId="4FCFF176" w14:textId="370BB62D"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Шостий етап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адаптація. За потреби змінюються розмір символів, структура таблиць, словниковий склад, спосіб доступу або технічні параметри.</w:t>
      </w:r>
    </w:p>
    <w:p w14:paraId="776F0A2A" w14:textId="41DD44E1"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Для добору системи важливе значення має модель відповідності особи й технології, відома як SETT </w:t>
      </w:r>
      <w:proofErr w:type="spellStart"/>
      <w:r w:rsidRPr="007930D2">
        <w:rPr>
          <w:rFonts w:ascii="Times New Roman" w:eastAsia="Times New Roman" w:hAnsi="Times New Roman" w:cs="Times New Roman"/>
          <w:sz w:val="24"/>
          <w:szCs w:val="24"/>
          <w:lang w:eastAsia="uk-UA"/>
        </w:rPr>
        <w:t>Framework</w:t>
      </w:r>
      <w:proofErr w:type="spellEnd"/>
      <w:r w:rsidRPr="007930D2">
        <w:rPr>
          <w:rFonts w:ascii="Times New Roman" w:eastAsia="Times New Roman" w:hAnsi="Times New Roman" w:cs="Times New Roman"/>
          <w:sz w:val="24"/>
          <w:szCs w:val="24"/>
          <w:lang w:eastAsia="uk-UA"/>
        </w:rPr>
        <w:t xml:space="preserve">, запропонована </w:t>
      </w:r>
      <w:proofErr w:type="spellStart"/>
      <w:r w:rsidRPr="007930D2">
        <w:rPr>
          <w:rFonts w:ascii="Times New Roman" w:eastAsia="Times New Roman" w:hAnsi="Times New Roman" w:cs="Times New Roman"/>
          <w:sz w:val="24"/>
          <w:szCs w:val="24"/>
          <w:lang w:eastAsia="uk-UA"/>
        </w:rPr>
        <w:t>Joy</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Zabala</w:t>
      </w:r>
      <w:proofErr w:type="spellEnd"/>
      <w:r w:rsidRPr="007930D2">
        <w:rPr>
          <w:rFonts w:ascii="Times New Roman" w:eastAsia="Times New Roman" w:hAnsi="Times New Roman" w:cs="Times New Roman"/>
          <w:sz w:val="24"/>
          <w:szCs w:val="24"/>
          <w:lang w:eastAsia="uk-UA"/>
        </w:rPr>
        <w:t xml:space="preserve">. Вона передбачає аналіз чотирьох складників: </w:t>
      </w:r>
      <w:proofErr w:type="spellStart"/>
      <w:r w:rsidRPr="007930D2">
        <w:rPr>
          <w:rFonts w:ascii="Times New Roman" w:eastAsia="Times New Roman" w:hAnsi="Times New Roman" w:cs="Times New Roman"/>
          <w:sz w:val="24"/>
          <w:szCs w:val="24"/>
          <w:lang w:eastAsia="uk-UA"/>
        </w:rPr>
        <w:t>Student</w:t>
      </w:r>
      <w:proofErr w:type="spellEnd"/>
      <w:r w:rsidRPr="007930D2">
        <w:rPr>
          <w:rFonts w:ascii="Times New Roman" w:eastAsia="Times New Roman" w:hAnsi="Times New Roman" w:cs="Times New Roman"/>
          <w:sz w:val="24"/>
          <w:szCs w:val="24"/>
          <w:lang w:eastAsia="uk-UA"/>
        </w:rPr>
        <w:t xml:space="preserve">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користувач, </w:t>
      </w:r>
      <w:proofErr w:type="spellStart"/>
      <w:r w:rsidRPr="007930D2">
        <w:rPr>
          <w:rFonts w:ascii="Times New Roman" w:eastAsia="Times New Roman" w:hAnsi="Times New Roman" w:cs="Times New Roman"/>
          <w:sz w:val="24"/>
          <w:szCs w:val="24"/>
          <w:lang w:eastAsia="uk-UA"/>
        </w:rPr>
        <w:t>Environment</w:t>
      </w:r>
      <w:proofErr w:type="spellEnd"/>
      <w:r w:rsidRPr="007930D2">
        <w:rPr>
          <w:rFonts w:ascii="Times New Roman" w:eastAsia="Times New Roman" w:hAnsi="Times New Roman" w:cs="Times New Roman"/>
          <w:sz w:val="24"/>
          <w:szCs w:val="24"/>
          <w:lang w:eastAsia="uk-UA"/>
        </w:rPr>
        <w:t xml:space="preserve">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середовище, </w:t>
      </w:r>
      <w:proofErr w:type="spellStart"/>
      <w:r w:rsidRPr="007930D2">
        <w:rPr>
          <w:rFonts w:ascii="Times New Roman" w:eastAsia="Times New Roman" w:hAnsi="Times New Roman" w:cs="Times New Roman"/>
          <w:sz w:val="24"/>
          <w:szCs w:val="24"/>
          <w:lang w:eastAsia="uk-UA"/>
        </w:rPr>
        <w:t>Tasks</w:t>
      </w:r>
      <w:proofErr w:type="spellEnd"/>
      <w:r w:rsidRPr="007930D2">
        <w:rPr>
          <w:rFonts w:ascii="Times New Roman" w:eastAsia="Times New Roman" w:hAnsi="Times New Roman" w:cs="Times New Roman"/>
          <w:sz w:val="24"/>
          <w:szCs w:val="24"/>
          <w:lang w:eastAsia="uk-UA"/>
        </w:rPr>
        <w:t xml:space="preserve">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завдання, </w:t>
      </w:r>
      <w:proofErr w:type="spellStart"/>
      <w:r w:rsidRPr="007930D2">
        <w:rPr>
          <w:rFonts w:ascii="Times New Roman" w:eastAsia="Times New Roman" w:hAnsi="Times New Roman" w:cs="Times New Roman"/>
          <w:sz w:val="24"/>
          <w:szCs w:val="24"/>
          <w:lang w:eastAsia="uk-UA"/>
        </w:rPr>
        <w:t>Tools</w:t>
      </w:r>
      <w:proofErr w:type="spellEnd"/>
      <w:r w:rsidRPr="007930D2">
        <w:rPr>
          <w:rFonts w:ascii="Times New Roman" w:eastAsia="Times New Roman" w:hAnsi="Times New Roman" w:cs="Times New Roman"/>
          <w:sz w:val="24"/>
          <w:szCs w:val="24"/>
          <w:lang w:eastAsia="uk-UA"/>
        </w:rPr>
        <w:t xml:space="preserve">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інструменти.</w:t>
      </w:r>
    </w:p>
    <w:p w14:paraId="79E5E657"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У практиці АДК ця модель допомагає уникнути ситуації, коли спочатку обирається пристрій, а вже потім визначаються потреби користувача. Правильна послідовність є протилежною: спочатку аналізуються людина, середовище та комунікативні завдання, після чого добираються відповідні засоби.</w:t>
      </w:r>
    </w:p>
    <w:p w14:paraId="03C285D4"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3. Система обміну зображеннями PECS: структура, етапи навчання та особливості застосування</w:t>
      </w:r>
    </w:p>
    <w:p w14:paraId="5894D0FC"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3.1. Сутність системи PECS</w:t>
      </w:r>
    </w:p>
    <w:p w14:paraId="60222B83" w14:textId="743189CE"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PECS (Picture Exchange </w:t>
      </w:r>
      <w:proofErr w:type="spellStart"/>
      <w:r w:rsidRPr="007930D2">
        <w:rPr>
          <w:rFonts w:ascii="Times New Roman" w:eastAsia="Times New Roman" w:hAnsi="Times New Roman" w:cs="Times New Roman"/>
          <w:sz w:val="24"/>
          <w:szCs w:val="24"/>
          <w:lang w:eastAsia="uk-UA"/>
        </w:rPr>
        <w:t>Communication</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System</w:t>
      </w:r>
      <w:proofErr w:type="spellEnd"/>
      <w:r w:rsidRPr="007930D2">
        <w:rPr>
          <w:rFonts w:ascii="Times New Roman" w:eastAsia="Times New Roman" w:hAnsi="Times New Roman" w:cs="Times New Roman"/>
          <w:sz w:val="24"/>
          <w:szCs w:val="24"/>
          <w:lang w:eastAsia="uk-UA"/>
        </w:rPr>
        <w:t xml:space="preserve">)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система комунікації шляхом обміну зображеннями, розроблена </w:t>
      </w:r>
      <w:proofErr w:type="spellStart"/>
      <w:r w:rsidRPr="007930D2">
        <w:rPr>
          <w:rFonts w:ascii="Times New Roman" w:eastAsia="Times New Roman" w:hAnsi="Times New Roman" w:cs="Times New Roman"/>
          <w:sz w:val="24"/>
          <w:szCs w:val="24"/>
          <w:lang w:eastAsia="uk-UA"/>
        </w:rPr>
        <w:t>Енді</w:t>
      </w:r>
      <w:proofErr w:type="spellEnd"/>
      <w:r w:rsidRPr="007930D2">
        <w:rPr>
          <w:rFonts w:ascii="Times New Roman" w:eastAsia="Times New Roman" w:hAnsi="Times New Roman" w:cs="Times New Roman"/>
          <w:sz w:val="24"/>
          <w:szCs w:val="24"/>
          <w:lang w:eastAsia="uk-UA"/>
        </w:rPr>
        <w:t xml:space="preserve"> Бонді та Лорі </w:t>
      </w:r>
      <w:proofErr w:type="spellStart"/>
      <w:r w:rsidRPr="007930D2">
        <w:rPr>
          <w:rFonts w:ascii="Times New Roman" w:eastAsia="Times New Roman" w:hAnsi="Times New Roman" w:cs="Times New Roman"/>
          <w:sz w:val="24"/>
          <w:szCs w:val="24"/>
          <w:lang w:eastAsia="uk-UA"/>
        </w:rPr>
        <w:t>Фрост</w:t>
      </w:r>
      <w:proofErr w:type="spellEnd"/>
      <w:r w:rsidRPr="007930D2">
        <w:rPr>
          <w:rFonts w:ascii="Times New Roman" w:eastAsia="Times New Roman" w:hAnsi="Times New Roman" w:cs="Times New Roman"/>
          <w:sz w:val="24"/>
          <w:szCs w:val="24"/>
          <w:lang w:eastAsia="uk-UA"/>
        </w:rPr>
        <w:t xml:space="preserve"> у 1980-х роках.</w:t>
      </w:r>
    </w:p>
    <w:p w14:paraId="19EC23DF"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Її основою є навчання користувача самостійно ініціювати комунікативний акт шляхом передавання зображення іншій людині.</w:t>
      </w:r>
    </w:p>
    <w:p w14:paraId="1328EF57" w14:textId="7E9282DD"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Важливо підкреслити, що PECS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це не загальна назва всіх карток із зображеннями, а конкретний структурований навчальний протокол, який має визначену послідовність етапів.</w:t>
      </w:r>
    </w:p>
    <w:p w14:paraId="2472A177"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Наприклад, якщо педагог показує дитині картку із зображенням яблука та просить назвати предмет, це не є використанням PECS у власному значенні. У системі PECS ключовою дією на початковому етапі є самостійне передавання зображення комунікативному партнеру для отримання бажаного результату.</w:t>
      </w:r>
    </w:p>
    <w:p w14:paraId="5CA9294C"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3.2. Шість етапів навчання за системою PECS</w:t>
      </w:r>
    </w:p>
    <w:p w14:paraId="60A224FF"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I</w:t>
      </w:r>
    </w:p>
    <w:p w14:paraId="4772230D"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Фізичний обмін (</w:t>
      </w:r>
      <w:proofErr w:type="spellStart"/>
      <w:r w:rsidRPr="007930D2">
        <w:rPr>
          <w:rFonts w:ascii="Times New Roman" w:eastAsia="Times New Roman" w:hAnsi="Times New Roman" w:cs="Times New Roman"/>
          <w:sz w:val="24"/>
          <w:szCs w:val="24"/>
          <w:lang w:eastAsia="uk-UA"/>
        </w:rPr>
        <w:t>How</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to</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Communicate</w:t>
      </w:r>
      <w:proofErr w:type="spellEnd"/>
      <w:r w:rsidRPr="007930D2">
        <w:rPr>
          <w:rFonts w:ascii="Times New Roman" w:eastAsia="Times New Roman" w:hAnsi="Times New Roman" w:cs="Times New Roman"/>
          <w:sz w:val="24"/>
          <w:szCs w:val="24"/>
          <w:lang w:eastAsia="uk-UA"/>
        </w:rPr>
        <w:t>)</w:t>
      </w:r>
    </w:p>
    <w:p w14:paraId="00B79074" w14:textId="6B800485"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Користувач навчається передавати зображення іншій людині для отримання бажаного предмета або дії. Головна мета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встановити зв</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язок між самостійною комунікативною дією та її результатом.</w:t>
      </w:r>
    </w:p>
    <w:p w14:paraId="1D2D66BE"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II</w:t>
      </w:r>
    </w:p>
    <w:p w14:paraId="71CB4E21"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lastRenderedPageBreak/>
        <w:t>Дистанція та наполегливість (</w:t>
      </w:r>
      <w:proofErr w:type="spellStart"/>
      <w:r w:rsidRPr="007930D2">
        <w:rPr>
          <w:rFonts w:ascii="Times New Roman" w:eastAsia="Times New Roman" w:hAnsi="Times New Roman" w:cs="Times New Roman"/>
          <w:sz w:val="24"/>
          <w:szCs w:val="24"/>
          <w:lang w:eastAsia="uk-UA"/>
        </w:rPr>
        <w:t>Distance</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and</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Persistence</w:t>
      </w:r>
      <w:proofErr w:type="spellEnd"/>
      <w:r w:rsidRPr="007930D2">
        <w:rPr>
          <w:rFonts w:ascii="Times New Roman" w:eastAsia="Times New Roman" w:hAnsi="Times New Roman" w:cs="Times New Roman"/>
          <w:sz w:val="24"/>
          <w:szCs w:val="24"/>
          <w:lang w:eastAsia="uk-UA"/>
        </w:rPr>
        <w:t>)</w:t>
      </w:r>
    </w:p>
    <w:p w14:paraId="1F813BCB"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Користувач навчається самостійно знаходити зображення, наближатися до комунікативного партнера та передавати йому повідомлення, навіть якщо партнер перебуває на певній відстані.</w:t>
      </w:r>
    </w:p>
    <w:p w14:paraId="3BDF96EA"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III</w:t>
      </w:r>
    </w:p>
    <w:p w14:paraId="0BAD6361"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Розрізнення зображень (Picture </w:t>
      </w:r>
      <w:proofErr w:type="spellStart"/>
      <w:r w:rsidRPr="007930D2">
        <w:rPr>
          <w:rFonts w:ascii="Times New Roman" w:eastAsia="Times New Roman" w:hAnsi="Times New Roman" w:cs="Times New Roman"/>
          <w:sz w:val="24"/>
          <w:szCs w:val="24"/>
          <w:lang w:eastAsia="uk-UA"/>
        </w:rPr>
        <w:t>Discrimination</w:t>
      </w:r>
      <w:proofErr w:type="spellEnd"/>
      <w:r w:rsidRPr="007930D2">
        <w:rPr>
          <w:rFonts w:ascii="Times New Roman" w:eastAsia="Times New Roman" w:hAnsi="Times New Roman" w:cs="Times New Roman"/>
          <w:sz w:val="24"/>
          <w:szCs w:val="24"/>
          <w:lang w:eastAsia="uk-UA"/>
        </w:rPr>
        <w:t>)</w:t>
      </w:r>
    </w:p>
    <w:p w14:paraId="15CA47F3"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Користувач навчається вибирати потрібне зображення серед декількох варіантів. Поступово збільшується кількість доступних символів.</w:t>
      </w:r>
    </w:p>
    <w:p w14:paraId="0C36E23D"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IV</w:t>
      </w:r>
    </w:p>
    <w:p w14:paraId="3091F10A"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Побудова речень (</w:t>
      </w:r>
      <w:proofErr w:type="spellStart"/>
      <w:r w:rsidRPr="007930D2">
        <w:rPr>
          <w:rFonts w:ascii="Times New Roman" w:eastAsia="Times New Roman" w:hAnsi="Times New Roman" w:cs="Times New Roman"/>
          <w:sz w:val="24"/>
          <w:szCs w:val="24"/>
          <w:lang w:eastAsia="uk-UA"/>
        </w:rPr>
        <w:t>Sentence</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Structure</w:t>
      </w:r>
      <w:proofErr w:type="spellEnd"/>
      <w:r w:rsidRPr="007930D2">
        <w:rPr>
          <w:rFonts w:ascii="Times New Roman" w:eastAsia="Times New Roman" w:hAnsi="Times New Roman" w:cs="Times New Roman"/>
          <w:sz w:val="24"/>
          <w:szCs w:val="24"/>
          <w:lang w:eastAsia="uk-UA"/>
        </w:rPr>
        <w:t>)</w:t>
      </w:r>
    </w:p>
    <w:p w14:paraId="69D8CCEB"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Користувач навчається створювати повідомлення за допомогою смужки речення, поєднуючи символ «Я хочу» із зображенням бажаного предмета або дії.</w:t>
      </w:r>
    </w:p>
    <w:p w14:paraId="3D3A4DBB"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V</w:t>
      </w:r>
    </w:p>
    <w:p w14:paraId="00C4CA2A"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Відповідь на запитання (</w:t>
      </w:r>
      <w:proofErr w:type="spellStart"/>
      <w:r w:rsidRPr="007930D2">
        <w:rPr>
          <w:rFonts w:ascii="Times New Roman" w:eastAsia="Times New Roman" w:hAnsi="Times New Roman" w:cs="Times New Roman"/>
          <w:sz w:val="24"/>
          <w:szCs w:val="24"/>
          <w:lang w:eastAsia="uk-UA"/>
        </w:rPr>
        <w:t>Responsive</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Requesting</w:t>
      </w:r>
      <w:proofErr w:type="spellEnd"/>
      <w:r w:rsidRPr="007930D2">
        <w:rPr>
          <w:rFonts w:ascii="Times New Roman" w:eastAsia="Times New Roman" w:hAnsi="Times New Roman" w:cs="Times New Roman"/>
          <w:sz w:val="24"/>
          <w:szCs w:val="24"/>
          <w:lang w:eastAsia="uk-UA"/>
        </w:rPr>
        <w:t>)</w:t>
      </w:r>
    </w:p>
    <w:p w14:paraId="188C6ED3"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Користувач навчається відповідати на запитання «Що ти хочеш?» за допомогою відповідного повідомлення.</w:t>
      </w:r>
    </w:p>
    <w:p w14:paraId="5E8445A8"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VI</w:t>
      </w:r>
    </w:p>
    <w:p w14:paraId="13711B6F"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Коментування (</w:t>
      </w:r>
      <w:proofErr w:type="spellStart"/>
      <w:r w:rsidRPr="007930D2">
        <w:rPr>
          <w:rFonts w:ascii="Times New Roman" w:eastAsia="Times New Roman" w:hAnsi="Times New Roman" w:cs="Times New Roman"/>
          <w:sz w:val="24"/>
          <w:szCs w:val="24"/>
          <w:lang w:eastAsia="uk-UA"/>
        </w:rPr>
        <w:t>Commenting</w:t>
      </w:r>
      <w:proofErr w:type="spellEnd"/>
      <w:r w:rsidRPr="007930D2">
        <w:rPr>
          <w:rFonts w:ascii="Times New Roman" w:eastAsia="Times New Roman" w:hAnsi="Times New Roman" w:cs="Times New Roman"/>
          <w:sz w:val="24"/>
          <w:szCs w:val="24"/>
          <w:lang w:eastAsia="uk-UA"/>
        </w:rPr>
        <w:t>)</w:t>
      </w:r>
    </w:p>
    <w:p w14:paraId="75362193"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Користувач навчається відповідати на запитання «Що ти бачиш?», «Що ти чуєш?» та використовувати відповідні мовленнєві конструкції для коментування навколишніх подій.</w:t>
      </w:r>
    </w:p>
    <w:p w14:paraId="38B303B5"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Поступовість проходження етапів визначається засвоєнням відповідних навичок, а не календарними строками.</w:t>
      </w:r>
    </w:p>
    <w:p w14:paraId="46A2019B"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Навчання за PECS потребує дотримання конкретних процедур, зокрема організації підказок, їх поступового зменшення, створення умов для самостійної ініціативи та систематичного оцінювання результатів.</w:t>
      </w:r>
    </w:p>
    <w:p w14:paraId="502482C1"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Тому фахівець, який планує застосовувати повний протокол PECS, повинен ознайомитися з офіційними методичними матеріалами та пройти відповідну професійну підготовку.</w:t>
      </w:r>
    </w:p>
    <w:p w14:paraId="23B91216"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3.3. Переваги та обмеження PECS</w:t>
      </w:r>
    </w:p>
    <w:p w14:paraId="0DF7A605"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До переваг системи належать структурованість навчання, спрямованість на формування самостійної комунікативної ініціативи та можливість використання матеріальних засобів без складного технічного обладнання.</w:t>
      </w:r>
    </w:p>
    <w:p w14:paraId="70A8C0FD"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Водночас PECS не є універсальним рішенням для всіх користувачів АДК.</w:t>
      </w:r>
    </w:p>
    <w:p w14:paraId="1500AC70"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Система може бути менш зручною для осіб із певними моторними труднощами, а фізичне передавання карток не завжди відповідає потребам користувача в швидкому або розгорнутому спілкуванні.</w:t>
      </w:r>
    </w:p>
    <w:p w14:paraId="55E40859"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Крім того, опанування прохань за допомогою PECS не означає автоматичного формування всіх інших комунікативних функцій. Для розвитку розгорнутої комунікації можуть бути необхідні додаткові засоби та стратегії.</w:t>
      </w:r>
    </w:p>
    <w:p w14:paraId="282118FF" w14:textId="2F370BDC"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Отже, PECS доцільно розглядати як один із можливих інструментів у системі АДК, а не як обов</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язковий етап для кожної дитини з РАС.</w:t>
      </w:r>
    </w:p>
    <w:p w14:paraId="18C8C03D"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4. Комунікативні книги, таблиці, жести та електронні засоби АДК</w:t>
      </w:r>
    </w:p>
    <w:p w14:paraId="68839037"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4.1. Комунікативні таблиці</w:t>
      </w:r>
    </w:p>
    <w:p w14:paraId="1A4086B1" w14:textId="2FB616D6"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Комунікативна таблиця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це організована система графічних символів, слів або інших позначень, які користувач застосовує для створення повідомлень.</w:t>
      </w:r>
    </w:p>
    <w:p w14:paraId="387BFFAE"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Таблиці можуть бути тематичними, ситуаційними або універсальними.</w:t>
      </w:r>
    </w:p>
    <w:p w14:paraId="080C85B7" w14:textId="6283410A"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Тематичні таблиці містять лексику, пов</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язану з певною діяльністю: грою, харчуванням, навчанням, прогулянкою.</w:t>
      </w:r>
    </w:p>
    <w:p w14:paraId="6372663D"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Ситуаційні таблиці призначені для конкретних обставин, наприклад відвідування лікаря або участі в екскурсії.</w:t>
      </w:r>
    </w:p>
    <w:p w14:paraId="36C92B2C"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Універсальні таблиці охоплюють слова, які можуть використовуватися в різних комунікативних ситуаціях.</w:t>
      </w:r>
    </w:p>
    <w:p w14:paraId="5E89F7DF"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Під час розроблення таблиць важливо враховувати принцип розмежування основного та додаткового словника.</w:t>
      </w:r>
    </w:p>
    <w:p w14:paraId="6DF70B63"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lastRenderedPageBreak/>
        <w:t>Основний словник (</w:t>
      </w:r>
      <w:proofErr w:type="spellStart"/>
      <w:r w:rsidRPr="007930D2">
        <w:rPr>
          <w:rFonts w:ascii="Times New Roman" w:eastAsia="Times New Roman" w:hAnsi="Times New Roman" w:cs="Times New Roman"/>
          <w:sz w:val="24"/>
          <w:szCs w:val="24"/>
          <w:lang w:eastAsia="uk-UA"/>
        </w:rPr>
        <w:t>core</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vocabulary</w:t>
      </w:r>
      <w:proofErr w:type="spellEnd"/>
      <w:r w:rsidRPr="007930D2">
        <w:rPr>
          <w:rFonts w:ascii="Times New Roman" w:eastAsia="Times New Roman" w:hAnsi="Times New Roman" w:cs="Times New Roman"/>
          <w:sz w:val="24"/>
          <w:szCs w:val="24"/>
          <w:lang w:eastAsia="uk-UA"/>
        </w:rPr>
        <w:t>) охоплює високочастотні слова, які використовуються в багатьох ситуаціях: «я», «ти», «хочу», «ще», «не», «так», «тут», «там», «йти», «робити», «добре».</w:t>
      </w:r>
    </w:p>
    <w:p w14:paraId="397CCBF4" w14:textId="2B39732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Додатковий словник (</w:t>
      </w:r>
      <w:proofErr w:type="spellStart"/>
      <w:r w:rsidRPr="007930D2">
        <w:rPr>
          <w:rFonts w:ascii="Times New Roman" w:eastAsia="Times New Roman" w:hAnsi="Times New Roman" w:cs="Times New Roman"/>
          <w:sz w:val="24"/>
          <w:szCs w:val="24"/>
          <w:lang w:eastAsia="uk-UA"/>
        </w:rPr>
        <w:t>fringe</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vocabulary</w:t>
      </w:r>
      <w:proofErr w:type="spellEnd"/>
      <w:r w:rsidRPr="007930D2">
        <w:rPr>
          <w:rFonts w:ascii="Times New Roman" w:eastAsia="Times New Roman" w:hAnsi="Times New Roman" w:cs="Times New Roman"/>
          <w:sz w:val="24"/>
          <w:szCs w:val="24"/>
          <w:lang w:eastAsia="uk-UA"/>
        </w:rPr>
        <w:t>) містить слова, пов</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язані з індивідуальними інтересами, конкретними предметами, людьми та ситуаціями: «велосипед», «динозавр», «бібліотека», назви улюблених ігор, імена близьких.</w:t>
      </w:r>
    </w:p>
    <w:p w14:paraId="54C1ACCB" w14:textId="1AB5F16C" w:rsidR="007930D2" w:rsidRPr="007930D2" w:rsidRDefault="007930D2" w:rsidP="007930D2">
      <w:pPr>
        <w:pStyle w:val="a3"/>
        <w:spacing w:after="0"/>
        <w:ind w:firstLine="709"/>
        <w:jc w:val="both"/>
        <w:rPr>
          <w:rFonts w:eastAsia="Times New Roman"/>
          <w:lang w:eastAsia="uk-UA"/>
        </w:rPr>
      </w:pPr>
      <w:r w:rsidRPr="007930D2">
        <w:rPr>
          <w:rFonts w:eastAsia="Times New Roman"/>
          <w:lang w:eastAsia="uk-UA"/>
        </w:rPr>
        <w:t>Ефе</w:t>
      </w:r>
      <w:r w:rsidRPr="007930D2">
        <w:rPr>
          <w:rFonts w:eastAsia="Times New Roman"/>
          <w:lang w:eastAsia="uk-UA"/>
        </w:rPr>
        <w:t xml:space="preserve"> </w:t>
      </w:r>
      <w:proofErr w:type="spellStart"/>
      <w:r w:rsidRPr="007930D2">
        <w:rPr>
          <w:rFonts w:eastAsia="Times New Roman"/>
          <w:lang w:eastAsia="uk-UA"/>
        </w:rPr>
        <w:t>ктивна</w:t>
      </w:r>
      <w:proofErr w:type="spellEnd"/>
      <w:r w:rsidRPr="007930D2">
        <w:rPr>
          <w:rFonts w:eastAsia="Times New Roman"/>
          <w:lang w:eastAsia="uk-UA"/>
        </w:rPr>
        <w:t xml:space="preserve"> система повинна поєднувати обидва типи словника.</w:t>
      </w:r>
    </w:p>
    <w:p w14:paraId="250ED059"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Наприклад, таблиця, яка містить лише зображення їжі, дозволяє обирати продукти, але не забезпечує можливості висловити «Не хочу», «Ще», «Смачно», «Інше», «Допоможи».</w:t>
      </w:r>
    </w:p>
    <w:p w14:paraId="445BAFB0"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Додавання універсальних слів значно розширює комунікативні можливості користувача.</w:t>
      </w:r>
    </w:p>
    <w:p w14:paraId="0C6FC61D"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4.2. Комунікативні книги</w:t>
      </w:r>
    </w:p>
    <w:p w14:paraId="370FEB7A" w14:textId="5E0C95FC"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Комунікативна книга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це багатосторінкова система АДК, у якій символи організовані за певним принципом.</w:t>
      </w:r>
    </w:p>
    <w:p w14:paraId="78C96FD9"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Вона може містити сторінки з основним словником, тематичними категоріями, соціальними повідомленнями, запитаннями, емоціями та іншими комунікативними одиницями.</w:t>
      </w:r>
    </w:p>
    <w:p w14:paraId="62D4D170"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Перевагою комунікативної книги є можливість розміщення значної кількості символів без використання електронного пристрою.</w:t>
      </w:r>
    </w:p>
    <w:p w14:paraId="1973AE66"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Для зручності навігації можуть застосовуватися кольорові позначення, вкладки, умовні індекси та сталі місця розташування символів.</w:t>
      </w:r>
    </w:p>
    <w:p w14:paraId="05F64A70"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Важливим принципом є стабільність організації словника. Якщо розташування символів постійно змінюється, користувачеві може бути складніше знаходити потрібні повідомлення.</w:t>
      </w:r>
    </w:p>
    <w:p w14:paraId="549253D2"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Комунікативна книга повинна бути достатньо компактною для щоденного використання, але водночас забезпечувати доступ до необхідного словника.</w:t>
      </w:r>
    </w:p>
    <w:p w14:paraId="0CA694C8"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4.3. Жести та ручні знакові системи</w:t>
      </w:r>
    </w:p>
    <w:p w14:paraId="2414A671" w14:textId="4D77E495" w:rsidR="007930D2" w:rsidRPr="007930D2" w:rsidRDefault="007930D2" w:rsidP="000F59A8">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Жести є одним із найбільш доступних способів комунікації, оскільки не потребують додаткових матеріалів.</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У логопедичній роботі можуть використовуватися природні жести, індивідуальні умовні знаки та елементи формалізованих жестових систем.</w:t>
      </w:r>
    </w:p>
    <w:p w14:paraId="4741FC37"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Водночас необхідно розрізняти використання окремих жестів для підтримки мовлення та повноцінні національні жестові мови, які мають власну граматичну структуру.</w:t>
      </w:r>
    </w:p>
    <w:p w14:paraId="4975A88A"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Для частини дітей із РАС жести можуть бути зручним способом повідомлення про потреби, але їх використання залежить від моторних можливостей і здатності комунікативних партнерів розуміти відповідні сигнали.</w:t>
      </w:r>
    </w:p>
    <w:p w14:paraId="542645DE" w14:textId="24CF39BB" w:rsidR="007930D2" w:rsidRPr="007930D2" w:rsidRDefault="007930D2" w:rsidP="000F59A8">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Наприклад, дитина може використовувати умовний жест «Ще» під час гри або приймання їжі.</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Однак жестова система не повинна бути єдиним доступним засобом, якщо її недостатньо для вираження складних повідомлень.</w:t>
      </w:r>
    </w:p>
    <w:p w14:paraId="5B533B7A"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4.4. Електронні засоби АДК</w:t>
      </w:r>
    </w:p>
    <w:p w14:paraId="231D8B64"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Високотехнологічні системи АДК охоплюють спеціалізовані пристрої та програмне забезпечення, яке дозволяє створювати повідомлення за допомогою графічних символів, тексту або інших способів введення інформації.</w:t>
      </w:r>
    </w:p>
    <w:p w14:paraId="31FFF9CA" w14:textId="5713A138" w:rsidR="007930D2" w:rsidRPr="007930D2" w:rsidRDefault="007930D2" w:rsidP="000F59A8">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Однією з важливих категорій є пристрої з генерацією мовлення (</w:t>
      </w:r>
      <w:proofErr w:type="spellStart"/>
      <w:r w:rsidRPr="007930D2">
        <w:rPr>
          <w:rFonts w:ascii="Times New Roman" w:eastAsia="Times New Roman" w:hAnsi="Times New Roman" w:cs="Times New Roman"/>
          <w:sz w:val="24"/>
          <w:szCs w:val="24"/>
          <w:lang w:eastAsia="uk-UA"/>
        </w:rPr>
        <w:t>Speech-Generating</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Devices</w:t>
      </w:r>
      <w:proofErr w:type="spellEnd"/>
      <w:r w:rsidRPr="007930D2">
        <w:rPr>
          <w:rFonts w:ascii="Times New Roman" w:eastAsia="Times New Roman" w:hAnsi="Times New Roman" w:cs="Times New Roman"/>
          <w:sz w:val="24"/>
          <w:szCs w:val="24"/>
          <w:lang w:eastAsia="uk-UA"/>
        </w:rPr>
        <w:t>, SGD).</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Користувач обирає символи або вводить текст, після чого пристрій відтворює відповідне повідомлення за допомогою синтезованого чи попередньо записаного голосу.</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Такі засоби можуть забезпечувати спілкування з людьми, які не знайомі з індивідуальними жестами або символами користувача.</w:t>
      </w:r>
    </w:p>
    <w:p w14:paraId="441E88C2"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Сучасні програми АДК можуть підтримувати багаторівневі словники, пошук символів, створення речень, зміну голосу, персоналізацію інтерфейсу та різні способи доступу.</w:t>
      </w:r>
    </w:p>
    <w:p w14:paraId="6271542A"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Водночас під час добору електронної системи необхідно враховувати доступність української мови, якість синтезованого мовлення, можливість роботи без інтернету, технічну підтримку, вартість і сумісність із наявним обладнанням.</w:t>
      </w:r>
    </w:p>
    <w:p w14:paraId="30B6B95C" w14:textId="271CBE68" w:rsid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Окреме значення має забезпечення резервного способу комунікації на випадок розрядження пристрою, технічної несправності або ситуації, у якій електронний засіб неможливо використати.</w:t>
      </w:r>
    </w:p>
    <w:p w14:paraId="14C16630" w14:textId="5A7A0113" w:rsidR="000F59A8" w:rsidRDefault="000F59A8" w:rsidP="007930D2">
      <w:pPr>
        <w:spacing w:after="0" w:line="240" w:lineRule="auto"/>
        <w:ind w:firstLine="709"/>
        <w:jc w:val="both"/>
        <w:rPr>
          <w:rFonts w:ascii="Times New Roman" w:eastAsia="Times New Roman" w:hAnsi="Times New Roman" w:cs="Times New Roman"/>
          <w:sz w:val="24"/>
          <w:szCs w:val="24"/>
          <w:lang w:eastAsia="uk-UA"/>
        </w:rPr>
      </w:pPr>
    </w:p>
    <w:p w14:paraId="1588143D" w14:textId="77777777" w:rsidR="000F59A8" w:rsidRPr="007930D2" w:rsidRDefault="000F59A8" w:rsidP="007930D2">
      <w:pPr>
        <w:spacing w:after="0" w:line="240" w:lineRule="auto"/>
        <w:ind w:firstLine="709"/>
        <w:jc w:val="both"/>
        <w:rPr>
          <w:rFonts w:ascii="Times New Roman" w:eastAsia="Times New Roman" w:hAnsi="Times New Roman" w:cs="Times New Roman"/>
          <w:sz w:val="24"/>
          <w:szCs w:val="24"/>
          <w:lang w:eastAsia="uk-UA"/>
        </w:rPr>
      </w:pPr>
    </w:p>
    <w:p w14:paraId="6CF1B9B0"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lastRenderedPageBreak/>
        <w:t>4.5. Порівняльна характеристика засобів АДК</w:t>
      </w:r>
    </w:p>
    <w:tbl>
      <w:tblPr>
        <w:tblW w:w="0" w:type="auto"/>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2175"/>
        <w:gridCol w:w="3707"/>
        <w:gridCol w:w="4031"/>
      </w:tblGrid>
      <w:tr w:rsidR="007930D2" w:rsidRPr="007930D2" w14:paraId="1DDE67A1" w14:textId="77777777" w:rsidTr="000F59A8">
        <w:trPr>
          <w:tblCellSpacing w:w="15" w:type="dxa"/>
        </w:trPr>
        <w:tc>
          <w:tcPr>
            <w:tcW w:w="0" w:type="auto"/>
            <w:vAlign w:val="center"/>
            <w:hideMark/>
          </w:tcPr>
          <w:p w14:paraId="106D88C8" w14:textId="77777777" w:rsidR="007930D2" w:rsidRPr="007930D2" w:rsidRDefault="007930D2" w:rsidP="000F59A8">
            <w:pPr>
              <w:spacing w:after="0" w:line="240" w:lineRule="auto"/>
              <w:jc w:val="center"/>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Засіб</w:t>
            </w:r>
          </w:p>
        </w:tc>
        <w:tc>
          <w:tcPr>
            <w:tcW w:w="0" w:type="auto"/>
            <w:vAlign w:val="center"/>
            <w:hideMark/>
          </w:tcPr>
          <w:p w14:paraId="55250D3D" w14:textId="77777777" w:rsidR="007930D2" w:rsidRPr="007930D2" w:rsidRDefault="007930D2" w:rsidP="000F59A8">
            <w:pPr>
              <w:spacing w:after="0" w:line="240" w:lineRule="auto"/>
              <w:jc w:val="center"/>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Переваги</w:t>
            </w:r>
          </w:p>
        </w:tc>
        <w:tc>
          <w:tcPr>
            <w:tcW w:w="0" w:type="auto"/>
            <w:vAlign w:val="center"/>
            <w:hideMark/>
          </w:tcPr>
          <w:p w14:paraId="0979B9ED" w14:textId="77777777" w:rsidR="007930D2" w:rsidRPr="007930D2" w:rsidRDefault="007930D2" w:rsidP="000F59A8">
            <w:pPr>
              <w:spacing w:after="0" w:line="240" w:lineRule="auto"/>
              <w:jc w:val="center"/>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Можливі обмеження</w:t>
            </w:r>
          </w:p>
        </w:tc>
      </w:tr>
      <w:tr w:rsidR="000F59A8" w:rsidRPr="007930D2" w14:paraId="6F05714D" w14:textId="77777777" w:rsidTr="000F59A8">
        <w:trPr>
          <w:tblCellSpacing w:w="15" w:type="dxa"/>
        </w:trPr>
        <w:tc>
          <w:tcPr>
            <w:tcW w:w="0" w:type="auto"/>
            <w:vAlign w:val="center"/>
            <w:hideMark/>
          </w:tcPr>
          <w:p w14:paraId="783A5D9B" w14:textId="77777777" w:rsidR="007930D2" w:rsidRPr="007930D2" w:rsidRDefault="007930D2" w:rsidP="000F59A8">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Жести</w:t>
            </w:r>
          </w:p>
        </w:tc>
        <w:tc>
          <w:tcPr>
            <w:tcW w:w="0" w:type="auto"/>
            <w:vAlign w:val="center"/>
            <w:hideMark/>
          </w:tcPr>
          <w:p w14:paraId="72260681" w14:textId="77777777" w:rsidR="007930D2" w:rsidRPr="007930D2" w:rsidRDefault="007930D2" w:rsidP="000F59A8">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Завжди доступні без обладнання</w:t>
            </w:r>
          </w:p>
        </w:tc>
        <w:tc>
          <w:tcPr>
            <w:tcW w:w="0" w:type="auto"/>
            <w:vAlign w:val="center"/>
            <w:hideMark/>
          </w:tcPr>
          <w:p w14:paraId="37D4852A" w14:textId="77777777" w:rsidR="007930D2" w:rsidRPr="007930D2" w:rsidRDefault="007930D2" w:rsidP="000F59A8">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Не всі співрозмовники розуміють індивідуальні знаки</w:t>
            </w:r>
          </w:p>
        </w:tc>
      </w:tr>
      <w:tr w:rsidR="000F59A8" w:rsidRPr="007930D2" w14:paraId="5244C446" w14:textId="77777777" w:rsidTr="000F59A8">
        <w:trPr>
          <w:tblCellSpacing w:w="15" w:type="dxa"/>
        </w:trPr>
        <w:tc>
          <w:tcPr>
            <w:tcW w:w="0" w:type="auto"/>
            <w:vAlign w:val="center"/>
            <w:hideMark/>
          </w:tcPr>
          <w:p w14:paraId="3ED87708" w14:textId="77777777" w:rsidR="007930D2" w:rsidRPr="007930D2" w:rsidRDefault="007930D2" w:rsidP="000F59A8">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Окремі картки</w:t>
            </w:r>
          </w:p>
        </w:tc>
        <w:tc>
          <w:tcPr>
            <w:tcW w:w="0" w:type="auto"/>
            <w:vAlign w:val="center"/>
            <w:hideMark/>
          </w:tcPr>
          <w:p w14:paraId="115B42A7" w14:textId="77777777" w:rsidR="007930D2" w:rsidRPr="007930D2" w:rsidRDefault="007930D2" w:rsidP="000F59A8">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Простота виготовлення, зручність у конкретних ситуаціях</w:t>
            </w:r>
          </w:p>
        </w:tc>
        <w:tc>
          <w:tcPr>
            <w:tcW w:w="0" w:type="auto"/>
            <w:vAlign w:val="center"/>
            <w:hideMark/>
          </w:tcPr>
          <w:p w14:paraId="7518C4DA" w14:textId="77777777" w:rsidR="007930D2" w:rsidRPr="007930D2" w:rsidRDefault="007930D2" w:rsidP="000F59A8">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Обмежений словник, ризик втрати карток</w:t>
            </w:r>
          </w:p>
        </w:tc>
      </w:tr>
      <w:tr w:rsidR="000F59A8" w:rsidRPr="007930D2" w14:paraId="540C7F99" w14:textId="77777777" w:rsidTr="000F59A8">
        <w:trPr>
          <w:tblCellSpacing w:w="15" w:type="dxa"/>
        </w:trPr>
        <w:tc>
          <w:tcPr>
            <w:tcW w:w="0" w:type="auto"/>
            <w:vAlign w:val="center"/>
            <w:hideMark/>
          </w:tcPr>
          <w:p w14:paraId="332A8C9E" w14:textId="77777777" w:rsidR="007930D2" w:rsidRPr="007930D2" w:rsidRDefault="007930D2" w:rsidP="000F59A8">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Комунікативна таблиця</w:t>
            </w:r>
          </w:p>
        </w:tc>
        <w:tc>
          <w:tcPr>
            <w:tcW w:w="0" w:type="auto"/>
            <w:vAlign w:val="center"/>
            <w:hideMark/>
          </w:tcPr>
          <w:p w14:paraId="0261656A" w14:textId="77777777" w:rsidR="007930D2" w:rsidRPr="007930D2" w:rsidRDefault="007930D2" w:rsidP="000F59A8">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Одночасний доступ до декількох повідомлень</w:t>
            </w:r>
          </w:p>
        </w:tc>
        <w:tc>
          <w:tcPr>
            <w:tcW w:w="0" w:type="auto"/>
            <w:vAlign w:val="center"/>
            <w:hideMark/>
          </w:tcPr>
          <w:p w14:paraId="6D7C4914" w14:textId="77777777" w:rsidR="007930D2" w:rsidRPr="007930D2" w:rsidRDefault="007930D2" w:rsidP="000F59A8">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Обсяг словника обмежений розміром таблиці</w:t>
            </w:r>
          </w:p>
        </w:tc>
      </w:tr>
      <w:tr w:rsidR="000F59A8" w:rsidRPr="007930D2" w14:paraId="1BD28C23" w14:textId="77777777" w:rsidTr="000F59A8">
        <w:trPr>
          <w:tblCellSpacing w:w="15" w:type="dxa"/>
        </w:trPr>
        <w:tc>
          <w:tcPr>
            <w:tcW w:w="0" w:type="auto"/>
            <w:vAlign w:val="center"/>
            <w:hideMark/>
          </w:tcPr>
          <w:p w14:paraId="7E8800BF" w14:textId="77777777" w:rsidR="007930D2" w:rsidRPr="007930D2" w:rsidRDefault="007930D2" w:rsidP="000F59A8">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Комунікативна книга</w:t>
            </w:r>
          </w:p>
        </w:tc>
        <w:tc>
          <w:tcPr>
            <w:tcW w:w="0" w:type="auto"/>
            <w:vAlign w:val="center"/>
            <w:hideMark/>
          </w:tcPr>
          <w:p w14:paraId="42919C5E" w14:textId="77777777" w:rsidR="007930D2" w:rsidRPr="007930D2" w:rsidRDefault="007930D2" w:rsidP="000F59A8">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Можливість організувати значний словник</w:t>
            </w:r>
          </w:p>
        </w:tc>
        <w:tc>
          <w:tcPr>
            <w:tcW w:w="0" w:type="auto"/>
            <w:vAlign w:val="center"/>
            <w:hideMark/>
          </w:tcPr>
          <w:p w14:paraId="67289B16" w14:textId="77777777" w:rsidR="007930D2" w:rsidRPr="007930D2" w:rsidRDefault="007930D2" w:rsidP="000F59A8">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Потребує навичок навігації та фізичного доступу до сторінок</w:t>
            </w:r>
          </w:p>
        </w:tc>
      </w:tr>
      <w:tr w:rsidR="000F59A8" w:rsidRPr="007930D2" w14:paraId="0EAD075A" w14:textId="77777777" w:rsidTr="000F59A8">
        <w:trPr>
          <w:tblCellSpacing w:w="15" w:type="dxa"/>
        </w:trPr>
        <w:tc>
          <w:tcPr>
            <w:tcW w:w="0" w:type="auto"/>
            <w:vAlign w:val="center"/>
            <w:hideMark/>
          </w:tcPr>
          <w:p w14:paraId="7756D8D4" w14:textId="77777777" w:rsidR="007930D2" w:rsidRPr="007930D2" w:rsidRDefault="007930D2" w:rsidP="000F59A8">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Електронний комунікатор</w:t>
            </w:r>
          </w:p>
        </w:tc>
        <w:tc>
          <w:tcPr>
            <w:tcW w:w="0" w:type="auto"/>
            <w:vAlign w:val="center"/>
            <w:hideMark/>
          </w:tcPr>
          <w:p w14:paraId="59C92D1B" w14:textId="77777777" w:rsidR="007930D2" w:rsidRPr="007930D2" w:rsidRDefault="007930D2" w:rsidP="000F59A8">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Голосовий вихід, розширюваний словник, персоналізація</w:t>
            </w:r>
          </w:p>
        </w:tc>
        <w:tc>
          <w:tcPr>
            <w:tcW w:w="0" w:type="auto"/>
            <w:vAlign w:val="center"/>
            <w:hideMark/>
          </w:tcPr>
          <w:p w14:paraId="15D45AD3" w14:textId="77777777" w:rsidR="007930D2" w:rsidRPr="007930D2" w:rsidRDefault="007930D2" w:rsidP="000F59A8">
            <w:pPr>
              <w:spacing w:after="0" w:line="240" w:lineRule="auto"/>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Вартість, електроживлення, технічне обслуговування</w:t>
            </w:r>
          </w:p>
        </w:tc>
      </w:tr>
    </w:tbl>
    <w:p w14:paraId="1EFFD21A"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Отже, добір засобів АДК повинен ґрунтуватися не на їхній технологічній складності, а на відповідності комунікативним потребам користувача.</w:t>
      </w:r>
    </w:p>
    <w:p w14:paraId="572BF115"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5. Моделювання використання АДК у природних комунікативних ситуаціях</w:t>
      </w:r>
    </w:p>
    <w:p w14:paraId="4BCC90F7"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5.1. Сутність моделювання АДК</w:t>
      </w:r>
    </w:p>
    <w:p w14:paraId="5B2C4088" w14:textId="01FF0854" w:rsidR="007930D2" w:rsidRPr="007930D2" w:rsidRDefault="007930D2" w:rsidP="000F59A8">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Одним із провідних методів навчання альтернативної та додаткової комунікації є моделювання її використання комунікативним партнером.</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 xml:space="preserve">У міжнародній літературі застосовуються поняття </w:t>
      </w:r>
      <w:proofErr w:type="spellStart"/>
      <w:r w:rsidRPr="007930D2">
        <w:rPr>
          <w:rFonts w:ascii="Times New Roman" w:eastAsia="Times New Roman" w:hAnsi="Times New Roman" w:cs="Times New Roman"/>
          <w:sz w:val="24"/>
          <w:szCs w:val="24"/>
          <w:lang w:eastAsia="uk-UA"/>
        </w:rPr>
        <w:t>aided</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language</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modeling</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aided</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language</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input</w:t>
      </w:r>
      <w:proofErr w:type="spellEnd"/>
      <w:r w:rsidRPr="007930D2">
        <w:rPr>
          <w:rFonts w:ascii="Times New Roman" w:eastAsia="Times New Roman" w:hAnsi="Times New Roman" w:cs="Times New Roman"/>
          <w:sz w:val="24"/>
          <w:szCs w:val="24"/>
          <w:lang w:eastAsia="uk-UA"/>
        </w:rPr>
        <w:t xml:space="preserve"> та </w:t>
      </w:r>
      <w:proofErr w:type="spellStart"/>
      <w:r w:rsidRPr="007930D2">
        <w:rPr>
          <w:rFonts w:ascii="Times New Roman" w:eastAsia="Times New Roman" w:hAnsi="Times New Roman" w:cs="Times New Roman"/>
          <w:sz w:val="24"/>
          <w:szCs w:val="24"/>
          <w:lang w:eastAsia="uk-UA"/>
        </w:rPr>
        <w:t>augmented</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input</w:t>
      </w:r>
      <w:proofErr w:type="spellEnd"/>
      <w:r w:rsidRPr="007930D2">
        <w:rPr>
          <w:rFonts w:ascii="Times New Roman" w:eastAsia="Times New Roman" w:hAnsi="Times New Roman" w:cs="Times New Roman"/>
          <w:sz w:val="24"/>
          <w:szCs w:val="24"/>
          <w:lang w:eastAsia="uk-UA"/>
        </w:rPr>
        <w:t>. Вони описують стратегії, за яких дорослий використовує систему АДК під час власного спілкування з користувачем.</w:t>
      </w:r>
    </w:p>
    <w:p w14:paraId="4BB4861D"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Сутність методу полягає в тому, що педагог або інший комунікативний партнер не лише очікує використання символів від дитини, а й сам демонструє, як за допомогою цих символів можна передавати повідомлення.</w:t>
      </w:r>
    </w:p>
    <w:p w14:paraId="6789D5CF" w14:textId="4AE7BF34"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Наприклад, під час гри з </w:t>
      </w:r>
      <w:proofErr w:type="spellStart"/>
      <w:r w:rsidRPr="007930D2">
        <w:rPr>
          <w:rFonts w:ascii="Times New Roman" w:eastAsia="Times New Roman" w:hAnsi="Times New Roman" w:cs="Times New Roman"/>
          <w:sz w:val="24"/>
          <w:szCs w:val="24"/>
          <w:lang w:eastAsia="uk-UA"/>
        </w:rPr>
        <w:t>м</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ячем</w:t>
      </w:r>
      <w:proofErr w:type="spellEnd"/>
      <w:r w:rsidRPr="007930D2">
        <w:rPr>
          <w:rFonts w:ascii="Times New Roman" w:eastAsia="Times New Roman" w:hAnsi="Times New Roman" w:cs="Times New Roman"/>
          <w:sz w:val="24"/>
          <w:szCs w:val="24"/>
          <w:lang w:eastAsia="uk-UA"/>
        </w:rPr>
        <w:t xml:space="preserve"> дорослий промовляє «Ще грати» та одночасно показує відповідні символи на комунікативній таблиці.</w:t>
      </w:r>
    </w:p>
    <w:p w14:paraId="769445AA" w14:textId="2293679E" w:rsidR="007930D2" w:rsidRPr="007930D2" w:rsidRDefault="007930D2" w:rsidP="000F59A8">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Таким чином дитина отримує можливість спостерігати зв</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язок між символом, мовленнєвим повідомленням і реальною ситуацією.</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Моделювання має особливе значення, оскільки користувачі АДК часто мають значно менше можливостей спостерігати природне використання своєї комунікативної системи, ніж діти, які засвоюють усне мовлення.</w:t>
      </w:r>
    </w:p>
    <w:p w14:paraId="314170E3"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5.2. Основні правила моделювання</w:t>
      </w:r>
    </w:p>
    <w:p w14:paraId="36947E1F" w14:textId="7E12BCBE"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Моделювання повинно здійснюватися систематично, у різних ситуаціях і без обов</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язкової вимоги негайного повторення.</w:t>
      </w:r>
    </w:p>
    <w:p w14:paraId="79B733F0"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Педагог добирає символи відповідно до змісту власного повідомлення, супроводжує їх усним мовленням і надає дитині достатньо часу для сприймання.</w:t>
      </w:r>
    </w:p>
    <w:p w14:paraId="045085BD"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Наприклад, під час спільного малювання дорослий може моделювати повідомлення «Хочу синій», «Ще малювати», «Гарно», «Закінчили».</w:t>
      </w:r>
    </w:p>
    <w:p w14:paraId="20274767"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Важливо не перетворювати кожну комунікативну ситуацію на перевірку знань. Постійні запитання «Покажи, де слово» або «Знайди правильну картку» можуть зміщувати акцент із реального спілкування на виконання навчального завдання.</w:t>
      </w:r>
    </w:p>
    <w:p w14:paraId="1DEB068C"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Натомість педагог демонструє використання системи у змістовній взаємодії.</w:t>
      </w:r>
    </w:p>
    <w:p w14:paraId="5C66F150"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Особливо важливим є моделювання різних комунікативних функцій. Дитина повинна бачити, що АДК використовується не лише для прохання, а й для коментування, запитань, вираження емоцій, заперечення, уточнення та соціального спілкування.</w:t>
      </w:r>
    </w:p>
    <w:p w14:paraId="74447CB3"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5.3. Моделювання під час повсякденних ситуацій</w:t>
      </w:r>
    </w:p>
    <w:p w14:paraId="0270DBC9"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Розглянемо приклади організації моделювання в різних видах діяльності.</w:t>
      </w:r>
    </w:p>
    <w:p w14:paraId="3EAC7221"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b/>
          <w:bCs/>
          <w:sz w:val="24"/>
          <w:szCs w:val="24"/>
          <w:lang w:eastAsia="uk-UA"/>
        </w:rPr>
        <w:t>Ситуація 1.</w:t>
      </w:r>
      <w:r w:rsidRPr="007930D2">
        <w:rPr>
          <w:rFonts w:ascii="Times New Roman" w:eastAsia="Times New Roman" w:hAnsi="Times New Roman" w:cs="Times New Roman"/>
          <w:sz w:val="24"/>
          <w:szCs w:val="24"/>
          <w:lang w:eastAsia="uk-UA"/>
        </w:rPr>
        <w:t xml:space="preserve"> Приймання їжі. Дорослий використовує символи «Хочу», «Ще», «Смачно», «Інше», «Не хочу», «Готово». Дитина отримує можливість не лише вибрати продукт, а й висловити ставлення до нього.</w:t>
      </w:r>
    </w:p>
    <w:p w14:paraId="78A33A19"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b/>
          <w:bCs/>
          <w:sz w:val="24"/>
          <w:szCs w:val="24"/>
          <w:lang w:eastAsia="uk-UA"/>
        </w:rPr>
        <w:t>Ситуація 2.</w:t>
      </w:r>
      <w:r w:rsidRPr="007930D2">
        <w:rPr>
          <w:rFonts w:ascii="Times New Roman" w:eastAsia="Times New Roman" w:hAnsi="Times New Roman" w:cs="Times New Roman"/>
          <w:sz w:val="24"/>
          <w:szCs w:val="24"/>
          <w:lang w:eastAsia="uk-UA"/>
        </w:rPr>
        <w:t xml:space="preserve"> Конструювання. Під час гри з будівельними матеріалами моделюються повідомлення «Великий», «Маленький», «Постав», «Упав», «Ще», «Допоможи».</w:t>
      </w:r>
    </w:p>
    <w:p w14:paraId="28F8C752"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b/>
          <w:bCs/>
          <w:sz w:val="24"/>
          <w:szCs w:val="24"/>
          <w:lang w:eastAsia="uk-UA"/>
        </w:rPr>
        <w:lastRenderedPageBreak/>
        <w:t>Ситуація 3.</w:t>
      </w:r>
      <w:r w:rsidRPr="007930D2">
        <w:rPr>
          <w:rFonts w:ascii="Times New Roman" w:eastAsia="Times New Roman" w:hAnsi="Times New Roman" w:cs="Times New Roman"/>
          <w:sz w:val="24"/>
          <w:szCs w:val="24"/>
          <w:lang w:eastAsia="uk-UA"/>
        </w:rPr>
        <w:t xml:space="preserve"> Читання книжки. Педагог використовує символи «Дивись», «Хто?», «Що?», «Смішно», «Страшно», «Ще», «Кінець». Таке моделювання сприяє розширенню можливостей спільного обговорення змісту.</w:t>
      </w:r>
    </w:p>
    <w:p w14:paraId="6B03608A"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b/>
          <w:bCs/>
          <w:sz w:val="24"/>
          <w:szCs w:val="24"/>
          <w:lang w:eastAsia="uk-UA"/>
        </w:rPr>
        <w:t>Ситуація 4.</w:t>
      </w:r>
      <w:r w:rsidRPr="007930D2">
        <w:rPr>
          <w:rFonts w:ascii="Times New Roman" w:eastAsia="Times New Roman" w:hAnsi="Times New Roman" w:cs="Times New Roman"/>
          <w:sz w:val="24"/>
          <w:szCs w:val="24"/>
          <w:lang w:eastAsia="uk-UA"/>
        </w:rPr>
        <w:t xml:space="preserve"> Прогулянка. Комунікативна система використовується для повідомлень «Йдемо», «Стоп», «Туди», «Дивись», «Холодно», «Хочу додому».</w:t>
      </w:r>
    </w:p>
    <w:p w14:paraId="7B9B8078"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b/>
          <w:bCs/>
          <w:sz w:val="24"/>
          <w:szCs w:val="24"/>
          <w:lang w:eastAsia="uk-UA"/>
        </w:rPr>
        <w:t>Ситуація 5</w:t>
      </w:r>
      <w:r w:rsidRPr="007930D2">
        <w:rPr>
          <w:rFonts w:ascii="Times New Roman" w:eastAsia="Times New Roman" w:hAnsi="Times New Roman" w:cs="Times New Roman"/>
          <w:sz w:val="24"/>
          <w:szCs w:val="24"/>
          <w:lang w:eastAsia="uk-UA"/>
        </w:rPr>
        <w:t>. Навчальна діяльність. Дитина має доступ до повідомлень «Не зрозумів», «Повтори», «Допоможи», «Я знаю», «Не знаю», «Потрібна перерва».</w:t>
      </w:r>
    </w:p>
    <w:p w14:paraId="0D714001" w14:textId="6EB3010F" w:rsidR="007930D2" w:rsidRPr="007930D2" w:rsidRDefault="007930D2" w:rsidP="007930D2">
      <w:pPr>
        <w:pStyle w:val="a3"/>
        <w:spacing w:after="0"/>
        <w:ind w:firstLine="709"/>
        <w:jc w:val="both"/>
        <w:rPr>
          <w:rFonts w:eastAsia="Times New Roman"/>
          <w:lang w:eastAsia="uk-UA"/>
        </w:rPr>
      </w:pPr>
      <w:r w:rsidRPr="007930D2">
        <w:rPr>
          <w:rFonts w:eastAsia="Times New Roman"/>
          <w:lang w:eastAsia="uk-UA"/>
        </w:rPr>
        <w:t>Остання ситуація має особливе значення для інклюзивного освітнього середовища,</w:t>
      </w:r>
      <w:r w:rsidRPr="007930D2">
        <w:rPr>
          <w:rFonts w:eastAsia="Times New Roman"/>
          <w:lang w:eastAsia="uk-UA"/>
        </w:rPr>
        <w:t xml:space="preserve"> </w:t>
      </w:r>
      <w:r w:rsidRPr="007930D2">
        <w:rPr>
          <w:rFonts w:eastAsia="Times New Roman"/>
          <w:lang w:eastAsia="uk-UA"/>
        </w:rPr>
        <w:t>оскільки дозволяє забезпечити активну участь учня в навчанні та зменшити залежність від постійного тлумачення його потреб дорослим.</w:t>
      </w:r>
    </w:p>
    <w:p w14:paraId="4CB11950"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5.4. Поступове формування самостійності користувача</w:t>
      </w:r>
    </w:p>
    <w:p w14:paraId="4371AC73" w14:textId="357BC0F4" w:rsidR="007930D2" w:rsidRPr="007930D2" w:rsidRDefault="007930D2" w:rsidP="000F59A8">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Моделювання є основою для поступового розвитку самостійного використання АДК, але не повинно залишатися єдиним способом підтримки.</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Під час навчання можуть застосовуватися природні паузи, непрямі підказки, спільне використання символів і поступове зменшення допомоги.</w:t>
      </w:r>
    </w:p>
    <w:p w14:paraId="7AF18360" w14:textId="48B16CE3"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Наприклад, педагог моделює повідомлення «Ще грати», після чого продовжує гру. У наступній подібній ситуації він надає дитині час для самостійного звернення, не вимагаючи обов</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язкового відтворення попередньої конструкції.</w:t>
      </w:r>
    </w:p>
    <w:p w14:paraId="18A0F0B5" w14:textId="1522883E" w:rsidR="007930D2" w:rsidRPr="007930D2" w:rsidRDefault="007930D2" w:rsidP="000F59A8">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Якщо дитина використовує інший зрозумілий спосіб повідомлення, його необхідно визнавати та підтримувати.</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Метою навчання є не точне копіювання дій дорослого, а розвиток здатності самостійно створювати повідомлення відповідно до власних потреб.</w:t>
      </w:r>
    </w:p>
    <w:p w14:paraId="713EFD28"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6. Організація впровадження АДК в освітньому середовищі. Співпраця з родиною та педагогами</w:t>
      </w:r>
    </w:p>
    <w:p w14:paraId="1882EA95"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6.1. АДК як складник доступного освітнього середовища</w:t>
      </w:r>
    </w:p>
    <w:p w14:paraId="716E2420"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Впровадження АДК в закладі освіти потребує організаційних рішень, які забезпечують можливість використання комунікативної системи впродовж усього освітнього процесу.</w:t>
      </w:r>
    </w:p>
    <w:p w14:paraId="5154F3DE" w14:textId="73725FB3" w:rsidR="007930D2" w:rsidRPr="007930D2" w:rsidRDefault="007930D2" w:rsidP="000F59A8">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Недостатньо навчити дитину користуватися картками або електронним комунікатором під час індивідуального заняття. Необхідно забезпечити умови, за яких ці засоби використовуватимуться під час навчання, гри, відпочинку, харчування та взаємодії з однолітками.</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 xml:space="preserve">Для цього комунікативна система повинна бути фізично доступною, а педагоги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ознайомленими з принципами її використання.</w:t>
      </w:r>
    </w:p>
    <w:p w14:paraId="431C6B68"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Наприклад, у групі закладу дошкільної освіти можна розмістити комунікативні таблиці в ігровій зоні, біля книжкового осередку, у місці проведення творчих занять.</w:t>
      </w:r>
    </w:p>
    <w:p w14:paraId="345153DE"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Водночас індивідуальна система АДК повинна залишатися доступною користувачеві незалежно від конкретної зони приміщення.</w:t>
      </w:r>
    </w:p>
    <w:p w14:paraId="2F0B3262"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6.2. Роль вчителя-логопеда у впровадженні АДК</w:t>
      </w:r>
    </w:p>
    <w:p w14:paraId="5B989F0F" w14:textId="55A9DFCE" w:rsidR="007930D2" w:rsidRPr="007930D2" w:rsidRDefault="000F59A8" w:rsidP="007930D2">
      <w:pPr>
        <w:spacing w:after="0" w:line="240" w:lineRule="auto"/>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007930D2" w:rsidRPr="007930D2">
        <w:rPr>
          <w:rFonts w:ascii="Times New Roman" w:eastAsia="Times New Roman" w:hAnsi="Times New Roman" w:cs="Times New Roman"/>
          <w:sz w:val="24"/>
          <w:szCs w:val="24"/>
          <w:lang w:eastAsia="uk-UA"/>
        </w:rPr>
        <w:t>читель-логопед виконує важливі функції з оцінювання комунікативних потреб, добору засобів, організації навчання та консультування комунікативних партнерів.</w:t>
      </w:r>
    </w:p>
    <w:p w14:paraId="091AEAE7"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Його діяльність охоплює визначення індивідуальних цілей, розроблення або адаптацію словника, моделювання використання системи, навчання педагогів і батьків, а також оцінювання результативності.</w:t>
      </w:r>
    </w:p>
    <w:p w14:paraId="1D66CDA8" w14:textId="07442C07" w:rsidR="007930D2" w:rsidRPr="007930D2" w:rsidRDefault="007930D2" w:rsidP="000F59A8">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Водночас впровадження АДК не повинно залишатися виключно відповідальністю логопеда.</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Для забезпечення повсякденної комунікації необхідна участь педагогів, асистентів, батьків та інших людей, які регулярно взаємодіють із користувачем.</w:t>
      </w:r>
    </w:p>
    <w:p w14:paraId="0BEC7097"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6.3. Навчання комунікативних партнерів</w:t>
      </w:r>
    </w:p>
    <w:p w14:paraId="2F313445" w14:textId="5786125D" w:rsidR="007930D2" w:rsidRPr="007930D2" w:rsidRDefault="007930D2" w:rsidP="000F59A8">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Одним із ключових чинників успішного використання АДК є компетентність комунікативних партнерів.</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Навіть добре організована система не забезпечить ефективного спілкування, якщо оточення не розуміє, як реагувати на повідомлення користувача.</w:t>
      </w:r>
    </w:p>
    <w:p w14:paraId="0F0FCD7C" w14:textId="1393C124" w:rsidR="007930D2" w:rsidRPr="007930D2" w:rsidRDefault="007930D2" w:rsidP="000F59A8">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Навчання партнерів повинно охоплювати розуміння призначення АДК, способи доступу до словника, принципи моделювання, надання часу для відповіді, використання підказок і підтримку самостійності.</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Особливу увагу необхідно приділяти тому, щоб дорослі не формулювали повідомлення замість користувача без його участі.</w:t>
      </w:r>
    </w:p>
    <w:p w14:paraId="6C4AC98A"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Наприклад, якщо дитина намагається вибрати символ, педагог повинен надати достатньо часу та необхідну підтримку, а не одразу визначати зміст повідомлення на власний розсуд.</w:t>
      </w:r>
    </w:p>
    <w:p w14:paraId="0C229584"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lastRenderedPageBreak/>
        <w:t>Важливим є також навчання реагувати на незгоду та відмову. Якщо користувач повідомляє «Не хочу», «Стоп» або «Перерва», це повідомлення повинно розглядатися як значущий комунікативний акт.</w:t>
      </w:r>
    </w:p>
    <w:p w14:paraId="25CEAF76"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6.4. Співпраця з родиною</w:t>
      </w:r>
    </w:p>
    <w:p w14:paraId="5479A578" w14:textId="12432B97" w:rsidR="007930D2" w:rsidRPr="007930D2" w:rsidRDefault="007930D2" w:rsidP="000F59A8">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Родина є важливим партнером у впровадженні АДК, оскільки значна частина комунікативних ситуацій виникає в повсякденному домашньому житті.</w:t>
      </w:r>
      <w:r w:rsidR="000F59A8">
        <w:rPr>
          <w:rFonts w:ascii="Times New Roman" w:eastAsia="Times New Roman" w:hAnsi="Times New Roman" w:cs="Times New Roman"/>
          <w:sz w:val="24"/>
          <w:szCs w:val="24"/>
          <w:lang w:eastAsia="uk-UA"/>
        </w:rPr>
        <w:t xml:space="preserve"> </w:t>
      </w:r>
      <w:r w:rsidRPr="007930D2">
        <w:rPr>
          <w:rFonts w:ascii="Times New Roman" w:eastAsia="Times New Roman" w:hAnsi="Times New Roman" w:cs="Times New Roman"/>
          <w:sz w:val="24"/>
          <w:szCs w:val="24"/>
          <w:lang w:eastAsia="uk-UA"/>
        </w:rPr>
        <w:t>Батьки можуть допомогти визначити найбільш актуальні повідомлення, індивідуальні інтереси та ситуації, у яких дитина потребує додаткової підтримки.</w:t>
      </w:r>
    </w:p>
    <w:p w14:paraId="59CDCD40"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Водночас рекомендації для родини повинні бути практичними та реалістичними.</w:t>
      </w:r>
    </w:p>
    <w:p w14:paraId="4747F63A"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Наприклад, замість вимоги щодня проводити окреме тривале заняття з АДК доцільно запропонувати використовувати комунікативну таблицю під час спільної гри, приготування їжі або читання книжки.</w:t>
      </w:r>
    </w:p>
    <w:p w14:paraId="2EBDF114"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Важливо забезпечити узгодженість основного словника між домом і закладом освіти. Якщо дитина використовує електронну систему, необхідно домовитися про порядок оновлення словника, технічного обслуговування та резервного доступу.</w:t>
      </w:r>
    </w:p>
    <w:p w14:paraId="47D65638"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6.5. Моніторинг результативності впровадження АДК</w:t>
      </w:r>
    </w:p>
    <w:p w14:paraId="04B686E7"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Оцінювання ефективності системи АДК повинно враховувати не лише кількість засвоєних символів, а й реальні зміни в комунікативній самостійності.</w:t>
      </w:r>
    </w:p>
    <w:p w14:paraId="6961F640"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До основних показників можуть належати частота самостійних повідомлень, різноманітність комунікативних функцій, кількість співрозмовників, з якими користувач може спілкуватися, доступність системи в різних середовищах і здатність створювати нові повідомлення.</w:t>
      </w:r>
    </w:p>
    <w:p w14:paraId="6E30E723"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Важливо також оцінювати, чи відповідає система потребам користувача, чи не потребує вона надмірних фізичних зусиль, чи забезпечує достатню швидкість комунікації та можливість подальшого розвитку.</w:t>
      </w:r>
    </w:p>
    <w:p w14:paraId="65202D83"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Наприклад, якщо дитина використовує таблицю з десяти символів, але вже намагається висловлювати складніші повідомлення, необхідно розглянути можливість розширення словника або переходу до більш функціональної організації системи.</w:t>
      </w:r>
    </w:p>
    <w:p w14:paraId="1E7EE7EA"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Водночас збільшення кількості символів не повинно здійснюватися механічно. Будь-які зміни мають враховувати зручність доступу, індивідуальні можливості та реальні комунікативні потреби.</w:t>
      </w:r>
    </w:p>
    <w:p w14:paraId="0593B003"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Таким чином, впровадження АДК є тривалим і динамічним процесом, який передбачає не лише навчання користувача, а й постійну адаптацію середовища та розвиток компетентності комунікативних партнерів.</w:t>
      </w:r>
    </w:p>
    <w:p w14:paraId="0DD418D1" w14:textId="77777777" w:rsidR="007930D2" w:rsidRPr="007930D2" w:rsidRDefault="007930D2" w:rsidP="007930D2">
      <w:pPr>
        <w:spacing w:after="0" w:line="240" w:lineRule="auto"/>
        <w:ind w:firstLine="709"/>
        <w:jc w:val="both"/>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Висновки</w:t>
      </w:r>
    </w:p>
    <w:p w14:paraId="1CC8C678"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Альтернативна та додаткова комунікація є важливим складником системи підтримки осіб з розладами аутистичного спектра, оскільки забезпечує доступні способи передавання повідомлень, розширює можливості соціальної участі та сприяє комунікативній автономності.</w:t>
      </w:r>
    </w:p>
    <w:p w14:paraId="5D72BA71" w14:textId="3A163C34"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Сучасний підхід до АДК передбачає використання різноманітних засобів </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 xml:space="preserve"> від жестів і графічних символів до спеціалізованих електронних пристроїв із генерацією мовлення. Вибір конкретної системи повинен визначатися індивідуальними комунікативними потребами, сенсорними й моторними можливостями, умовами використання та перспективами розвитку користувача.</w:t>
      </w:r>
    </w:p>
    <w:p w14:paraId="15675A85"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Важливим напрямом є функціональне оцінювання АДК, яке дозволяє визначити оптимальні способи доступу до комунікативних засобів, організувати словник і забезпечити можливість використання системи в реальних життєвих ситуаціях.</w:t>
      </w:r>
    </w:p>
    <w:p w14:paraId="39084F26" w14:textId="768FF75C"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Система PECS є одним із структурованих підходів до навчання комунікації через обмін зображеннями. Вона має визначену послідовність етапів, але не повинна розглядатися як універсальний або обов</w:t>
      </w:r>
      <w:r w:rsidR="000F59A8">
        <w:rPr>
          <w:rFonts w:ascii="Times New Roman" w:eastAsia="Times New Roman" w:hAnsi="Times New Roman" w:cs="Times New Roman"/>
          <w:sz w:val="24"/>
          <w:szCs w:val="24"/>
          <w:lang w:eastAsia="uk-UA"/>
        </w:rPr>
        <w:t>’</w:t>
      </w:r>
      <w:r w:rsidRPr="007930D2">
        <w:rPr>
          <w:rFonts w:ascii="Times New Roman" w:eastAsia="Times New Roman" w:hAnsi="Times New Roman" w:cs="Times New Roman"/>
          <w:sz w:val="24"/>
          <w:szCs w:val="24"/>
          <w:lang w:eastAsia="uk-UA"/>
        </w:rPr>
        <w:t>язковий засіб для всіх осіб з РАС.</w:t>
      </w:r>
    </w:p>
    <w:p w14:paraId="0ED12C71"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Комунікативні книги, таблиці та електронні системи дозволяють організовувати словник відповідно до потреб користувача, забезпечуючи можливість не лише просити бажані предмети, а й коментувати, ставити запитання, висловлювати думки, емоції, згоду та незгоду.</w:t>
      </w:r>
    </w:p>
    <w:p w14:paraId="09A2910B"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lastRenderedPageBreak/>
        <w:t>Провідним методом навчання АДК є моделювання її використання комунікативними партнерами в природних ситуаціях. Воно створює умови для поступового засвоєння символів і розвитку самостійного створення повідомлень.</w:t>
      </w:r>
    </w:p>
    <w:p w14:paraId="3CA309FE"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Ефективність АДК значною мірою залежить від доступності системи протягом дня, компетентності педагогів і батьків, узгодженості дій міждисциплінарної команди та систематичного моніторингу результатів.</w:t>
      </w:r>
    </w:p>
    <w:p w14:paraId="55C33B8D" w14:textId="77777777" w:rsidR="007930D2" w:rsidRPr="007930D2" w:rsidRDefault="007930D2" w:rsidP="007930D2">
      <w:pPr>
        <w:spacing w:after="0" w:line="240" w:lineRule="auto"/>
        <w:ind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Отже, головною метою впровадження АДК є не засвоєння певної кількості жестів, карток або символів, а забезпечення права особи на самостійне, змістовне та доступне спілкування в усіх значущих життєвих ситуаціях.</w:t>
      </w:r>
    </w:p>
    <w:p w14:paraId="3DD067BD" w14:textId="77777777" w:rsidR="007930D2" w:rsidRPr="007930D2" w:rsidRDefault="007930D2" w:rsidP="000F59A8">
      <w:pPr>
        <w:spacing w:after="0" w:line="240" w:lineRule="auto"/>
        <w:ind w:firstLine="709"/>
        <w:jc w:val="center"/>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Запитання для самоконтролю</w:t>
      </w:r>
    </w:p>
    <w:p w14:paraId="7F289D7D" w14:textId="77777777" w:rsidR="007930D2" w:rsidRPr="007930D2" w:rsidRDefault="007930D2" w:rsidP="000F59A8">
      <w:pPr>
        <w:numPr>
          <w:ilvl w:val="0"/>
          <w:numId w:val="2"/>
        </w:numPr>
        <w:tabs>
          <w:tab w:val="clear" w:pos="720"/>
          <w:tab w:val="num" w:pos="1276"/>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У чому полягає відмінність між альтернативною та додатковою комунікацією?</w:t>
      </w:r>
    </w:p>
    <w:p w14:paraId="57843348" w14:textId="77777777" w:rsidR="007930D2" w:rsidRPr="007930D2" w:rsidRDefault="007930D2" w:rsidP="000F59A8">
      <w:pPr>
        <w:numPr>
          <w:ilvl w:val="0"/>
          <w:numId w:val="2"/>
        </w:numPr>
        <w:tabs>
          <w:tab w:val="clear" w:pos="720"/>
          <w:tab w:val="num" w:pos="1276"/>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Які основні принципи визначають використання АДК?</w:t>
      </w:r>
    </w:p>
    <w:p w14:paraId="392F4919" w14:textId="77777777" w:rsidR="007930D2" w:rsidRPr="007930D2" w:rsidRDefault="007930D2" w:rsidP="000F59A8">
      <w:pPr>
        <w:numPr>
          <w:ilvl w:val="0"/>
          <w:numId w:val="2"/>
        </w:numPr>
        <w:tabs>
          <w:tab w:val="clear" w:pos="720"/>
          <w:tab w:val="num" w:pos="1276"/>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За якими критеріями класифікують засоби альтернативної та додаткової комунікації?</w:t>
      </w:r>
    </w:p>
    <w:p w14:paraId="08B54B2B" w14:textId="77777777" w:rsidR="007930D2" w:rsidRPr="007930D2" w:rsidRDefault="007930D2" w:rsidP="000F59A8">
      <w:pPr>
        <w:numPr>
          <w:ilvl w:val="0"/>
          <w:numId w:val="2"/>
        </w:numPr>
        <w:tabs>
          <w:tab w:val="clear" w:pos="720"/>
          <w:tab w:val="num" w:pos="1276"/>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Чим відрізняються </w:t>
      </w:r>
      <w:proofErr w:type="spellStart"/>
      <w:r w:rsidRPr="007930D2">
        <w:rPr>
          <w:rFonts w:ascii="Times New Roman" w:eastAsia="Times New Roman" w:hAnsi="Times New Roman" w:cs="Times New Roman"/>
          <w:sz w:val="24"/>
          <w:szCs w:val="24"/>
          <w:lang w:eastAsia="uk-UA"/>
        </w:rPr>
        <w:t>низькотехнологічні</w:t>
      </w:r>
      <w:proofErr w:type="spellEnd"/>
      <w:r w:rsidRPr="007930D2">
        <w:rPr>
          <w:rFonts w:ascii="Times New Roman" w:eastAsia="Times New Roman" w:hAnsi="Times New Roman" w:cs="Times New Roman"/>
          <w:sz w:val="24"/>
          <w:szCs w:val="24"/>
          <w:lang w:eastAsia="uk-UA"/>
        </w:rPr>
        <w:t xml:space="preserve"> та високотехнологічні засоби АДК?</w:t>
      </w:r>
    </w:p>
    <w:p w14:paraId="1643583C" w14:textId="77777777" w:rsidR="007930D2" w:rsidRPr="007930D2" w:rsidRDefault="007930D2" w:rsidP="000F59A8">
      <w:pPr>
        <w:numPr>
          <w:ilvl w:val="0"/>
          <w:numId w:val="2"/>
        </w:numPr>
        <w:tabs>
          <w:tab w:val="clear" w:pos="720"/>
          <w:tab w:val="num" w:pos="1276"/>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Які компоненти охоплює оцінювання комунікативних потреб користувача АДК?</w:t>
      </w:r>
    </w:p>
    <w:p w14:paraId="27B8223D" w14:textId="77777777" w:rsidR="007930D2" w:rsidRPr="007930D2" w:rsidRDefault="007930D2" w:rsidP="000F59A8">
      <w:pPr>
        <w:numPr>
          <w:ilvl w:val="0"/>
          <w:numId w:val="2"/>
        </w:numPr>
        <w:tabs>
          <w:tab w:val="clear" w:pos="720"/>
          <w:tab w:val="num" w:pos="1276"/>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У чому полягає значення динамічного оцінювання під час добору системи?</w:t>
      </w:r>
    </w:p>
    <w:p w14:paraId="6D47A9EA" w14:textId="77777777" w:rsidR="007930D2" w:rsidRPr="007930D2" w:rsidRDefault="007930D2" w:rsidP="000F59A8">
      <w:pPr>
        <w:numPr>
          <w:ilvl w:val="0"/>
          <w:numId w:val="2"/>
        </w:numPr>
        <w:tabs>
          <w:tab w:val="clear" w:pos="720"/>
          <w:tab w:val="num" w:pos="1276"/>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Які основні етапи передбачає система PECS?</w:t>
      </w:r>
    </w:p>
    <w:p w14:paraId="028CC8D3" w14:textId="77777777" w:rsidR="007930D2" w:rsidRPr="007930D2" w:rsidRDefault="007930D2" w:rsidP="000F59A8">
      <w:pPr>
        <w:numPr>
          <w:ilvl w:val="0"/>
          <w:numId w:val="2"/>
        </w:numPr>
        <w:tabs>
          <w:tab w:val="clear" w:pos="720"/>
          <w:tab w:val="num" w:pos="1276"/>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Чому використання окремих карток не завжди є застосуванням PECS?</w:t>
      </w:r>
    </w:p>
    <w:p w14:paraId="2922E578" w14:textId="77777777" w:rsidR="007930D2" w:rsidRPr="007930D2" w:rsidRDefault="007930D2" w:rsidP="000F59A8">
      <w:pPr>
        <w:numPr>
          <w:ilvl w:val="0"/>
          <w:numId w:val="2"/>
        </w:numPr>
        <w:tabs>
          <w:tab w:val="clear" w:pos="720"/>
          <w:tab w:val="num" w:pos="1276"/>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Які принципи необхідно враховувати під час розроблення комунікативних таблиць і книг?</w:t>
      </w:r>
    </w:p>
    <w:p w14:paraId="049DCEB4" w14:textId="77777777" w:rsidR="007930D2" w:rsidRPr="007930D2" w:rsidRDefault="007930D2" w:rsidP="000F59A8">
      <w:pPr>
        <w:numPr>
          <w:ilvl w:val="0"/>
          <w:numId w:val="2"/>
        </w:numPr>
        <w:tabs>
          <w:tab w:val="clear" w:pos="720"/>
          <w:tab w:val="num" w:pos="1276"/>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У чому полягає відмінність між основним і додатковим словником АДК?</w:t>
      </w:r>
    </w:p>
    <w:p w14:paraId="3D106165" w14:textId="77777777" w:rsidR="007930D2" w:rsidRPr="007930D2" w:rsidRDefault="007930D2" w:rsidP="000F59A8">
      <w:pPr>
        <w:numPr>
          <w:ilvl w:val="0"/>
          <w:numId w:val="2"/>
        </w:numPr>
        <w:tabs>
          <w:tab w:val="clear" w:pos="720"/>
          <w:tab w:val="num" w:pos="1276"/>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Які можливості забезпечують електронні комунікатори з генерацією мовлення?</w:t>
      </w:r>
    </w:p>
    <w:p w14:paraId="3D035CE5" w14:textId="77777777" w:rsidR="007930D2" w:rsidRPr="007930D2" w:rsidRDefault="007930D2" w:rsidP="000F59A8">
      <w:pPr>
        <w:numPr>
          <w:ilvl w:val="0"/>
          <w:numId w:val="2"/>
        </w:numPr>
        <w:tabs>
          <w:tab w:val="clear" w:pos="720"/>
          <w:tab w:val="num" w:pos="1276"/>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У чому полягає сутність моделювання використання АДК?</w:t>
      </w:r>
    </w:p>
    <w:p w14:paraId="0055F4EC" w14:textId="77777777" w:rsidR="007930D2" w:rsidRPr="007930D2" w:rsidRDefault="007930D2" w:rsidP="000F59A8">
      <w:pPr>
        <w:numPr>
          <w:ilvl w:val="0"/>
          <w:numId w:val="2"/>
        </w:numPr>
        <w:tabs>
          <w:tab w:val="clear" w:pos="720"/>
          <w:tab w:val="num" w:pos="1276"/>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Як організувати застосування АДК у природних комунікативних ситуаціях?</w:t>
      </w:r>
    </w:p>
    <w:p w14:paraId="799D91A3" w14:textId="77777777" w:rsidR="007930D2" w:rsidRPr="007930D2" w:rsidRDefault="007930D2" w:rsidP="000F59A8">
      <w:pPr>
        <w:numPr>
          <w:ilvl w:val="0"/>
          <w:numId w:val="2"/>
        </w:numPr>
        <w:tabs>
          <w:tab w:val="clear" w:pos="720"/>
          <w:tab w:val="num" w:pos="1276"/>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Які функції виконує вчитель-логопед у процесі впровадження АДК?</w:t>
      </w:r>
    </w:p>
    <w:p w14:paraId="58200FA1" w14:textId="119E1BCF" w:rsidR="007930D2" w:rsidRPr="007930D2" w:rsidRDefault="007930D2" w:rsidP="000F59A8">
      <w:pPr>
        <w:numPr>
          <w:ilvl w:val="0"/>
          <w:numId w:val="2"/>
        </w:numPr>
        <w:tabs>
          <w:tab w:val="clear" w:pos="720"/>
          <w:tab w:val="num" w:pos="1276"/>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За якими показниками оцінюють ефективність індивідуальної системи АДК?</w:t>
      </w:r>
    </w:p>
    <w:p w14:paraId="61047711" w14:textId="77777777" w:rsidR="007930D2" w:rsidRPr="007930D2" w:rsidRDefault="007930D2" w:rsidP="000F59A8">
      <w:pPr>
        <w:spacing w:after="0" w:line="240" w:lineRule="auto"/>
        <w:ind w:firstLine="709"/>
        <w:jc w:val="center"/>
        <w:rPr>
          <w:rFonts w:ascii="Times New Roman" w:eastAsia="Times New Roman" w:hAnsi="Times New Roman" w:cs="Times New Roman"/>
          <w:b/>
          <w:bCs/>
          <w:sz w:val="24"/>
          <w:szCs w:val="24"/>
          <w:lang w:eastAsia="uk-UA"/>
        </w:rPr>
      </w:pPr>
      <w:r w:rsidRPr="007930D2">
        <w:rPr>
          <w:rFonts w:ascii="Times New Roman" w:eastAsia="Times New Roman" w:hAnsi="Times New Roman" w:cs="Times New Roman"/>
          <w:b/>
          <w:bCs/>
          <w:sz w:val="24"/>
          <w:szCs w:val="24"/>
          <w:lang w:eastAsia="uk-UA"/>
        </w:rPr>
        <w:t>Рекомендована література та інформаційні ресурси</w:t>
      </w:r>
    </w:p>
    <w:p w14:paraId="0358B061" w14:textId="77777777" w:rsidR="007930D2" w:rsidRPr="007930D2" w:rsidRDefault="007930D2" w:rsidP="000F59A8">
      <w:pPr>
        <w:numPr>
          <w:ilvl w:val="0"/>
          <w:numId w:val="4"/>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7930D2">
        <w:rPr>
          <w:rFonts w:ascii="Times New Roman" w:eastAsia="Times New Roman" w:hAnsi="Times New Roman" w:cs="Times New Roman"/>
          <w:sz w:val="24"/>
          <w:szCs w:val="24"/>
          <w:lang w:eastAsia="uk-UA"/>
        </w:rPr>
        <w:t>American</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Speech-Language-Hearing</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Association</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Augmentative</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and</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Alternative</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Communication</w:t>
      </w:r>
      <w:proofErr w:type="spellEnd"/>
      <w:r w:rsidRPr="007930D2">
        <w:rPr>
          <w:rFonts w:ascii="Times New Roman" w:eastAsia="Times New Roman" w:hAnsi="Times New Roman" w:cs="Times New Roman"/>
          <w:sz w:val="24"/>
          <w:szCs w:val="24"/>
          <w:lang w:eastAsia="uk-UA"/>
        </w:rPr>
        <w:t xml:space="preserve"> (AAC). ASHA </w:t>
      </w:r>
      <w:proofErr w:type="spellStart"/>
      <w:r w:rsidRPr="007930D2">
        <w:rPr>
          <w:rFonts w:ascii="Times New Roman" w:eastAsia="Times New Roman" w:hAnsi="Times New Roman" w:cs="Times New Roman"/>
          <w:sz w:val="24"/>
          <w:szCs w:val="24"/>
          <w:lang w:eastAsia="uk-UA"/>
        </w:rPr>
        <w:t>Practice</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Portal</w:t>
      </w:r>
      <w:proofErr w:type="spellEnd"/>
      <w:r w:rsidRPr="007930D2">
        <w:rPr>
          <w:rFonts w:ascii="Times New Roman" w:eastAsia="Times New Roman" w:hAnsi="Times New Roman" w:cs="Times New Roman"/>
          <w:sz w:val="24"/>
          <w:szCs w:val="24"/>
          <w:lang w:eastAsia="uk-UA"/>
        </w:rPr>
        <w:t xml:space="preserve">. </w:t>
      </w:r>
      <w:hyperlink r:id="rId5" w:history="1">
        <w:r w:rsidRPr="007930D2">
          <w:rPr>
            <w:rFonts w:ascii="Times New Roman" w:eastAsia="Times New Roman" w:hAnsi="Times New Roman" w:cs="Times New Roman"/>
            <w:color w:val="0000FF"/>
            <w:sz w:val="24"/>
            <w:szCs w:val="24"/>
            <w:u w:val="single"/>
            <w:lang w:eastAsia="uk-UA"/>
          </w:rPr>
          <w:t>Професійний ресурс ASHA</w:t>
        </w:r>
      </w:hyperlink>
      <w:r w:rsidRPr="007930D2">
        <w:rPr>
          <w:rFonts w:ascii="Times New Roman" w:eastAsia="Times New Roman" w:hAnsi="Times New Roman" w:cs="Times New Roman"/>
          <w:sz w:val="24"/>
          <w:szCs w:val="24"/>
          <w:lang w:eastAsia="uk-UA"/>
        </w:rPr>
        <w:t>.</w:t>
      </w:r>
    </w:p>
    <w:p w14:paraId="7C732D9C" w14:textId="43646674" w:rsidR="007930D2" w:rsidRPr="007930D2" w:rsidRDefault="007930D2" w:rsidP="000F59A8">
      <w:pPr>
        <w:numPr>
          <w:ilvl w:val="0"/>
          <w:numId w:val="4"/>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7930D2">
        <w:rPr>
          <w:rFonts w:ascii="Times New Roman" w:eastAsia="Times New Roman" w:hAnsi="Times New Roman" w:cs="Times New Roman"/>
          <w:sz w:val="24"/>
          <w:szCs w:val="24"/>
          <w:lang w:eastAsia="uk-UA"/>
        </w:rPr>
        <w:t>Beukelman</w:t>
      </w:r>
      <w:proofErr w:type="spellEnd"/>
      <w:r w:rsidR="000F59A8">
        <w:rPr>
          <w:rFonts w:ascii="Times New Roman" w:eastAsia="Times New Roman" w:hAnsi="Times New Roman" w:cs="Times New Roman"/>
          <w:sz w:val="24"/>
          <w:szCs w:val="24"/>
          <w:lang w:eastAsia="uk-UA"/>
        </w:rPr>
        <w:t> </w:t>
      </w:r>
      <w:r w:rsidRPr="007930D2">
        <w:rPr>
          <w:rFonts w:ascii="Times New Roman" w:eastAsia="Times New Roman" w:hAnsi="Times New Roman" w:cs="Times New Roman"/>
          <w:sz w:val="24"/>
          <w:szCs w:val="24"/>
          <w:lang w:eastAsia="uk-UA"/>
        </w:rPr>
        <w:t>D.</w:t>
      </w:r>
      <w:r w:rsidR="000F59A8">
        <w:rPr>
          <w:rFonts w:ascii="Times New Roman" w:eastAsia="Times New Roman" w:hAnsi="Times New Roman" w:cs="Times New Roman"/>
          <w:sz w:val="24"/>
          <w:szCs w:val="24"/>
          <w:lang w:eastAsia="uk-UA"/>
        </w:rPr>
        <w:t> </w:t>
      </w:r>
      <w:r w:rsidRPr="007930D2">
        <w:rPr>
          <w:rFonts w:ascii="Times New Roman" w:eastAsia="Times New Roman" w:hAnsi="Times New Roman" w:cs="Times New Roman"/>
          <w:sz w:val="24"/>
          <w:szCs w:val="24"/>
          <w:lang w:eastAsia="uk-UA"/>
        </w:rPr>
        <w:t xml:space="preserve">R., </w:t>
      </w:r>
      <w:proofErr w:type="spellStart"/>
      <w:r w:rsidRPr="007930D2">
        <w:rPr>
          <w:rFonts w:ascii="Times New Roman" w:eastAsia="Times New Roman" w:hAnsi="Times New Roman" w:cs="Times New Roman"/>
          <w:sz w:val="24"/>
          <w:szCs w:val="24"/>
          <w:lang w:eastAsia="uk-UA"/>
        </w:rPr>
        <w:t>Light</w:t>
      </w:r>
      <w:proofErr w:type="spellEnd"/>
      <w:r w:rsidR="000F59A8">
        <w:rPr>
          <w:rFonts w:ascii="Times New Roman" w:eastAsia="Times New Roman" w:hAnsi="Times New Roman" w:cs="Times New Roman"/>
          <w:sz w:val="24"/>
          <w:szCs w:val="24"/>
          <w:lang w:eastAsia="uk-UA"/>
        </w:rPr>
        <w:t> </w:t>
      </w:r>
      <w:r w:rsidRPr="007930D2">
        <w:rPr>
          <w:rFonts w:ascii="Times New Roman" w:eastAsia="Times New Roman" w:hAnsi="Times New Roman" w:cs="Times New Roman"/>
          <w:sz w:val="24"/>
          <w:szCs w:val="24"/>
          <w:lang w:eastAsia="uk-UA"/>
        </w:rPr>
        <w:t>J.</w:t>
      </w:r>
      <w:r w:rsidR="000F59A8">
        <w:rPr>
          <w:rFonts w:ascii="Times New Roman" w:eastAsia="Times New Roman" w:hAnsi="Times New Roman" w:cs="Times New Roman"/>
          <w:sz w:val="24"/>
          <w:szCs w:val="24"/>
          <w:lang w:eastAsia="uk-UA"/>
        </w:rPr>
        <w:t> </w:t>
      </w:r>
      <w:r w:rsidRPr="007930D2">
        <w:rPr>
          <w:rFonts w:ascii="Times New Roman" w:eastAsia="Times New Roman" w:hAnsi="Times New Roman" w:cs="Times New Roman"/>
          <w:sz w:val="24"/>
          <w:szCs w:val="24"/>
          <w:lang w:eastAsia="uk-UA"/>
        </w:rPr>
        <w:t xml:space="preserve">C. </w:t>
      </w:r>
      <w:proofErr w:type="spellStart"/>
      <w:r w:rsidRPr="007930D2">
        <w:rPr>
          <w:rFonts w:ascii="Times New Roman" w:eastAsia="Times New Roman" w:hAnsi="Times New Roman" w:cs="Times New Roman"/>
          <w:sz w:val="24"/>
          <w:szCs w:val="24"/>
          <w:lang w:eastAsia="uk-UA"/>
        </w:rPr>
        <w:t>Augmentative</w:t>
      </w:r>
      <w:proofErr w:type="spellEnd"/>
      <w:r w:rsidRPr="007930D2">
        <w:rPr>
          <w:rFonts w:ascii="Times New Roman" w:eastAsia="Times New Roman" w:hAnsi="Times New Roman" w:cs="Times New Roman"/>
          <w:sz w:val="24"/>
          <w:szCs w:val="24"/>
          <w:lang w:eastAsia="uk-UA"/>
        </w:rPr>
        <w:t xml:space="preserve"> &amp; </w:t>
      </w:r>
      <w:proofErr w:type="spellStart"/>
      <w:r w:rsidRPr="007930D2">
        <w:rPr>
          <w:rFonts w:ascii="Times New Roman" w:eastAsia="Times New Roman" w:hAnsi="Times New Roman" w:cs="Times New Roman"/>
          <w:sz w:val="24"/>
          <w:szCs w:val="24"/>
          <w:lang w:eastAsia="uk-UA"/>
        </w:rPr>
        <w:t>Alternative</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Communication</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Supporting</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Children</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and</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Adults</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with</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Complex</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Communication</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Needs</w:t>
      </w:r>
      <w:proofErr w:type="spellEnd"/>
      <w:r w:rsidRPr="007930D2">
        <w:rPr>
          <w:rFonts w:ascii="Times New Roman" w:eastAsia="Times New Roman" w:hAnsi="Times New Roman" w:cs="Times New Roman"/>
          <w:sz w:val="24"/>
          <w:szCs w:val="24"/>
          <w:lang w:eastAsia="uk-UA"/>
        </w:rPr>
        <w:t xml:space="preserve">. 5th </w:t>
      </w:r>
      <w:proofErr w:type="spellStart"/>
      <w:r w:rsidRPr="007930D2">
        <w:rPr>
          <w:rFonts w:ascii="Times New Roman" w:eastAsia="Times New Roman" w:hAnsi="Times New Roman" w:cs="Times New Roman"/>
          <w:sz w:val="24"/>
          <w:szCs w:val="24"/>
          <w:lang w:eastAsia="uk-UA"/>
        </w:rPr>
        <w:t>ed</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Paul</w:t>
      </w:r>
      <w:proofErr w:type="spellEnd"/>
      <w:r w:rsidRPr="007930D2">
        <w:rPr>
          <w:rFonts w:ascii="Times New Roman" w:eastAsia="Times New Roman" w:hAnsi="Times New Roman" w:cs="Times New Roman"/>
          <w:sz w:val="24"/>
          <w:szCs w:val="24"/>
          <w:lang w:eastAsia="uk-UA"/>
        </w:rPr>
        <w:t xml:space="preserve"> H. </w:t>
      </w:r>
      <w:proofErr w:type="spellStart"/>
      <w:r w:rsidRPr="007930D2">
        <w:rPr>
          <w:rFonts w:ascii="Times New Roman" w:eastAsia="Times New Roman" w:hAnsi="Times New Roman" w:cs="Times New Roman"/>
          <w:sz w:val="24"/>
          <w:szCs w:val="24"/>
          <w:lang w:eastAsia="uk-UA"/>
        </w:rPr>
        <w:t>Brookes</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Publishing</w:t>
      </w:r>
      <w:proofErr w:type="spellEnd"/>
      <w:r w:rsidRPr="007930D2">
        <w:rPr>
          <w:rFonts w:ascii="Times New Roman" w:eastAsia="Times New Roman" w:hAnsi="Times New Roman" w:cs="Times New Roman"/>
          <w:sz w:val="24"/>
          <w:szCs w:val="24"/>
          <w:lang w:eastAsia="uk-UA"/>
        </w:rPr>
        <w:t>, 2020.</w:t>
      </w:r>
    </w:p>
    <w:p w14:paraId="69A9B899" w14:textId="3B9663BC" w:rsidR="007930D2" w:rsidRPr="007930D2" w:rsidRDefault="007930D2" w:rsidP="000F59A8">
      <w:pPr>
        <w:numPr>
          <w:ilvl w:val="0"/>
          <w:numId w:val="4"/>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7930D2">
        <w:rPr>
          <w:rFonts w:ascii="Times New Roman" w:eastAsia="Times New Roman" w:hAnsi="Times New Roman" w:cs="Times New Roman"/>
          <w:sz w:val="24"/>
          <w:szCs w:val="24"/>
          <w:lang w:eastAsia="uk-UA"/>
        </w:rPr>
        <w:t>Bondy</w:t>
      </w:r>
      <w:proofErr w:type="spellEnd"/>
      <w:r w:rsidR="000F59A8">
        <w:rPr>
          <w:rFonts w:ascii="Times New Roman" w:eastAsia="Times New Roman" w:hAnsi="Times New Roman" w:cs="Times New Roman"/>
          <w:sz w:val="24"/>
          <w:szCs w:val="24"/>
          <w:lang w:eastAsia="uk-UA"/>
        </w:rPr>
        <w:t> </w:t>
      </w:r>
      <w:r w:rsidRPr="007930D2">
        <w:rPr>
          <w:rFonts w:ascii="Times New Roman" w:eastAsia="Times New Roman" w:hAnsi="Times New Roman" w:cs="Times New Roman"/>
          <w:sz w:val="24"/>
          <w:szCs w:val="24"/>
          <w:lang w:eastAsia="uk-UA"/>
        </w:rPr>
        <w:t xml:space="preserve">A., </w:t>
      </w:r>
      <w:proofErr w:type="spellStart"/>
      <w:r w:rsidRPr="007930D2">
        <w:rPr>
          <w:rFonts w:ascii="Times New Roman" w:eastAsia="Times New Roman" w:hAnsi="Times New Roman" w:cs="Times New Roman"/>
          <w:sz w:val="24"/>
          <w:szCs w:val="24"/>
          <w:lang w:eastAsia="uk-UA"/>
        </w:rPr>
        <w:t>Frost</w:t>
      </w:r>
      <w:proofErr w:type="spellEnd"/>
      <w:r w:rsidR="000F59A8">
        <w:rPr>
          <w:rFonts w:ascii="Times New Roman" w:eastAsia="Times New Roman" w:hAnsi="Times New Roman" w:cs="Times New Roman"/>
          <w:sz w:val="24"/>
          <w:szCs w:val="24"/>
          <w:lang w:eastAsia="uk-UA"/>
        </w:rPr>
        <w:t> </w:t>
      </w:r>
      <w:r w:rsidRPr="007930D2">
        <w:rPr>
          <w:rFonts w:ascii="Times New Roman" w:eastAsia="Times New Roman" w:hAnsi="Times New Roman" w:cs="Times New Roman"/>
          <w:sz w:val="24"/>
          <w:szCs w:val="24"/>
          <w:lang w:eastAsia="uk-UA"/>
        </w:rPr>
        <w:t xml:space="preserve">L. </w:t>
      </w:r>
      <w:proofErr w:type="spellStart"/>
      <w:r w:rsidRPr="007930D2">
        <w:rPr>
          <w:rFonts w:ascii="Times New Roman" w:eastAsia="Times New Roman" w:hAnsi="Times New Roman" w:cs="Times New Roman"/>
          <w:sz w:val="24"/>
          <w:szCs w:val="24"/>
          <w:lang w:eastAsia="uk-UA"/>
        </w:rPr>
        <w:t>The</w:t>
      </w:r>
      <w:proofErr w:type="spellEnd"/>
      <w:r w:rsidRPr="007930D2">
        <w:rPr>
          <w:rFonts w:ascii="Times New Roman" w:eastAsia="Times New Roman" w:hAnsi="Times New Roman" w:cs="Times New Roman"/>
          <w:sz w:val="24"/>
          <w:szCs w:val="24"/>
          <w:lang w:eastAsia="uk-UA"/>
        </w:rPr>
        <w:t xml:space="preserve"> Picture Exchange </w:t>
      </w:r>
      <w:proofErr w:type="spellStart"/>
      <w:r w:rsidRPr="007930D2">
        <w:rPr>
          <w:rFonts w:ascii="Times New Roman" w:eastAsia="Times New Roman" w:hAnsi="Times New Roman" w:cs="Times New Roman"/>
          <w:sz w:val="24"/>
          <w:szCs w:val="24"/>
          <w:lang w:eastAsia="uk-UA"/>
        </w:rPr>
        <w:t>Communication</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System</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Training</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Manual</w:t>
      </w:r>
      <w:proofErr w:type="spellEnd"/>
      <w:r w:rsidRPr="007930D2">
        <w:rPr>
          <w:rFonts w:ascii="Times New Roman" w:eastAsia="Times New Roman" w:hAnsi="Times New Roman" w:cs="Times New Roman"/>
          <w:sz w:val="24"/>
          <w:szCs w:val="24"/>
          <w:lang w:eastAsia="uk-UA"/>
        </w:rPr>
        <w:t xml:space="preserve">. 2nd </w:t>
      </w:r>
      <w:proofErr w:type="spellStart"/>
      <w:r w:rsidRPr="007930D2">
        <w:rPr>
          <w:rFonts w:ascii="Times New Roman" w:eastAsia="Times New Roman" w:hAnsi="Times New Roman" w:cs="Times New Roman"/>
          <w:sz w:val="24"/>
          <w:szCs w:val="24"/>
          <w:lang w:eastAsia="uk-UA"/>
        </w:rPr>
        <w:t>ed</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Pyramid</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Educational</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Consultants</w:t>
      </w:r>
      <w:proofErr w:type="spellEnd"/>
      <w:r w:rsidRPr="007930D2">
        <w:rPr>
          <w:rFonts w:ascii="Times New Roman" w:eastAsia="Times New Roman" w:hAnsi="Times New Roman" w:cs="Times New Roman"/>
          <w:sz w:val="24"/>
          <w:szCs w:val="24"/>
          <w:lang w:eastAsia="uk-UA"/>
        </w:rPr>
        <w:t>, 2002.</w:t>
      </w:r>
    </w:p>
    <w:p w14:paraId="2F1BBA66" w14:textId="77777777" w:rsidR="007930D2" w:rsidRPr="007930D2" w:rsidRDefault="007930D2" w:rsidP="000F59A8">
      <w:pPr>
        <w:numPr>
          <w:ilvl w:val="0"/>
          <w:numId w:val="4"/>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7930D2">
        <w:rPr>
          <w:rFonts w:ascii="Times New Roman" w:eastAsia="Times New Roman" w:hAnsi="Times New Roman" w:cs="Times New Roman"/>
          <w:sz w:val="24"/>
          <w:szCs w:val="24"/>
          <w:lang w:eastAsia="uk-UA"/>
        </w:rPr>
        <w:t>Pyramid</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Educational</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Consultants</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The</w:t>
      </w:r>
      <w:proofErr w:type="spellEnd"/>
      <w:r w:rsidRPr="007930D2">
        <w:rPr>
          <w:rFonts w:ascii="Times New Roman" w:eastAsia="Times New Roman" w:hAnsi="Times New Roman" w:cs="Times New Roman"/>
          <w:sz w:val="24"/>
          <w:szCs w:val="24"/>
          <w:lang w:eastAsia="uk-UA"/>
        </w:rPr>
        <w:t xml:space="preserve"> Picture Exchange </w:t>
      </w:r>
      <w:proofErr w:type="spellStart"/>
      <w:r w:rsidRPr="007930D2">
        <w:rPr>
          <w:rFonts w:ascii="Times New Roman" w:eastAsia="Times New Roman" w:hAnsi="Times New Roman" w:cs="Times New Roman"/>
          <w:sz w:val="24"/>
          <w:szCs w:val="24"/>
          <w:lang w:eastAsia="uk-UA"/>
        </w:rPr>
        <w:t>Communication</w:t>
      </w:r>
      <w:proofErr w:type="spellEnd"/>
      <w:r w:rsidRPr="007930D2">
        <w:rPr>
          <w:rFonts w:ascii="Times New Roman" w:eastAsia="Times New Roman" w:hAnsi="Times New Roman" w:cs="Times New Roman"/>
          <w:sz w:val="24"/>
          <w:szCs w:val="24"/>
          <w:lang w:eastAsia="uk-UA"/>
        </w:rPr>
        <w:t xml:space="preserve"> </w:t>
      </w:r>
      <w:proofErr w:type="spellStart"/>
      <w:r w:rsidRPr="007930D2">
        <w:rPr>
          <w:rFonts w:ascii="Times New Roman" w:eastAsia="Times New Roman" w:hAnsi="Times New Roman" w:cs="Times New Roman"/>
          <w:sz w:val="24"/>
          <w:szCs w:val="24"/>
          <w:lang w:eastAsia="uk-UA"/>
        </w:rPr>
        <w:t>System</w:t>
      </w:r>
      <w:proofErr w:type="spellEnd"/>
      <w:r w:rsidRPr="007930D2">
        <w:rPr>
          <w:rFonts w:ascii="Times New Roman" w:eastAsia="Times New Roman" w:hAnsi="Times New Roman" w:cs="Times New Roman"/>
          <w:sz w:val="24"/>
          <w:szCs w:val="24"/>
          <w:lang w:eastAsia="uk-UA"/>
        </w:rPr>
        <w:t xml:space="preserve"> (PECS). </w:t>
      </w:r>
      <w:hyperlink r:id="rId6" w:history="1">
        <w:r w:rsidRPr="007930D2">
          <w:rPr>
            <w:rFonts w:ascii="Times New Roman" w:eastAsia="Times New Roman" w:hAnsi="Times New Roman" w:cs="Times New Roman"/>
            <w:color w:val="0000FF"/>
            <w:sz w:val="24"/>
            <w:szCs w:val="24"/>
            <w:u w:val="single"/>
            <w:lang w:eastAsia="uk-UA"/>
          </w:rPr>
          <w:t>Офіційна інформація про PECS</w:t>
        </w:r>
      </w:hyperlink>
      <w:r w:rsidRPr="007930D2">
        <w:rPr>
          <w:rFonts w:ascii="Times New Roman" w:eastAsia="Times New Roman" w:hAnsi="Times New Roman" w:cs="Times New Roman"/>
          <w:sz w:val="24"/>
          <w:szCs w:val="24"/>
          <w:lang w:eastAsia="uk-UA"/>
        </w:rPr>
        <w:t>.</w:t>
      </w:r>
    </w:p>
    <w:p w14:paraId="55CA9559" w14:textId="77777777" w:rsidR="007930D2" w:rsidRPr="007930D2" w:rsidRDefault="007930D2" w:rsidP="000F59A8">
      <w:pPr>
        <w:numPr>
          <w:ilvl w:val="0"/>
          <w:numId w:val="4"/>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МОН України. Методичні рекомендації щодо використання методів альтернативної та додаткової комунікації у закладах освіти. 2022. </w:t>
      </w:r>
      <w:hyperlink r:id="rId7" w:history="1">
        <w:r w:rsidRPr="007930D2">
          <w:rPr>
            <w:rFonts w:ascii="Times New Roman" w:eastAsia="Times New Roman" w:hAnsi="Times New Roman" w:cs="Times New Roman"/>
            <w:color w:val="0000FF"/>
            <w:sz w:val="24"/>
            <w:szCs w:val="24"/>
            <w:u w:val="single"/>
            <w:lang w:eastAsia="uk-UA"/>
          </w:rPr>
          <w:t>Методичні рекомендації МОН (PDF)</w:t>
        </w:r>
      </w:hyperlink>
      <w:r w:rsidRPr="007930D2">
        <w:rPr>
          <w:rFonts w:ascii="Times New Roman" w:eastAsia="Times New Roman" w:hAnsi="Times New Roman" w:cs="Times New Roman"/>
          <w:sz w:val="24"/>
          <w:szCs w:val="24"/>
          <w:lang w:eastAsia="uk-UA"/>
        </w:rPr>
        <w:t>.</w:t>
      </w:r>
    </w:p>
    <w:p w14:paraId="57D05D4F" w14:textId="77777777" w:rsidR="007930D2" w:rsidRPr="007930D2" w:rsidRDefault="007930D2" w:rsidP="000F59A8">
      <w:pPr>
        <w:numPr>
          <w:ilvl w:val="0"/>
          <w:numId w:val="4"/>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ГО «</w:t>
      </w:r>
      <w:proofErr w:type="spellStart"/>
      <w:r w:rsidRPr="007930D2">
        <w:rPr>
          <w:rFonts w:ascii="Times New Roman" w:eastAsia="Times New Roman" w:hAnsi="Times New Roman" w:cs="Times New Roman"/>
          <w:sz w:val="24"/>
          <w:szCs w:val="24"/>
          <w:lang w:eastAsia="uk-UA"/>
        </w:rPr>
        <w:t>ДивоГра</w:t>
      </w:r>
      <w:proofErr w:type="spellEnd"/>
      <w:r w:rsidRPr="007930D2">
        <w:rPr>
          <w:rFonts w:ascii="Times New Roman" w:eastAsia="Times New Roman" w:hAnsi="Times New Roman" w:cs="Times New Roman"/>
          <w:sz w:val="24"/>
          <w:szCs w:val="24"/>
          <w:lang w:eastAsia="uk-UA"/>
        </w:rPr>
        <w:t xml:space="preserve">». Українськомовні матеріали з альтернативної та додаткової комунікації. </w:t>
      </w:r>
      <w:hyperlink r:id="rId8" w:history="1">
        <w:r w:rsidRPr="007930D2">
          <w:rPr>
            <w:rFonts w:ascii="Times New Roman" w:eastAsia="Times New Roman" w:hAnsi="Times New Roman" w:cs="Times New Roman"/>
            <w:color w:val="0000FF"/>
            <w:sz w:val="24"/>
            <w:szCs w:val="24"/>
            <w:u w:val="single"/>
            <w:lang w:eastAsia="uk-UA"/>
          </w:rPr>
          <w:t>Навчальні відеоматеріали</w:t>
        </w:r>
      </w:hyperlink>
      <w:r w:rsidRPr="007930D2">
        <w:rPr>
          <w:rFonts w:ascii="Times New Roman" w:eastAsia="Times New Roman" w:hAnsi="Times New Roman" w:cs="Times New Roman"/>
          <w:sz w:val="24"/>
          <w:szCs w:val="24"/>
          <w:lang w:eastAsia="uk-UA"/>
        </w:rPr>
        <w:t>.</w:t>
      </w:r>
    </w:p>
    <w:p w14:paraId="6F9881B4" w14:textId="77777777" w:rsidR="007930D2" w:rsidRPr="007930D2" w:rsidRDefault="007930D2" w:rsidP="000F59A8">
      <w:pPr>
        <w:numPr>
          <w:ilvl w:val="0"/>
          <w:numId w:val="4"/>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Українські ресурси з альтернативної та додаткової комунікації. </w:t>
      </w:r>
      <w:hyperlink r:id="rId9" w:history="1">
        <w:r w:rsidRPr="007930D2">
          <w:rPr>
            <w:rFonts w:ascii="Times New Roman" w:eastAsia="Times New Roman" w:hAnsi="Times New Roman" w:cs="Times New Roman"/>
            <w:color w:val="0000FF"/>
            <w:sz w:val="24"/>
            <w:szCs w:val="24"/>
            <w:u w:val="single"/>
            <w:lang w:eastAsia="uk-UA"/>
          </w:rPr>
          <w:t>Інформаційний ресурс з АДК</w:t>
        </w:r>
      </w:hyperlink>
      <w:r w:rsidRPr="007930D2">
        <w:rPr>
          <w:rFonts w:ascii="Times New Roman" w:eastAsia="Times New Roman" w:hAnsi="Times New Roman" w:cs="Times New Roman"/>
          <w:sz w:val="24"/>
          <w:szCs w:val="24"/>
          <w:lang w:eastAsia="uk-UA"/>
        </w:rPr>
        <w:t>.</w:t>
      </w:r>
    </w:p>
    <w:p w14:paraId="48B4C6B5" w14:textId="77777777" w:rsidR="007930D2" w:rsidRPr="007930D2" w:rsidRDefault="007930D2" w:rsidP="000F59A8">
      <w:pPr>
        <w:numPr>
          <w:ilvl w:val="0"/>
          <w:numId w:val="4"/>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7930D2">
        <w:rPr>
          <w:rFonts w:ascii="Times New Roman" w:eastAsia="Times New Roman" w:hAnsi="Times New Roman" w:cs="Times New Roman"/>
          <w:sz w:val="24"/>
          <w:szCs w:val="24"/>
          <w:lang w:eastAsia="uk-UA"/>
        </w:rPr>
        <w:t xml:space="preserve">UNICEF Україна. Інформаційна база раннього втручання. </w:t>
      </w:r>
      <w:hyperlink r:id="rId10" w:history="1">
        <w:r w:rsidRPr="007930D2">
          <w:rPr>
            <w:rFonts w:ascii="Times New Roman" w:eastAsia="Times New Roman" w:hAnsi="Times New Roman" w:cs="Times New Roman"/>
            <w:color w:val="0000FF"/>
            <w:sz w:val="24"/>
            <w:szCs w:val="24"/>
            <w:u w:val="single"/>
            <w:lang w:eastAsia="uk-UA"/>
          </w:rPr>
          <w:t>Методичні та інформаційні матеріали</w:t>
        </w:r>
      </w:hyperlink>
    </w:p>
    <w:p w14:paraId="1B6A0335" w14:textId="77777777" w:rsidR="0046585E" w:rsidRPr="007930D2" w:rsidRDefault="0046585E" w:rsidP="007930D2">
      <w:pPr>
        <w:spacing w:after="0"/>
        <w:ind w:firstLine="709"/>
        <w:jc w:val="both"/>
        <w:rPr>
          <w:rFonts w:ascii="Times New Roman" w:hAnsi="Times New Roman" w:cs="Times New Roman"/>
          <w:sz w:val="24"/>
          <w:szCs w:val="24"/>
        </w:rPr>
      </w:pPr>
    </w:p>
    <w:sectPr w:rsidR="0046585E" w:rsidRPr="007930D2" w:rsidSect="007930D2">
      <w:pgSz w:w="11906" w:h="16838"/>
      <w:pgMar w:top="850"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F6675"/>
    <w:multiLevelType w:val="multilevel"/>
    <w:tmpl w:val="AD32D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7C56FE"/>
    <w:multiLevelType w:val="multilevel"/>
    <w:tmpl w:val="504A7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5AA6717"/>
    <w:multiLevelType w:val="multilevel"/>
    <w:tmpl w:val="52D8B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0868E4"/>
    <w:multiLevelType w:val="multilevel"/>
    <w:tmpl w:val="66404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0D2"/>
    <w:rsid w:val="000F59A8"/>
    <w:rsid w:val="0046585E"/>
    <w:rsid w:val="007930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3D103"/>
  <w15:chartTrackingRefBased/>
  <w15:docId w15:val="{BEBB2933-E9CB-4FF4-B035-D941951CD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930D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93903">
      <w:bodyDiv w:val="1"/>
      <w:marLeft w:val="0"/>
      <w:marRight w:val="0"/>
      <w:marTop w:val="0"/>
      <w:marBottom w:val="0"/>
      <w:divBdr>
        <w:top w:val="none" w:sz="0" w:space="0" w:color="auto"/>
        <w:left w:val="none" w:sz="0" w:space="0" w:color="auto"/>
        <w:bottom w:val="none" w:sz="0" w:space="0" w:color="auto"/>
        <w:right w:val="none" w:sz="0" w:space="0" w:color="auto"/>
      </w:divBdr>
      <w:divsChild>
        <w:div w:id="2087216820">
          <w:marLeft w:val="0"/>
          <w:marRight w:val="0"/>
          <w:marTop w:val="0"/>
          <w:marBottom w:val="0"/>
          <w:divBdr>
            <w:top w:val="none" w:sz="0" w:space="0" w:color="auto"/>
            <w:left w:val="none" w:sz="0" w:space="0" w:color="auto"/>
            <w:bottom w:val="none" w:sz="0" w:space="0" w:color="auto"/>
            <w:right w:val="none" w:sz="0" w:space="0" w:color="auto"/>
          </w:divBdr>
          <w:divsChild>
            <w:div w:id="1015618849">
              <w:marLeft w:val="0"/>
              <w:marRight w:val="0"/>
              <w:marTop w:val="0"/>
              <w:marBottom w:val="0"/>
              <w:divBdr>
                <w:top w:val="none" w:sz="0" w:space="0" w:color="auto"/>
                <w:left w:val="none" w:sz="0" w:space="0" w:color="auto"/>
                <w:bottom w:val="none" w:sz="0" w:space="0" w:color="auto"/>
                <w:right w:val="none" w:sz="0" w:space="0" w:color="auto"/>
              </w:divBdr>
            </w:div>
          </w:divsChild>
        </w:div>
        <w:div w:id="556628394">
          <w:marLeft w:val="0"/>
          <w:marRight w:val="0"/>
          <w:marTop w:val="0"/>
          <w:marBottom w:val="0"/>
          <w:divBdr>
            <w:top w:val="none" w:sz="0" w:space="0" w:color="auto"/>
            <w:left w:val="none" w:sz="0" w:space="0" w:color="auto"/>
            <w:bottom w:val="none" w:sz="0" w:space="0" w:color="auto"/>
            <w:right w:val="none" w:sz="0" w:space="0" w:color="auto"/>
          </w:divBdr>
          <w:divsChild>
            <w:div w:id="793598022">
              <w:marLeft w:val="0"/>
              <w:marRight w:val="0"/>
              <w:marTop w:val="0"/>
              <w:marBottom w:val="0"/>
              <w:divBdr>
                <w:top w:val="none" w:sz="0" w:space="0" w:color="auto"/>
                <w:left w:val="none" w:sz="0" w:space="0" w:color="auto"/>
                <w:bottom w:val="none" w:sz="0" w:space="0" w:color="auto"/>
                <w:right w:val="none" w:sz="0" w:space="0" w:color="auto"/>
              </w:divBdr>
            </w:div>
          </w:divsChild>
        </w:div>
        <w:div w:id="1267889644">
          <w:marLeft w:val="0"/>
          <w:marRight w:val="0"/>
          <w:marTop w:val="0"/>
          <w:marBottom w:val="0"/>
          <w:divBdr>
            <w:top w:val="none" w:sz="0" w:space="0" w:color="auto"/>
            <w:left w:val="none" w:sz="0" w:space="0" w:color="auto"/>
            <w:bottom w:val="none" w:sz="0" w:space="0" w:color="auto"/>
            <w:right w:val="none" w:sz="0" w:space="0" w:color="auto"/>
          </w:divBdr>
          <w:divsChild>
            <w:div w:id="243226015">
              <w:marLeft w:val="0"/>
              <w:marRight w:val="0"/>
              <w:marTop w:val="0"/>
              <w:marBottom w:val="0"/>
              <w:divBdr>
                <w:top w:val="none" w:sz="0" w:space="0" w:color="auto"/>
                <w:left w:val="none" w:sz="0" w:space="0" w:color="auto"/>
                <w:bottom w:val="none" w:sz="0" w:space="0" w:color="auto"/>
                <w:right w:val="none" w:sz="0" w:space="0" w:color="auto"/>
              </w:divBdr>
            </w:div>
          </w:divsChild>
        </w:div>
        <w:div w:id="521942849">
          <w:marLeft w:val="0"/>
          <w:marRight w:val="0"/>
          <w:marTop w:val="0"/>
          <w:marBottom w:val="0"/>
          <w:divBdr>
            <w:top w:val="none" w:sz="0" w:space="0" w:color="auto"/>
            <w:left w:val="none" w:sz="0" w:space="0" w:color="auto"/>
            <w:bottom w:val="none" w:sz="0" w:space="0" w:color="auto"/>
            <w:right w:val="none" w:sz="0" w:space="0" w:color="auto"/>
          </w:divBdr>
          <w:divsChild>
            <w:div w:id="70666823">
              <w:marLeft w:val="0"/>
              <w:marRight w:val="0"/>
              <w:marTop w:val="0"/>
              <w:marBottom w:val="0"/>
              <w:divBdr>
                <w:top w:val="none" w:sz="0" w:space="0" w:color="auto"/>
                <w:left w:val="none" w:sz="0" w:space="0" w:color="auto"/>
                <w:bottom w:val="none" w:sz="0" w:space="0" w:color="auto"/>
                <w:right w:val="none" w:sz="0" w:space="0" w:color="auto"/>
              </w:divBdr>
            </w:div>
          </w:divsChild>
        </w:div>
        <w:div w:id="1172181431">
          <w:marLeft w:val="0"/>
          <w:marRight w:val="0"/>
          <w:marTop w:val="0"/>
          <w:marBottom w:val="0"/>
          <w:divBdr>
            <w:top w:val="none" w:sz="0" w:space="0" w:color="auto"/>
            <w:left w:val="none" w:sz="0" w:space="0" w:color="auto"/>
            <w:bottom w:val="none" w:sz="0" w:space="0" w:color="auto"/>
            <w:right w:val="none" w:sz="0" w:space="0" w:color="auto"/>
          </w:divBdr>
          <w:divsChild>
            <w:div w:id="1611933383">
              <w:marLeft w:val="0"/>
              <w:marRight w:val="0"/>
              <w:marTop w:val="0"/>
              <w:marBottom w:val="0"/>
              <w:divBdr>
                <w:top w:val="none" w:sz="0" w:space="0" w:color="auto"/>
                <w:left w:val="none" w:sz="0" w:space="0" w:color="auto"/>
                <w:bottom w:val="none" w:sz="0" w:space="0" w:color="auto"/>
                <w:right w:val="none" w:sz="0" w:space="0" w:color="auto"/>
              </w:divBdr>
            </w:div>
          </w:divsChild>
        </w:div>
        <w:div w:id="2016033376">
          <w:marLeft w:val="0"/>
          <w:marRight w:val="0"/>
          <w:marTop w:val="0"/>
          <w:marBottom w:val="0"/>
          <w:divBdr>
            <w:top w:val="none" w:sz="0" w:space="0" w:color="auto"/>
            <w:left w:val="none" w:sz="0" w:space="0" w:color="auto"/>
            <w:bottom w:val="none" w:sz="0" w:space="0" w:color="auto"/>
            <w:right w:val="none" w:sz="0" w:space="0" w:color="auto"/>
          </w:divBdr>
          <w:divsChild>
            <w:div w:id="83049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6877">
      <w:bodyDiv w:val="1"/>
      <w:marLeft w:val="0"/>
      <w:marRight w:val="0"/>
      <w:marTop w:val="0"/>
      <w:marBottom w:val="0"/>
      <w:divBdr>
        <w:top w:val="none" w:sz="0" w:space="0" w:color="auto"/>
        <w:left w:val="none" w:sz="0" w:space="0" w:color="auto"/>
        <w:bottom w:val="none" w:sz="0" w:space="0" w:color="auto"/>
        <w:right w:val="none" w:sz="0" w:space="0" w:color="auto"/>
      </w:divBdr>
      <w:divsChild>
        <w:div w:id="1090199715">
          <w:marLeft w:val="0"/>
          <w:marRight w:val="0"/>
          <w:marTop w:val="0"/>
          <w:marBottom w:val="0"/>
          <w:divBdr>
            <w:top w:val="none" w:sz="0" w:space="0" w:color="auto"/>
            <w:left w:val="none" w:sz="0" w:space="0" w:color="auto"/>
            <w:bottom w:val="none" w:sz="0" w:space="0" w:color="auto"/>
            <w:right w:val="none" w:sz="0" w:space="0" w:color="auto"/>
          </w:divBdr>
          <w:divsChild>
            <w:div w:id="1550148470">
              <w:marLeft w:val="0"/>
              <w:marRight w:val="0"/>
              <w:marTop w:val="0"/>
              <w:marBottom w:val="0"/>
              <w:divBdr>
                <w:top w:val="none" w:sz="0" w:space="0" w:color="auto"/>
                <w:left w:val="none" w:sz="0" w:space="0" w:color="auto"/>
                <w:bottom w:val="none" w:sz="0" w:space="0" w:color="auto"/>
                <w:right w:val="none" w:sz="0" w:space="0" w:color="auto"/>
              </w:divBdr>
            </w:div>
          </w:divsChild>
        </w:div>
        <w:div w:id="677000002">
          <w:marLeft w:val="0"/>
          <w:marRight w:val="0"/>
          <w:marTop w:val="0"/>
          <w:marBottom w:val="0"/>
          <w:divBdr>
            <w:top w:val="none" w:sz="0" w:space="0" w:color="auto"/>
            <w:left w:val="none" w:sz="0" w:space="0" w:color="auto"/>
            <w:bottom w:val="none" w:sz="0" w:space="0" w:color="auto"/>
            <w:right w:val="none" w:sz="0" w:space="0" w:color="auto"/>
          </w:divBdr>
          <w:divsChild>
            <w:div w:id="38865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474686">
      <w:bodyDiv w:val="1"/>
      <w:marLeft w:val="0"/>
      <w:marRight w:val="0"/>
      <w:marTop w:val="0"/>
      <w:marBottom w:val="0"/>
      <w:divBdr>
        <w:top w:val="none" w:sz="0" w:space="0" w:color="auto"/>
        <w:left w:val="none" w:sz="0" w:space="0" w:color="auto"/>
        <w:bottom w:val="none" w:sz="0" w:space="0" w:color="auto"/>
        <w:right w:val="none" w:sz="0" w:space="0" w:color="auto"/>
      </w:divBdr>
      <w:divsChild>
        <w:div w:id="1688168984">
          <w:marLeft w:val="0"/>
          <w:marRight w:val="0"/>
          <w:marTop w:val="0"/>
          <w:marBottom w:val="0"/>
          <w:divBdr>
            <w:top w:val="none" w:sz="0" w:space="0" w:color="auto"/>
            <w:left w:val="none" w:sz="0" w:space="0" w:color="auto"/>
            <w:bottom w:val="none" w:sz="0" w:space="0" w:color="auto"/>
            <w:right w:val="none" w:sz="0" w:space="0" w:color="auto"/>
          </w:divBdr>
        </w:div>
      </w:divsChild>
    </w:div>
    <w:div w:id="1480879214">
      <w:bodyDiv w:val="1"/>
      <w:marLeft w:val="0"/>
      <w:marRight w:val="0"/>
      <w:marTop w:val="0"/>
      <w:marBottom w:val="0"/>
      <w:divBdr>
        <w:top w:val="none" w:sz="0" w:space="0" w:color="auto"/>
        <w:left w:val="none" w:sz="0" w:space="0" w:color="auto"/>
        <w:bottom w:val="none" w:sz="0" w:space="0" w:color="auto"/>
        <w:right w:val="none" w:sz="0" w:space="0" w:color="auto"/>
      </w:divBdr>
      <w:divsChild>
        <w:div w:id="1605459133">
          <w:marLeft w:val="0"/>
          <w:marRight w:val="0"/>
          <w:marTop w:val="0"/>
          <w:marBottom w:val="0"/>
          <w:divBdr>
            <w:top w:val="none" w:sz="0" w:space="0" w:color="auto"/>
            <w:left w:val="none" w:sz="0" w:space="0" w:color="auto"/>
            <w:bottom w:val="none" w:sz="0" w:space="0" w:color="auto"/>
            <w:right w:val="none" w:sz="0" w:space="0" w:color="auto"/>
          </w:divBdr>
          <w:divsChild>
            <w:div w:id="828445544">
              <w:marLeft w:val="0"/>
              <w:marRight w:val="0"/>
              <w:marTop w:val="0"/>
              <w:marBottom w:val="0"/>
              <w:divBdr>
                <w:top w:val="none" w:sz="0" w:space="0" w:color="auto"/>
                <w:left w:val="none" w:sz="0" w:space="0" w:color="auto"/>
                <w:bottom w:val="none" w:sz="0" w:space="0" w:color="auto"/>
                <w:right w:val="none" w:sz="0" w:space="0" w:color="auto"/>
              </w:divBdr>
              <w:divsChild>
                <w:div w:id="80444709">
                  <w:marLeft w:val="0"/>
                  <w:marRight w:val="0"/>
                  <w:marTop w:val="0"/>
                  <w:marBottom w:val="0"/>
                  <w:divBdr>
                    <w:top w:val="none" w:sz="0" w:space="0" w:color="auto"/>
                    <w:left w:val="none" w:sz="0" w:space="0" w:color="auto"/>
                    <w:bottom w:val="none" w:sz="0" w:space="0" w:color="auto"/>
                    <w:right w:val="none" w:sz="0" w:space="0" w:color="auto"/>
                  </w:divBdr>
                </w:div>
                <w:div w:id="887883571">
                  <w:marLeft w:val="0"/>
                  <w:marRight w:val="0"/>
                  <w:marTop w:val="0"/>
                  <w:marBottom w:val="0"/>
                  <w:divBdr>
                    <w:top w:val="none" w:sz="0" w:space="0" w:color="auto"/>
                    <w:left w:val="none" w:sz="0" w:space="0" w:color="auto"/>
                    <w:bottom w:val="none" w:sz="0" w:space="0" w:color="auto"/>
                    <w:right w:val="none" w:sz="0" w:space="0" w:color="auto"/>
                  </w:divBdr>
                </w:div>
              </w:divsChild>
            </w:div>
            <w:div w:id="229074478">
              <w:marLeft w:val="0"/>
              <w:marRight w:val="0"/>
              <w:marTop w:val="0"/>
              <w:marBottom w:val="0"/>
              <w:divBdr>
                <w:top w:val="none" w:sz="0" w:space="0" w:color="auto"/>
                <w:left w:val="none" w:sz="0" w:space="0" w:color="auto"/>
                <w:bottom w:val="none" w:sz="0" w:space="0" w:color="auto"/>
                <w:right w:val="none" w:sz="0" w:space="0" w:color="auto"/>
              </w:divBdr>
              <w:divsChild>
                <w:div w:id="463348955">
                  <w:marLeft w:val="0"/>
                  <w:marRight w:val="0"/>
                  <w:marTop w:val="0"/>
                  <w:marBottom w:val="0"/>
                  <w:divBdr>
                    <w:top w:val="none" w:sz="0" w:space="0" w:color="auto"/>
                    <w:left w:val="none" w:sz="0" w:space="0" w:color="auto"/>
                    <w:bottom w:val="none" w:sz="0" w:space="0" w:color="auto"/>
                    <w:right w:val="none" w:sz="0" w:space="0" w:color="auto"/>
                  </w:divBdr>
                </w:div>
                <w:div w:id="2090230247">
                  <w:marLeft w:val="0"/>
                  <w:marRight w:val="0"/>
                  <w:marTop w:val="0"/>
                  <w:marBottom w:val="0"/>
                  <w:divBdr>
                    <w:top w:val="none" w:sz="0" w:space="0" w:color="auto"/>
                    <w:left w:val="none" w:sz="0" w:space="0" w:color="auto"/>
                    <w:bottom w:val="none" w:sz="0" w:space="0" w:color="auto"/>
                    <w:right w:val="none" w:sz="0" w:space="0" w:color="auto"/>
                  </w:divBdr>
                </w:div>
              </w:divsChild>
            </w:div>
            <w:div w:id="957832305">
              <w:marLeft w:val="0"/>
              <w:marRight w:val="0"/>
              <w:marTop w:val="0"/>
              <w:marBottom w:val="0"/>
              <w:divBdr>
                <w:top w:val="none" w:sz="0" w:space="0" w:color="auto"/>
                <w:left w:val="none" w:sz="0" w:space="0" w:color="auto"/>
                <w:bottom w:val="none" w:sz="0" w:space="0" w:color="auto"/>
                <w:right w:val="none" w:sz="0" w:space="0" w:color="auto"/>
              </w:divBdr>
              <w:divsChild>
                <w:div w:id="319429574">
                  <w:marLeft w:val="0"/>
                  <w:marRight w:val="0"/>
                  <w:marTop w:val="0"/>
                  <w:marBottom w:val="0"/>
                  <w:divBdr>
                    <w:top w:val="none" w:sz="0" w:space="0" w:color="auto"/>
                    <w:left w:val="none" w:sz="0" w:space="0" w:color="auto"/>
                    <w:bottom w:val="none" w:sz="0" w:space="0" w:color="auto"/>
                    <w:right w:val="none" w:sz="0" w:space="0" w:color="auto"/>
                  </w:divBdr>
                </w:div>
                <w:div w:id="445583966">
                  <w:marLeft w:val="0"/>
                  <w:marRight w:val="0"/>
                  <w:marTop w:val="0"/>
                  <w:marBottom w:val="0"/>
                  <w:divBdr>
                    <w:top w:val="none" w:sz="0" w:space="0" w:color="auto"/>
                    <w:left w:val="none" w:sz="0" w:space="0" w:color="auto"/>
                    <w:bottom w:val="none" w:sz="0" w:space="0" w:color="auto"/>
                    <w:right w:val="none" w:sz="0" w:space="0" w:color="auto"/>
                  </w:divBdr>
                </w:div>
              </w:divsChild>
            </w:div>
            <w:div w:id="929192582">
              <w:marLeft w:val="0"/>
              <w:marRight w:val="0"/>
              <w:marTop w:val="0"/>
              <w:marBottom w:val="0"/>
              <w:divBdr>
                <w:top w:val="none" w:sz="0" w:space="0" w:color="auto"/>
                <w:left w:val="none" w:sz="0" w:space="0" w:color="auto"/>
                <w:bottom w:val="none" w:sz="0" w:space="0" w:color="auto"/>
                <w:right w:val="none" w:sz="0" w:space="0" w:color="auto"/>
              </w:divBdr>
              <w:divsChild>
                <w:div w:id="142163466">
                  <w:marLeft w:val="0"/>
                  <w:marRight w:val="0"/>
                  <w:marTop w:val="0"/>
                  <w:marBottom w:val="0"/>
                  <w:divBdr>
                    <w:top w:val="none" w:sz="0" w:space="0" w:color="auto"/>
                    <w:left w:val="none" w:sz="0" w:space="0" w:color="auto"/>
                    <w:bottom w:val="none" w:sz="0" w:space="0" w:color="auto"/>
                    <w:right w:val="none" w:sz="0" w:space="0" w:color="auto"/>
                  </w:divBdr>
                </w:div>
                <w:div w:id="471562707">
                  <w:marLeft w:val="0"/>
                  <w:marRight w:val="0"/>
                  <w:marTop w:val="0"/>
                  <w:marBottom w:val="0"/>
                  <w:divBdr>
                    <w:top w:val="none" w:sz="0" w:space="0" w:color="auto"/>
                    <w:left w:val="none" w:sz="0" w:space="0" w:color="auto"/>
                    <w:bottom w:val="none" w:sz="0" w:space="0" w:color="auto"/>
                    <w:right w:val="none" w:sz="0" w:space="0" w:color="auto"/>
                  </w:divBdr>
                </w:div>
              </w:divsChild>
            </w:div>
            <w:div w:id="1192063039">
              <w:marLeft w:val="0"/>
              <w:marRight w:val="0"/>
              <w:marTop w:val="0"/>
              <w:marBottom w:val="0"/>
              <w:divBdr>
                <w:top w:val="none" w:sz="0" w:space="0" w:color="auto"/>
                <w:left w:val="none" w:sz="0" w:space="0" w:color="auto"/>
                <w:bottom w:val="none" w:sz="0" w:space="0" w:color="auto"/>
                <w:right w:val="none" w:sz="0" w:space="0" w:color="auto"/>
              </w:divBdr>
              <w:divsChild>
                <w:div w:id="1486816441">
                  <w:marLeft w:val="0"/>
                  <w:marRight w:val="0"/>
                  <w:marTop w:val="0"/>
                  <w:marBottom w:val="0"/>
                  <w:divBdr>
                    <w:top w:val="none" w:sz="0" w:space="0" w:color="auto"/>
                    <w:left w:val="none" w:sz="0" w:space="0" w:color="auto"/>
                    <w:bottom w:val="none" w:sz="0" w:space="0" w:color="auto"/>
                    <w:right w:val="none" w:sz="0" w:space="0" w:color="auto"/>
                  </w:divBdr>
                </w:div>
                <w:div w:id="995569752">
                  <w:marLeft w:val="0"/>
                  <w:marRight w:val="0"/>
                  <w:marTop w:val="0"/>
                  <w:marBottom w:val="0"/>
                  <w:divBdr>
                    <w:top w:val="none" w:sz="0" w:space="0" w:color="auto"/>
                    <w:left w:val="none" w:sz="0" w:space="0" w:color="auto"/>
                    <w:bottom w:val="none" w:sz="0" w:space="0" w:color="auto"/>
                    <w:right w:val="none" w:sz="0" w:space="0" w:color="auto"/>
                  </w:divBdr>
                </w:div>
              </w:divsChild>
            </w:div>
            <w:div w:id="51856117">
              <w:marLeft w:val="0"/>
              <w:marRight w:val="0"/>
              <w:marTop w:val="0"/>
              <w:marBottom w:val="0"/>
              <w:divBdr>
                <w:top w:val="none" w:sz="0" w:space="0" w:color="auto"/>
                <w:left w:val="none" w:sz="0" w:space="0" w:color="auto"/>
                <w:bottom w:val="none" w:sz="0" w:space="0" w:color="auto"/>
                <w:right w:val="none" w:sz="0" w:space="0" w:color="auto"/>
              </w:divBdr>
              <w:divsChild>
                <w:div w:id="1241216465">
                  <w:marLeft w:val="0"/>
                  <w:marRight w:val="0"/>
                  <w:marTop w:val="0"/>
                  <w:marBottom w:val="0"/>
                  <w:divBdr>
                    <w:top w:val="none" w:sz="0" w:space="0" w:color="auto"/>
                    <w:left w:val="none" w:sz="0" w:space="0" w:color="auto"/>
                    <w:bottom w:val="none" w:sz="0" w:space="0" w:color="auto"/>
                    <w:right w:val="none" w:sz="0" w:space="0" w:color="auto"/>
                  </w:divBdr>
                </w:div>
                <w:div w:id="17354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212098">
      <w:bodyDiv w:val="1"/>
      <w:marLeft w:val="0"/>
      <w:marRight w:val="0"/>
      <w:marTop w:val="0"/>
      <w:marBottom w:val="0"/>
      <w:divBdr>
        <w:top w:val="none" w:sz="0" w:space="0" w:color="auto"/>
        <w:left w:val="none" w:sz="0" w:space="0" w:color="auto"/>
        <w:bottom w:val="none" w:sz="0" w:space="0" w:color="auto"/>
        <w:right w:val="none" w:sz="0" w:space="0" w:color="auto"/>
      </w:divBdr>
      <w:divsChild>
        <w:div w:id="193663920">
          <w:marLeft w:val="0"/>
          <w:marRight w:val="0"/>
          <w:marTop w:val="0"/>
          <w:marBottom w:val="0"/>
          <w:divBdr>
            <w:top w:val="none" w:sz="0" w:space="0" w:color="auto"/>
            <w:left w:val="none" w:sz="0" w:space="0" w:color="auto"/>
            <w:bottom w:val="none" w:sz="0" w:space="0" w:color="auto"/>
            <w:right w:val="none" w:sz="0" w:space="0" w:color="auto"/>
          </w:divBdr>
        </w:div>
      </w:divsChild>
    </w:div>
    <w:div w:id="1730641591">
      <w:bodyDiv w:val="1"/>
      <w:marLeft w:val="0"/>
      <w:marRight w:val="0"/>
      <w:marTop w:val="0"/>
      <w:marBottom w:val="0"/>
      <w:divBdr>
        <w:top w:val="none" w:sz="0" w:space="0" w:color="auto"/>
        <w:left w:val="none" w:sz="0" w:space="0" w:color="auto"/>
        <w:bottom w:val="none" w:sz="0" w:space="0" w:color="auto"/>
        <w:right w:val="none" w:sz="0" w:space="0" w:color="auto"/>
      </w:divBdr>
      <w:divsChild>
        <w:div w:id="1074620485">
          <w:marLeft w:val="0"/>
          <w:marRight w:val="0"/>
          <w:marTop w:val="0"/>
          <w:marBottom w:val="0"/>
          <w:divBdr>
            <w:top w:val="none" w:sz="0" w:space="0" w:color="auto"/>
            <w:left w:val="none" w:sz="0" w:space="0" w:color="auto"/>
            <w:bottom w:val="none" w:sz="0" w:space="0" w:color="auto"/>
            <w:right w:val="none" w:sz="0" w:space="0" w:color="auto"/>
          </w:divBdr>
          <w:divsChild>
            <w:div w:id="1118064043">
              <w:marLeft w:val="0"/>
              <w:marRight w:val="0"/>
              <w:marTop w:val="0"/>
              <w:marBottom w:val="0"/>
              <w:divBdr>
                <w:top w:val="none" w:sz="0" w:space="0" w:color="auto"/>
                <w:left w:val="none" w:sz="0" w:space="0" w:color="auto"/>
                <w:bottom w:val="none" w:sz="0" w:space="0" w:color="auto"/>
                <w:right w:val="none" w:sz="0" w:space="0" w:color="auto"/>
              </w:divBdr>
            </w:div>
          </w:divsChild>
        </w:div>
        <w:div w:id="468282590">
          <w:marLeft w:val="0"/>
          <w:marRight w:val="0"/>
          <w:marTop w:val="0"/>
          <w:marBottom w:val="0"/>
          <w:divBdr>
            <w:top w:val="none" w:sz="0" w:space="0" w:color="auto"/>
            <w:left w:val="none" w:sz="0" w:space="0" w:color="auto"/>
            <w:bottom w:val="none" w:sz="0" w:space="0" w:color="auto"/>
            <w:right w:val="none" w:sz="0" w:space="0" w:color="auto"/>
          </w:divBdr>
          <w:divsChild>
            <w:div w:id="1485970688">
              <w:marLeft w:val="0"/>
              <w:marRight w:val="0"/>
              <w:marTop w:val="0"/>
              <w:marBottom w:val="0"/>
              <w:divBdr>
                <w:top w:val="none" w:sz="0" w:space="0" w:color="auto"/>
                <w:left w:val="none" w:sz="0" w:space="0" w:color="auto"/>
                <w:bottom w:val="none" w:sz="0" w:space="0" w:color="auto"/>
                <w:right w:val="none" w:sz="0" w:space="0" w:color="auto"/>
              </w:divBdr>
            </w:div>
          </w:divsChild>
        </w:div>
        <w:div w:id="848565745">
          <w:marLeft w:val="0"/>
          <w:marRight w:val="0"/>
          <w:marTop w:val="0"/>
          <w:marBottom w:val="0"/>
          <w:divBdr>
            <w:top w:val="none" w:sz="0" w:space="0" w:color="auto"/>
            <w:left w:val="none" w:sz="0" w:space="0" w:color="auto"/>
            <w:bottom w:val="none" w:sz="0" w:space="0" w:color="auto"/>
            <w:right w:val="none" w:sz="0" w:space="0" w:color="auto"/>
          </w:divBdr>
          <w:divsChild>
            <w:div w:id="544873932">
              <w:marLeft w:val="0"/>
              <w:marRight w:val="0"/>
              <w:marTop w:val="0"/>
              <w:marBottom w:val="0"/>
              <w:divBdr>
                <w:top w:val="none" w:sz="0" w:space="0" w:color="auto"/>
                <w:left w:val="none" w:sz="0" w:space="0" w:color="auto"/>
                <w:bottom w:val="none" w:sz="0" w:space="0" w:color="auto"/>
                <w:right w:val="none" w:sz="0" w:space="0" w:color="auto"/>
              </w:divBdr>
            </w:div>
          </w:divsChild>
        </w:div>
        <w:div w:id="1511068961">
          <w:marLeft w:val="0"/>
          <w:marRight w:val="0"/>
          <w:marTop w:val="0"/>
          <w:marBottom w:val="0"/>
          <w:divBdr>
            <w:top w:val="none" w:sz="0" w:space="0" w:color="auto"/>
            <w:left w:val="none" w:sz="0" w:space="0" w:color="auto"/>
            <w:bottom w:val="none" w:sz="0" w:space="0" w:color="auto"/>
            <w:right w:val="none" w:sz="0" w:space="0" w:color="auto"/>
          </w:divBdr>
          <w:divsChild>
            <w:div w:id="1435857527">
              <w:marLeft w:val="0"/>
              <w:marRight w:val="0"/>
              <w:marTop w:val="0"/>
              <w:marBottom w:val="0"/>
              <w:divBdr>
                <w:top w:val="none" w:sz="0" w:space="0" w:color="auto"/>
                <w:left w:val="none" w:sz="0" w:space="0" w:color="auto"/>
                <w:bottom w:val="none" w:sz="0" w:space="0" w:color="auto"/>
                <w:right w:val="none" w:sz="0" w:space="0" w:color="auto"/>
              </w:divBdr>
            </w:div>
          </w:divsChild>
        </w:div>
        <w:div w:id="2099669312">
          <w:marLeft w:val="0"/>
          <w:marRight w:val="0"/>
          <w:marTop w:val="0"/>
          <w:marBottom w:val="0"/>
          <w:divBdr>
            <w:top w:val="none" w:sz="0" w:space="0" w:color="auto"/>
            <w:left w:val="none" w:sz="0" w:space="0" w:color="auto"/>
            <w:bottom w:val="none" w:sz="0" w:space="0" w:color="auto"/>
            <w:right w:val="none" w:sz="0" w:space="0" w:color="auto"/>
          </w:divBdr>
          <w:divsChild>
            <w:div w:id="433329914">
              <w:marLeft w:val="0"/>
              <w:marRight w:val="0"/>
              <w:marTop w:val="0"/>
              <w:marBottom w:val="0"/>
              <w:divBdr>
                <w:top w:val="none" w:sz="0" w:space="0" w:color="auto"/>
                <w:left w:val="none" w:sz="0" w:space="0" w:color="auto"/>
                <w:bottom w:val="none" w:sz="0" w:space="0" w:color="auto"/>
                <w:right w:val="none" w:sz="0" w:space="0" w:color="auto"/>
              </w:divBdr>
            </w:div>
          </w:divsChild>
        </w:div>
        <w:div w:id="280386471">
          <w:marLeft w:val="0"/>
          <w:marRight w:val="0"/>
          <w:marTop w:val="0"/>
          <w:marBottom w:val="0"/>
          <w:divBdr>
            <w:top w:val="none" w:sz="0" w:space="0" w:color="auto"/>
            <w:left w:val="none" w:sz="0" w:space="0" w:color="auto"/>
            <w:bottom w:val="none" w:sz="0" w:space="0" w:color="auto"/>
            <w:right w:val="none" w:sz="0" w:space="0" w:color="auto"/>
          </w:divBdr>
          <w:divsChild>
            <w:div w:id="1381706552">
              <w:marLeft w:val="0"/>
              <w:marRight w:val="0"/>
              <w:marTop w:val="0"/>
              <w:marBottom w:val="0"/>
              <w:divBdr>
                <w:top w:val="none" w:sz="0" w:space="0" w:color="auto"/>
                <w:left w:val="none" w:sz="0" w:space="0" w:color="auto"/>
                <w:bottom w:val="none" w:sz="0" w:space="0" w:color="auto"/>
                <w:right w:val="none" w:sz="0" w:space="0" w:color="auto"/>
              </w:divBdr>
            </w:div>
          </w:divsChild>
        </w:div>
        <w:div w:id="21979195">
          <w:marLeft w:val="0"/>
          <w:marRight w:val="0"/>
          <w:marTop w:val="0"/>
          <w:marBottom w:val="0"/>
          <w:divBdr>
            <w:top w:val="none" w:sz="0" w:space="0" w:color="auto"/>
            <w:left w:val="none" w:sz="0" w:space="0" w:color="auto"/>
            <w:bottom w:val="none" w:sz="0" w:space="0" w:color="auto"/>
            <w:right w:val="none" w:sz="0" w:space="0" w:color="auto"/>
          </w:divBdr>
          <w:divsChild>
            <w:div w:id="890045247">
              <w:marLeft w:val="0"/>
              <w:marRight w:val="0"/>
              <w:marTop w:val="0"/>
              <w:marBottom w:val="0"/>
              <w:divBdr>
                <w:top w:val="none" w:sz="0" w:space="0" w:color="auto"/>
                <w:left w:val="none" w:sz="0" w:space="0" w:color="auto"/>
                <w:bottom w:val="none" w:sz="0" w:space="0" w:color="auto"/>
                <w:right w:val="none" w:sz="0" w:space="0" w:color="auto"/>
              </w:divBdr>
            </w:div>
          </w:divsChild>
        </w:div>
        <w:div w:id="256521881">
          <w:marLeft w:val="0"/>
          <w:marRight w:val="0"/>
          <w:marTop w:val="0"/>
          <w:marBottom w:val="0"/>
          <w:divBdr>
            <w:top w:val="none" w:sz="0" w:space="0" w:color="auto"/>
            <w:left w:val="none" w:sz="0" w:space="0" w:color="auto"/>
            <w:bottom w:val="none" w:sz="0" w:space="0" w:color="auto"/>
            <w:right w:val="none" w:sz="0" w:space="0" w:color="auto"/>
          </w:divBdr>
          <w:divsChild>
            <w:div w:id="1815022600">
              <w:marLeft w:val="0"/>
              <w:marRight w:val="0"/>
              <w:marTop w:val="0"/>
              <w:marBottom w:val="0"/>
              <w:divBdr>
                <w:top w:val="none" w:sz="0" w:space="0" w:color="auto"/>
                <w:left w:val="none" w:sz="0" w:space="0" w:color="auto"/>
                <w:bottom w:val="none" w:sz="0" w:space="0" w:color="auto"/>
                <w:right w:val="none" w:sz="0" w:space="0" w:color="auto"/>
              </w:divBdr>
            </w:div>
          </w:divsChild>
        </w:div>
        <w:div w:id="1416167539">
          <w:marLeft w:val="0"/>
          <w:marRight w:val="0"/>
          <w:marTop w:val="0"/>
          <w:marBottom w:val="0"/>
          <w:divBdr>
            <w:top w:val="none" w:sz="0" w:space="0" w:color="auto"/>
            <w:left w:val="none" w:sz="0" w:space="0" w:color="auto"/>
            <w:bottom w:val="none" w:sz="0" w:space="0" w:color="auto"/>
            <w:right w:val="none" w:sz="0" w:space="0" w:color="auto"/>
          </w:divBdr>
          <w:divsChild>
            <w:div w:id="769203661">
              <w:marLeft w:val="0"/>
              <w:marRight w:val="0"/>
              <w:marTop w:val="0"/>
              <w:marBottom w:val="0"/>
              <w:divBdr>
                <w:top w:val="none" w:sz="0" w:space="0" w:color="auto"/>
                <w:left w:val="none" w:sz="0" w:space="0" w:color="auto"/>
                <w:bottom w:val="none" w:sz="0" w:space="0" w:color="auto"/>
                <w:right w:val="none" w:sz="0" w:space="0" w:color="auto"/>
              </w:divBdr>
            </w:div>
          </w:divsChild>
        </w:div>
        <w:div w:id="1617520254">
          <w:marLeft w:val="0"/>
          <w:marRight w:val="0"/>
          <w:marTop w:val="0"/>
          <w:marBottom w:val="0"/>
          <w:divBdr>
            <w:top w:val="none" w:sz="0" w:space="0" w:color="auto"/>
            <w:left w:val="none" w:sz="0" w:space="0" w:color="auto"/>
            <w:bottom w:val="none" w:sz="0" w:space="0" w:color="auto"/>
            <w:right w:val="none" w:sz="0" w:space="0" w:color="auto"/>
          </w:divBdr>
          <w:divsChild>
            <w:div w:id="1024942022">
              <w:marLeft w:val="0"/>
              <w:marRight w:val="0"/>
              <w:marTop w:val="0"/>
              <w:marBottom w:val="0"/>
              <w:divBdr>
                <w:top w:val="none" w:sz="0" w:space="0" w:color="auto"/>
                <w:left w:val="none" w:sz="0" w:space="0" w:color="auto"/>
                <w:bottom w:val="none" w:sz="0" w:space="0" w:color="auto"/>
                <w:right w:val="none" w:sz="0" w:space="0" w:color="auto"/>
              </w:divBdr>
            </w:div>
          </w:divsChild>
        </w:div>
        <w:div w:id="1371106967">
          <w:marLeft w:val="0"/>
          <w:marRight w:val="0"/>
          <w:marTop w:val="0"/>
          <w:marBottom w:val="0"/>
          <w:divBdr>
            <w:top w:val="none" w:sz="0" w:space="0" w:color="auto"/>
            <w:left w:val="none" w:sz="0" w:space="0" w:color="auto"/>
            <w:bottom w:val="none" w:sz="0" w:space="0" w:color="auto"/>
            <w:right w:val="none" w:sz="0" w:space="0" w:color="auto"/>
          </w:divBdr>
          <w:divsChild>
            <w:div w:id="628709060">
              <w:marLeft w:val="0"/>
              <w:marRight w:val="0"/>
              <w:marTop w:val="0"/>
              <w:marBottom w:val="0"/>
              <w:divBdr>
                <w:top w:val="none" w:sz="0" w:space="0" w:color="auto"/>
                <w:left w:val="none" w:sz="0" w:space="0" w:color="auto"/>
                <w:bottom w:val="none" w:sz="0" w:space="0" w:color="auto"/>
                <w:right w:val="none" w:sz="0" w:space="0" w:color="auto"/>
              </w:divBdr>
            </w:div>
          </w:divsChild>
        </w:div>
        <w:div w:id="907694703">
          <w:marLeft w:val="0"/>
          <w:marRight w:val="0"/>
          <w:marTop w:val="0"/>
          <w:marBottom w:val="0"/>
          <w:divBdr>
            <w:top w:val="none" w:sz="0" w:space="0" w:color="auto"/>
            <w:left w:val="none" w:sz="0" w:space="0" w:color="auto"/>
            <w:bottom w:val="none" w:sz="0" w:space="0" w:color="auto"/>
            <w:right w:val="none" w:sz="0" w:space="0" w:color="auto"/>
          </w:divBdr>
          <w:divsChild>
            <w:div w:id="1132557018">
              <w:marLeft w:val="0"/>
              <w:marRight w:val="0"/>
              <w:marTop w:val="0"/>
              <w:marBottom w:val="0"/>
              <w:divBdr>
                <w:top w:val="none" w:sz="0" w:space="0" w:color="auto"/>
                <w:left w:val="none" w:sz="0" w:space="0" w:color="auto"/>
                <w:bottom w:val="none" w:sz="0" w:space="0" w:color="auto"/>
                <w:right w:val="none" w:sz="0" w:space="0" w:color="auto"/>
              </w:divBdr>
            </w:div>
          </w:divsChild>
        </w:div>
        <w:div w:id="1016494845">
          <w:marLeft w:val="0"/>
          <w:marRight w:val="0"/>
          <w:marTop w:val="0"/>
          <w:marBottom w:val="0"/>
          <w:divBdr>
            <w:top w:val="none" w:sz="0" w:space="0" w:color="auto"/>
            <w:left w:val="none" w:sz="0" w:space="0" w:color="auto"/>
            <w:bottom w:val="none" w:sz="0" w:space="0" w:color="auto"/>
            <w:right w:val="none" w:sz="0" w:space="0" w:color="auto"/>
          </w:divBdr>
          <w:divsChild>
            <w:div w:id="532160079">
              <w:marLeft w:val="0"/>
              <w:marRight w:val="0"/>
              <w:marTop w:val="0"/>
              <w:marBottom w:val="0"/>
              <w:divBdr>
                <w:top w:val="none" w:sz="0" w:space="0" w:color="auto"/>
                <w:left w:val="none" w:sz="0" w:space="0" w:color="auto"/>
                <w:bottom w:val="none" w:sz="0" w:space="0" w:color="auto"/>
                <w:right w:val="none" w:sz="0" w:space="0" w:color="auto"/>
              </w:divBdr>
            </w:div>
          </w:divsChild>
        </w:div>
        <w:div w:id="248740074">
          <w:marLeft w:val="0"/>
          <w:marRight w:val="0"/>
          <w:marTop w:val="0"/>
          <w:marBottom w:val="0"/>
          <w:divBdr>
            <w:top w:val="none" w:sz="0" w:space="0" w:color="auto"/>
            <w:left w:val="none" w:sz="0" w:space="0" w:color="auto"/>
            <w:bottom w:val="none" w:sz="0" w:space="0" w:color="auto"/>
            <w:right w:val="none" w:sz="0" w:space="0" w:color="auto"/>
          </w:divBdr>
          <w:divsChild>
            <w:div w:id="715735862">
              <w:marLeft w:val="0"/>
              <w:marRight w:val="0"/>
              <w:marTop w:val="0"/>
              <w:marBottom w:val="0"/>
              <w:divBdr>
                <w:top w:val="none" w:sz="0" w:space="0" w:color="auto"/>
                <w:left w:val="none" w:sz="0" w:space="0" w:color="auto"/>
                <w:bottom w:val="none" w:sz="0" w:space="0" w:color="auto"/>
                <w:right w:val="none" w:sz="0" w:space="0" w:color="auto"/>
              </w:divBdr>
            </w:div>
          </w:divsChild>
        </w:div>
        <w:div w:id="1188984302">
          <w:marLeft w:val="0"/>
          <w:marRight w:val="0"/>
          <w:marTop w:val="0"/>
          <w:marBottom w:val="0"/>
          <w:divBdr>
            <w:top w:val="none" w:sz="0" w:space="0" w:color="auto"/>
            <w:left w:val="none" w:sz="0" w:space="0" w:color="auto"/>
            <w:bottom w:val="none" w:sz="0" w:space="0" w:color="auto"/>
            <w:right w:val="none" w:sz="0" w:space="0" w:color="auto"/>
          </w:divBdr>
          <w:divsChild>
            <w:div w:id="1106383438">
              <w:marLeft w:val="0"/>
              <w:marRight w:val="0"/>
              <w:marTop w:val="0"/>
              <w:marBottom w:val="0"/>
              <w:divBdr>
                <w:top w:val="none" w:sz="0" w:space="0" w:color="auto"/>
                <w:left w:val="none" w:sz="0" w:space="0" w:color="auto"/>
                <w:bottom w:val="none" w:sz="0" w:space="0" w:color="auto"/>
                <w:right w:val="none" w:sz="0" w:space="0" w:color="auto"/>
              </w:divBdr>
            </w:div>
          </w:divsChild>
        </w:div>
        <w:div w:id="396784851">
          <w:marLeft w:val="0"/>
          <w:marRight w:val="0"/>
          <w:marTop w:val="0"/>
          <w:marBottom w:val="0"/>
          <w:divBdr>
            <w:top w:val="none" w:sz="0" w:space="0" w:color="auto"/>
            <w:left w:val="none" w:sz="0" w:space="0" w:color="auto"/>
            <w:bottom w:val="none" w:sz="0" w:space="0" w:color="auto"/>
            <w:right w:val="none" w:sz="0" w:space="0" w:color="auto"/>
          </w:divBdr>
          <w:divsChild>
            <w:div w:id="1635015617">
              <w:marLeft w:val="0"/>
              <w:marRight w:val="0"/>
              <w:marTop w:val="0"/>
              <w:marBottom w:val="0"/>
              <w:divBdr>
                <w:top w:val="none" w:sz="0" w:space="0" w:color="auto"/>
                <w:left w:val="none" w:sz="0" w:space="0" w:color="auto"/>
                <w:bottom w:val="none" w:sz="0" w:space="0" w:color="auto"/>
                <w:right w:val="none" w:sz="0" w:space="0" w:color="auto"/>
              </w:divBdr>
            </w:div>
          </w:divsChild>
        </w:div>
        <w:div w:id="1167212728">
          <w:marLeft w:val="0"/>
          <w:marRight w:val="0"/>
          <w:marTop w:val="0"/>
          <w:marBottom w:val="0"/>
          <w:divBdr>
            <w:top w:val="none" w:sz="0" w:space="0" w:color="auto"/>
            <w:left w:val="none" w:sz="0" w:space="0" w:color="auto"/>
            <w:bottom w:val="none" w:sz="0" w:space="0" w:color="auto"/>
            <w:right w:val="none" w:sz="0" w:space="0" w:color="auto"/>
          </w:divBdr>
          <w:divsChild>
            <w:div w:id="1564834102">
              <w:marLeft w:val="0"/>
              <w:marRight w:val="0"/>
              <w:marTop w:val="0"/>
              <w:marBottom w:val="0"/>
              <w:divBdr>
                <w:top w:val="none" w:sz="0" w:space="0" w:color="auto"/>
                <w:left w:val="none" w:sz="0" w:space="0" w:color="auto"/>
                <w:bottom w:val="none" w:sz="0" w:space="0" w:color="auto"/>
                <w:right w:val="none" w:sz="0" w:space="0" w:color="auto"/>
              </w:divBdr>
            </w:div>
          </w:divsChild>
        </w:div>
        <w:div w:id="1861311638">
          <w:marLeft w:val="0"/>
          <w:marRight w:val="0"/>
          <w:marTop w:val="0"/>
          <w:marBottom w:val="0"/>
          <w:divBdr>
            <w:top w:val="none" w:sz="0" w:space="0" w:color="auto"/>
            <w:left w:val="none" w:sz="0" w:space="0" w:color="auto"/>
            <w:bottom w:val="none" w:sz="0" w:space="0" w:color="auto"/>
            <w:right w:val="none" w:sz="0" w:space="0" w:color="auto"/>
          </w:divBdr>
          <w:divsChild>
            <w:div w:id="1793131890">
              <w:marLeft w:val="0"/>
              <w:marRight w:val="0"/>
              <w:marTop w:val="0"/>
              <w:marBottom w:val="0"/>
              <w:divBdr>
                <w:top w:val="none" w:sz="0" w:space="0" w:color="auto"/>
                <w:left w:val="none" w:sz="0" w:space="0" w:color="auto"/>
                <w:bottom w:val="none" w:sz="0" w:space="0" w:color="auto"/>
                <w:right w:val="none" w:sz="0" w:space="0" w:color="auto"/>
              </w:divBdr>
            </w:div>
          </w:divsChild>
        </w:div>
        <w:div w:id="464662007">
          <w:marLeft w:val="0"/>
          <w:marRight w:val="0"/>
          <w:marTop w:val="0"/>
          <w:marBottom w:val="0"/>
          <w:divBdr>
            <w:top w:val="none" w:sz="0" w:space="0" w:color="auto"/>
            <w:left w:val="none" w:sz="0" w:space="0" w:color="auto"/>
            <w:bottom w:val="none" w:sz="0" w:space="0" w:color="auto"/>
            <w:right w:val="none" w:sz="0" w:space="0" w:color="auto"/>
          </w:divBdr>
          <w:divsChild>
            <w:div w:id="324356432">
              <w:marLeft w:val="0"/>
              <w:marRight w:val="0"/>
              <w:marTop w:val="0"/>
              <w:marBottom w:val="0"/>
              <w:divBdr>
                <w:top w:val="none" w:sz="0" w:space="0" w:color="auto"/>
                <w:left w:val="none" w:sz="0" w:space="0" w:color="auto"/>
                <w:bottom w:val="none" w:sz="0" w:space="0" w:color="auto"/>
                <w:right w:val="none" w:sz="0" w:space="0" w:color="auto"/>
              </w:divBdr>
            </w:div>
          </w:divsChild>
        </w:div>
        <w:div w:id="2129200153">
          <w:marLeft w:val="0"/>
          <w:marRight w:val="0"/>
          <w:marTop w:val="0"/>
          <w:marBottom w:val="0"/>
          <w:divBdr>
            <w:top w:val="none" w:sz="0" w:space="0" w:color="auto"/>
            <w:left w:val="none" w:sz="0" w:space="0" w:color="auto"/>
            <w:bottom w:val="none" w:sz="0" w:space="0" w:color="auto"/>
            <w:right w:val="none" w:sz="0" w:space="0" w:color="auto"/>
          </w:divBdr>
          <w:divsChild>
            <w:div w:id="1915042650">
              <w:marLeft w:val="0"/>
              <w:marRight w:val="0"/>
              <w:marTop w:val="0"/>
              <w:marBottom w:val="0"/>
              <w:divBdr>
                <w:top w:val="none" w:sz="0" w:space="0" w:color="auto"/>
                <w:left w:val="none" w:sz="0" w:space="0" w:color="auto"/>
                <w:bottom w:val="none" w:sz="0" w:space="0" w:color="auto"/>
                <w:right w:val="none" w:sz="0" w:space="0" w:color="auto"/>
              </w:divBdr>
            </w:div>
          </w:divsChild>
        </w:div>
        <w:div w:id="348679025">
          <w:marLeft w:val="0"/>
          <w:marRight w:val="0"/>
          <w:marTop w:val="0"/>
          <w:marBottom w:val="0"/>
          <w:divBdr>
            <w:top w:val="none" w:sz="0" w:space="0" w:color="auto"/>
            <w:left w:val="none" w:sz="0" w:space="0" w:color="auto"/>
            <w:bottom w:val="none" w:sz="0" w:space="0" w:color="auto"/>
            <w:right w:val="none" w:sz="0" w:space="0" w:color="auto"/>
          </w:divBdr>
          <w:divsChild>
            <w:div w:id="93882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ining.academy/uk/dyvograbooks/video" TargetMode="External"/><Relationship Id="rId3" Type="http://schemas.openxmlformats.org/officeDocument/2006/relationships/settings" Target="settings.xml"/><Relationship Id="rId7" Type="http://schemas.openxmlformats.org/officeDocument/2006/relationships/hyperlink" Target="https://mon.gov.ua/storage/app/media/inkluzyvne-navchannya/2022/09/14/List-4.2373-22-09.09.2022-Pro.metod.rekom.14.09.2022.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ecsusa.com/pecs/" TargetMode="External"/><Relationship Id="rId11" Type="http://schemas.openxmlformats.org/officeDocument/2006/relationships/fontTable" Target="fontTable.xml"/><Relationship Id="rId5" Type="http://schemas.openxmlformats.org/officeDocument/2006/relationships/hyperlink" Target="https://www.asha.org/practice-portal/professional-issues/augmentative-and-alternative-communication/" TargetMode="External"/><Relationship Id="rId10" Type="http://schemas.openxmlformats.org/officeDocument/2006/relationships/hyperlink" Target="https://www.unicef.org/ukraine/early-intervention-info-database" TargetMode="External"/><Relationship Id="rId4" Type="http://schemas.openxmlformats.org/officeDocument/2006/relationships/webSettings" Target="webSettings.xml"/><Relationship Id="rId9" Type="http://schemas.openxmlformats.org/officeDocument/2006/relationships/hyperlink" Target="https://www.aac.org.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22171</Words>
  <Characters>12639</Characters>
  <Application>Microsoft Office Word</Application>
  <DocSecurity>0</DocSecurity>
  <Lines>105</Lines>
  <Paragraphs>69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Соха</dc:creator>
  <cp:keywords/>
  <dc:description/>
  <cp:lastModifiedBy>Наталия Соха</cp:lastModifiedBy>
  <cp:revision>1</cp:revision>
  <dcterms:created xsi:type="dcterms:W3CDTF">2026-10-13T16:28:00Z</dcterms:created>
  <dcterms:modified xsi:type="dcterms:W3CDTF">2026-10-13T16:48:00Z</dcterms:modified>
</cp:coreProperties>
</file>