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7F" w:rsidRPr="00825A4C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5A4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Melting and diffusion under nanosecond laser pulse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6B7F" w:rsidRPr="000D6B7F" w:rsidRDefault="00AB3C64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Szyszko</w:t>
      </w:r>
      <w:proofErr w:type="spellEnd"/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Institute of</w:t>
      </w:r>
      <w:r w:rsidR="00825A4C" w:rsidRP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Physics,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</w:t>
      </w:r>
      <w:r w:rsidR="00825A4C" w:rsidRP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Curie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Sklodowska</w:t>
      </w:r>
      <w:proofErr w:type="spellEnd"/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University, 20-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03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Lublin, Poland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Received 16 January I995; accepted for publication 7 May 1995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6B7F" w:rsidRPr="00AB3C64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B3C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Abstract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computer simulation study of the melting</w:t>
      </w:r>
      <w:r w:rsidR="00186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process in Si. Ge and Sb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under an UV laser beam was performed by means</w:t>
      </w:r>
      <w:r w:rsidR="000D166B" w:rsidRP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the Finite Element Method (FEM). The melting threshold and melt duration of Si. Ge and Sb crystals were determined</w:t>
      </w:r>
      <w:r w:rsidR="000D166B" w:rsidRP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a very good agreement with the Real Time Reﬂectivity (RTR) measurements is presented. Sb/Ge—Si substrate</w:t>
      </w:r>
      <w:r w:rsidR="000D166B" w:rsidRP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multilayer systems are also studied. The simulated melt duration was lifted to the experimental data assuming 400 K</w:t>
      </w:r>
      <w:r w:rsidR="000D166B" w:rsidRP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undercooling of the molten layer prior to the solidiﬁcation. Ge diffusion in the sample is also presented and the diffusion</w:t>
      </w:r>
      <w:r w:rsidR="000D166B" w:rsidRP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constant D=7</w:t>
      </w:r>
      <w:r w:rsidR="00825A4C" w:rsidRP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825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5*</w:t>
      </w:r>
      <w:r w:rsid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0D166B" w:rsidRPr="00825A4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-5</w:t>
      </w:r>
      <w:r w:rsidR="000D16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cm</w:t>
      </w:r>
      <w:r w:rsidR="000D166B" w:rsidRPr="00825A4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/s was determined.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6B7F" w:rsidRPr="00AB3C64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B3C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1. Introduction</w:t>
      </w:r>
    </w:p>
    <w:p w:rsidR="000D6B7F" w:rsidRPr="000D6B7F" w:rsidRDefault="000D6B7F" w:rsidP="00EE3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Optical heating phenomena such as laser anneal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ing, melting, ablation, etc.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multilayer ﬁlms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emerged as an important technological tool in several ﬁelds of material processing. Typical examples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include surface technology, optical disk recording,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polymetallurgy</w:t>
      </w:r>
      <w:proofErr w:type="spellEnd"/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ceram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 engineering or recrystalliza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 of amorphous layers for semiconductor applications [1-7]. For example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change in material properties with temperature allows information to be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recorded in some way onto a magneto-optical disk.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the other hand, the thermal diffusion in a multi-layer system is very sensitive to the ﬁnal silicide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properties during laser synthesis of thin metal films.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complete theoretical treatment of laser heating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phenomena must account in detail for the optical and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heat transport prope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rties of material and their tem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perature variation. Thus the calculation of the temperature distribution, melt duration, molten layer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thickness and the influence of such factors as media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composition and laser power are important problems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encountered when improving the quality of the sample.</w:t>
      </w:r>
    </w:p>
    <w:p w:rsidR="000D6B7F" w:rsidRPr="000D6B7F" w:rsidRDefault="000D6B7F" w:rsidP="00AB3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Several methods have been proposed in the literature for the computer simulation of time and depth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temperature evolution under laser irradiation. The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heat convection equa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 was solved analytically [8-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10] or numerically by means of finite-difference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techniques [11,12] and the Finite Element Method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[13]. Recently, Mc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Gahan and Cole [14] and Shih [15]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presented a procedure based on Fourier transformed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Green’s functions f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 solving heat conduction prob</w:t>
      </w:r>
      <w:r w:rsidRPr="000D6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lems encountered in magneto-optical disk recording.</w:t>
      </w:r>
      <w:r w:rsidR="00AB3C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To obtain a more easily solvable linear equation, it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was assumed that the optical and thermal parameters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are i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>ndependent from temperature [15,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16].</w:t>
      </w:r>
    </w:p>
    <w:p w:rsidR="00F90A93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An analytical solution of the heat equation is very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difﬁcult and almos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>t impossible. Therefore, the nu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merical calculations are more effective.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In this paper the Finite Element Method (FEM) is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A93">
        <w:rPr>
          <w:rFonts w:ascii="Times New Roman" w:hAnsi="Times New Roman" w:cs="Times New Roman"/>
          <w:sz w:val="24"/>
          <w:szCs w:val="24"/>
          <w:lang w:val="en-US"/>
        </w:rPr>
        <w:t>used to determ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ine the temperature evolution in crystals and multilayer samples under nanosecond laser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irradiation taking into account temperature-dependent thermal and optical parameters. Phase transition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effects. e.g. melting and evaporation, were included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into the simulations. The melti</w:t>
      </w:r>
      <w:r w:rsidR="00F90A93">
        <w:rPr>
          <w:rFonts w:ascii="Times New Roman" w:hAnsi="Times New Roman" w:cs="Times New Roman"/>
          <w:sz w:val="24"/>
          <w:szCs w:val="24"/>
          <w:lang w:val="en-US"/>
        </w:rPr>
        <w:t>ng and interm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ixing in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Sb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/Ge systems was also investigated and diffusion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constants were estimated.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AB3C64" w:rsidRDefault="000D6B7F" w:rsidP="00AB3C64">
      <w:pPr>
        <w:pStyle w:val="HTML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3C64">
        <w:rPr>
          <w:rFonts w:ascii="Times New Roman" w:hAnsi="Times New Roman" w:cs="Times New Roman"/>
          <w:b/>
          <w:sz w:val="24"/>
          <w:szCs w:val="24"/>
          <w:lang w:val="en-US"/>
        </w:rPr>
        <w:t>2. Numerical model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The laser pulse processing may be well described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using a thermal mod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>el which is based on the one-di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mensional heat flow given by</w:t>
      </w:r>
    </w:p>
    <w:p w:rsidR="00AB3C64" w:rsidRDefault="00AB3C64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AB3C64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T(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x,t</w:t>
      </w:r>
      <w:proofErr w:type="spellEnd"/>
      <w:proofErr w:type="gram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) is the temperature distribution, </w:t>
      </w:r>
      <w:proofErr w:type="spell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6B7F" w:rsidRPr="00AB3C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(T)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the speciﬁc heat, </w:t>
      </w:r>
      <w:r w:rsidR="000D6B7F" w:rsidRPr="00AB3C64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(T) is the density, k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(T) is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thermal conductivity and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is the heat flux. The source 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term </w:t>
      </w:r>
      <w:proofErr w:type="gramStart"/>
      <w:r w:rsidR="00AB3C64">
        <w:rPr>
          <w:rFonts w:ascii="Times New Roman" w:hAnsi="Times New Roman" w:cs="Times New Roman"/>
          <w:sz w:val="24"/>
          <w:szCs w:val="24"/>
          <w:lang w:val="en-US"/>
        </w:rPr>
        <w:t>S(</w:t>
      </w:r>
      <w:proofErr w:type="gramEnd"/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x, t) is proportional to the </w:t>
      </w:r>
      <w:proofErr w:type="spellStart"/>
      <w:r w:rsidR="00AB3C6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B3C64" w:rsidRPr="00AB3C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AB3C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="00AB3C64">
        <w:rPr>
          <w:rFonts w:ascii="Times New Roman" w:hAnsi="Times New Roman" w:cs="Times New Roman"/>
          <w:sz w:val="24"/>
          <w:szCs w:val="24"/>
          <w:lang w:val="en-US"/>
        </w:rPr>
        <w:t>(x, t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) energy absorbed by the surface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layers given by: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where R(T) is the 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>reﬂectivity, u(T) is the absorp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tion coefﬁcient and </w:t>
      </w:r>
      <w:proofErr w:type="spellStart"/>
      <w:r w:rsidR="00AB3C6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B3C64" w:rsidRPr="00AB3C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pulse</w:t>
      </w:r>
      <w:proofErr w:type="spellEnd"/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(t)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is laser pulse energy.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energy loss due to the Planck radiation, surface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evaporation at the melting point and heat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convected</w:t>
      </w:r>
      <w:proofErr w:type="spellEnd"/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to the surroundings are very small in comparison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with the laser beam energy and therefore are not</w:t>
      </w:r>
      <w:r w:rsidR="00AB3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included into the source term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3A3F9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loss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&lt;10</w:t>
      </w:r>
      <w:r w:rsidR="003A3F99" w:rsidRPr="003A3F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="003A3F99" w:rsidRP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3F9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3A3F99" w:rsidRPr="00AB3C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pulse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The second-order differential heat equation (l) is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solved by a Finite Element Method (FEM) [17,18] in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order to get an approximate numerical solution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D6B7F">
        <w:rPr>
          <w:rFonts w:ascii="Times New Roman" w:hAnsi="Times New Roman" w:cs="Times New Roman"/>
          <w:sz w:val="24"/>
          <w:szCs w:val="24"/>
          <w:lang w:val="en-US"/>
        </w:rPr>
        <w:t>T(</w:t>
      </w:r>
      <w:proofErr w:type="gramEnd"/>
      <w:r w:rsidRPr="000D6B7F">
        <w:rPr>
          <w:rFonts w:ascii="Times New Roman" w:hAnsi="Times New Roman" w:cs="Times New Roman"/>
          <w:sz w:val="24"/>
          <w:szCs w:val="24"/>
          <w:lang w:val="en-US"/>
        </w:rPr>
        <w:t>x,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t). In our calculations samples, 0.3 mm thick,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were divided into smaller regions —elements. Within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near-surface region a constant element thickness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Pr="000D6B7F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Start"/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equal to 2 or 5 nm was chosen. To avoid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excessive calculation time and to save computer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memory, a variable distance between deeper nodes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with exponential increments was used. The energy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pulse was divided into small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3A3F99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intervals, usually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1.0 or 0.5 ns,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and the heat equation was successfully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solved and T(x,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t) wa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s determined. The initial condi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 was: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where T</w:t>
      </w:r>
      <w:r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was the ambient temperature. In general, if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differential equation is of order 2m, then m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boundary conditions (BC) must be speciﬁed at each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boundary point. In the present simulations two edge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conditions are nec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essary. Our ﬁrst boundary condi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 is the energy ﬂux at the surface given by: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3A3F99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which means that the energy flux absorbed by the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ith</w:t>
      </w:r>
      <w:proofErr w:type="spellEnd"/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layer is totally conve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ned into heat during time inter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val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3A3F99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, and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e.g. the temperature at the back-side of the sample is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close to the ambient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temperature during the calcula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means ambient temperature and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τ</m:t>
        </m:r>
      </m:oMath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pulse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mean laser energy ﬂux during the time interval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3A3F99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3A3F99"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. The value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=0.3 mm was chosen in the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simulations. Our model assumes a linear temperature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dependence within each element and perfect thermal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contact between adjacent layers.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Under energy be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am deposition the sample temper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ature rises up to the melting point T</w:t>
      </w:r>
      <w:r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. Furt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her energy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deposited within the </w:t>
      </w:r>
      <w:proofErr w:type="spellStart"/>
      <w:r w:rsidRPr="003A3F9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element does not change the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layer temperature but is accumulated until the value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Pr="000D6B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3F9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, corresponding to the latent heat of melting the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F9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element. is reach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>ed. Then, solving the heat equa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 for the next time step A! we assume that these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layers are molten, e.g.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thermodynamical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and optical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parameters for the liquid phase are used. This time</w:t>
      </w:r>
      <w:r w:rsidR="003A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justiﬁes our “time of the onset of melting” deﬁnition of the </w:t>
      </w:r>
      <w:proofErr w:type="spellStart"/>
      <w:r w:rsidRPr="003A3F9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element (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0B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liq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620B4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Start"/>
      <w:r w:rsidR="00620B47" w:rsidRPr="00620B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)). The solidiﬁcation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of the molten layer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is determined in a similar man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ner. If the molten layer is cooling, its temperature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falls down up to 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the solidiﬁcation temperature </w:t>
      </w:r>
      <w:proofErr w:type="spellStart"/>
      <w:r w:rsidR="00620B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20B47" w:rsidRPr="00620B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sol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and is constant as long as the energy accumulated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within the </w:t>
      </w:r>
      <w:proofErr w:type="spellStart"/>
      <w:r w:rsidRPr="00620B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element during melting is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Pr="000D6B7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620B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&gt;0</w:t>
      </w:r>
      <w:r w:rsidR="00E819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0D6B7F">
        <w:rPr>
          <w:rFonts w:ascii="Times New Roman" w:hAnsi="Times New Roman" w:cs="Times New Roman"/>
          <w:sz w:val="24"/>
          <w:szCs w:val="24"/>
          <w:lang w:val="en-US"/>
        </w:rPr>
        <w:t>Table l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>. Para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meter values used for the heat ﬂow calculations collected in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Refs. [19,27-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620B47" w:rsidRDefault="00620B47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620B47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end of melting t(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20B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) is determined as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moment at which solidiﬁcation of the </w:t>
      </w:r>
      <w:proofErr w:type="spellStart"/>
      <w:r w:rsidR="000D6B7F" w:rsidRPr="00620B4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element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ﬁnished. We assume the surface melt duration </w:t>
      </w:r>
      <w:proofErr w:type="spell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rm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a “liquid phase duration" of the ﬁrst element, e.g.</w:t>
      </w:r>
    </w:p>
    <w:bookmarkEnd w:id="0"/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620B47" w:rsidRDefault="000D6B7F" w:rsidP="00AB3C64">
      <w:pPr>
        <w:pStyle w:val="HTML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0B47">
        <w:rPr>
          <w:rFonts w:ascii="Times New Roman" w:hAnsi="Times New Roman" w:cs="Times New Roman"/>
          <w:b/>
          <w:sz w:val="24"/>
          <w:szCs w:val="24"/>
          <w:lang w:val="en-US"/>
        </w:rPr>
        <w:t>3. Results and discussion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3.1. Single crystal melting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In order to test the reliability of the numerical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code the simulations of heat transport under different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laser pulses in crystalline Si, Ge and Sb have been</w:t>
      </w:r>
      <w:r w:rsidR="00620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ed. The thermal and optical input parameters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used in the calculations are summarized in Table l.</w:t>
      </w:r>
    </w:p>
    <w:p w:rsidR="006317A8" w:rsidRDefault="006317A8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6317A8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Fig. 1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. Onset of melting (a) and melt duration (b) as a function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laser energy density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λ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=248 nm. FWHM=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38 ns). Experimental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data for Si (O) and Ge (D) reported in Ref. [19] and results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numerical simulations for Si (O) and Ge (l) are both included.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The lines are guide lines for simulated data.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Fig. 1 shows computer simulations for c-Ge and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c-Si under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KrF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excim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er laser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λ</m:t>
        </m:r>
      </m:oMath>
      <w:r w:rsidR="006317A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248 nm) irradiation. The experimental points are taken from Ref.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[19]. Two 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parameters determined from time-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resolved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reﬂectivity measurements (RTR), e.g. onset of melt»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(Fig. la) and 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melt duration (Fig. </w:t>
      </w:r>
      <w:proofErr w:type="spellStart"/>
      <w:r w:rsidR="006317A8">
        <w:rPr>
          <w:rFonts w:ascii="Times New Roman" w:hAnsi="Times New Roman" w:cs="Times New Roman"/>
          <w:sz w:val="24"/>
          <w:szCs w:val="24"/>
          <w:lang w:val="en-US"/>
        </w:rPr>
        <w:t>lb</w:t>
      </w:r>
      <w:proofErr w:type="spellEnd"/>
      <w:r w:rsidR="006317A8">
        <w:rPr>
          <w:rFonts w:ascii="Times New Roman" w:hAnsi="Times New Roman" w:cs="Times New Roman"/>
          <w:sz w:val="24"/>
          <w:szCs w:val="24"/>
          <w:lang w:val="en-US"/>
        </w:rPr>
        <w:t>) are com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pared to the measured values [19]. The time of the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onset of melting is s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ensitive only to the solid mate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rial para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meters, while the melt duration,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particularly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for long melt durations. is sensitive primarily to the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optical and thermal properties of the liquid [19]. At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melting threshold energy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the liquid at the surface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and the underlying solid material properties are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equally responsible for the melt duration, therefore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the input optical and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thermodynamical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parameters of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both phases strong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ly inﬂuence the molten layer pa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rameters. A very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good agreement between the mea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sured and calculated results within the studied laser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energy density range was achieved. Fig. la also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shows an overestimation (less than 5 ns) of the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calculated results with respect to the experimentally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determined time of onset of melting. This should be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caused by the too large surface element thickness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6317A8">
        <w:rPr>
          <w:rFonts w:ascii="Times New Roman" w:hAnsi="Times New Roman" w:cs="Times New Roman"/>
          <w:sz w:val="24"/>
          <w:szCs w:val="24"/>
          <w:lang w:val="en-US"/>
        </w:rPr>
        <w:t>x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≈</m:t>
        </m:r>
      </m:oMath>
      <w:r w:rsidRPr="000D6B7F">
        <w:rPr>
          <w:rFonts w:ascii="Times New Roman" w:hAnsi="Times New Roman" w:cs="Times New Roman"/>
          <w:sz w:val="24"/>
          <w:szCs w:val="24"/>
          <w:lang w:val="en-US"/>
        </w:rPr>
        <w:t>5 nm) chosen for the calculations. The simulated melt duratio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n agrees very well with the mea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sured data within the studied energy range. In the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calculations the te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>mperature—dependent thermal con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ductivity for liquid Ge kl—Ge = 0.00028T W/cm ~ K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(at T&lt; 1800 K) has been adopted, similarly as for</w:t>
      </w:r>
      <w:r w:rsidR="006317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liquid Si [12].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Fig. 2 shows the melt duration as a function of the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laser energy density for Sb single crystal (c-Sb)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under an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ArF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laser beam (A = 193 nm) evaluated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from R'I'R measurements [20] (open squares) and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values calculated by means of FEM (dotted line).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e melting threshold is about 85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mJ/cm2 and the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melt duration increases with increasing laser energy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density. A very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good accordance between experi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ment and theory i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>s presented. A temperature-inde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pendent reﬂectivity of solid and liquid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equal to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0.38 and 0.357, respe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>ctively. was used in the simula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tions [20,21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Fig. 2. Melt duration as a function of laser pulse energy density</w:t>
      </w:r>
      <w:r w:rsidR="009E4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for c-Sb upon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ArF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excimer laser irradiation (A = 193 nm. FWHM=12 ns).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The melting process in laser irradiated multilayer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Sb/Ge/Sb/Ge—Si substrate has also been studied.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Since high resolution electron microscopy (HREM)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studies show the crystalline structure of Sb and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amorphous microstructure of Ge layers formed by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evaporation [21], the crystalline thermal and optical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properties of Sb layers were used in the simulations.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thermal cond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uctivity of amorphous Ge was re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duced up to 0.010 W/cm - K, tag. the typical value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for glassy materials. The temperature-independent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thermal conductivi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ty and melting temperature of a-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was determined from the computer simulations of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the laser irradiated 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a-Ge layers grown by DC sputter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ing on c-Si [22]. Clearly visible on the HREM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images a ~ 2 nm thick native oxide layer on the Si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substrate was also introduced into the numerical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model. Varying its thickness in the range 0-4 nm a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negligible difference in the temperature gradient in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near-surface layers was observed. This is because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amorphous Ge thickness is much larger and a 2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nm SiO2 layer can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not affect the heat transport into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the Si substrate. Finally, perfect therm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al contact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between the layers was assumed in the heat transport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calculations. Above the melting threshold </w:t>
      </w:r>
      <w:r w:rsidR="007D1778" w:rsidRPr="000D6B7F">
        <w:rPr>
          <w:rFonts w:ascii="Times New Roman" w:hAnsi="Times New Roman" w:cs="Times New Roman"/>
          <w:sz w:val="24"/>
          <w:szCs w:val="24"/>
          <w:lang w:val="en-US"/>
        </w:rPr>
        <w:t>energy,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sample is molten and a very fast thermal diffusion in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 liquid with respect to the solid state diffusion is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observed [23,24]. Since the liquid state diffusion is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not sensitive to the nature of the diffusing species,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ﬁnal Ge distribution proﬁle in the Ge</w:t>
      </w:r>
      <w:r w:rsidR="007D1778" w:rsidRPr="007D17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D1778" w:rsidRPr="007D17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x-1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alloy formed under the laser beam strongly depends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on the molten thickness and melt duration. On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other hand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material redistribution can change optical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and thermal parameters of the irradiated sample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which affect the molten layer thickness changing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ﬁnally the melt duration. The dynamical changes of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sample composition and its thermal parameters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under the laser beam were taken into account in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simulations in order to determine molten thickness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and melt duration.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These two most 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lastRenderedPageBreak/>
        <w:t>important param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eters must be precis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ely determined before the diffu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sion constant and diffusion length estimation.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calculations were performed including into the model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an undercooling pri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or to the solidiﬁcation. Experi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mentally determined (RTR measurements) and simulated melt duration versus laser energy for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Sb / Ge / Sb /Ge—Si multilayer system are reported in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7D1778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Fig. 3, Melt duration as a function of pulse energy density for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Sb/Ge/Sb/Ge ﬁlm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s deposited onto Si crystal: (0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) data obtained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using RTR technique, numerical results obtained with AT under-cooling: (0) AT =0 K. (Cl) AT = 300 K. (0) AT = 400 K.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ines connecting the simulated data are guide lines.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Fig. 3. The simulated melting threshold at 40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mJ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/cm2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is in a very good agreement with the experimental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results. The experimentally determined melt duration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data are two times larger than the calculated results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assuming that the molten layer solidiﬁes at the melting temperature bef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ore irradiation. The mixing pro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cess at the Sb/Ge interface leads to the </w:t>
      </w:r>
      <w:r w:rsidR="007D1778" w:rsidRPr="000D6B7F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="007D1778" w:rsidRPr="007D17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D1778" w:rsidRPr="000D6B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D1778" w:rsidRPr="007D17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x-1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alloy production during rapid quenching from the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melt. Due to the large cooling rates (about 3 x 10‘0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K/s) a large under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cooling can be expected. Includ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ing into the numerical model the melting point variation with the Ge atomic concentration and 400 K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undercooling a sati</w:t>
      </w:r>
      <w:r w:rsidR="007D1778">
        <w:rPr>
          <w:rFonts w:ascii="Times New Roman" w:hAnsi="Times New Roman" w:cs="Times New Roman"/>
          <w:sz w:val="24"/>
          <w:szCs w:val="24"/>
          <w:lang w:val="en-US"/>
        </w:rPr>
        <w:t>sfactory agreement between simu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lations and RTR measured melt duration was</w:t>
      </w:r>
      <w:r w:rsidR="00E737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achieved. Similar undercooling up to 415 K below</w:t>
      </w:r>
      <w:r w:rsidR="00E737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melting Ge t</w:t>
      </w:r>
      <w:r w:rsidR="00E73717">
        <w:rPr>
          <w:rFonts w:ascii="Times New Roman" w:hAnsi="Times New Roman" w:cs="Times New Roman"/>
          <w:sz w:val="24"/>
          <w:szCs w:val="24"/>
          <w:lang w:val="en-US"/>
        </w:rPr>
        <w:t xml:space="preserve">emperature was determined by </w:t>
      </w:r>
      <w:proofErr w:type="spellStart"/>
      <w:r w:rsidR="00E73717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vaud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Tumbull</w:t>
      </w:r>
      <w:proofErr w:type="spellEnd"/>
      <w:r w:rsidR="00E73717">
        <w:rPr>
          <w:rFonts w:ascii="Times New Roman" w:hAnsi="Times New Roman" w:cs="Times New Roman"/>
          <w:sz w:val="24"/>
          <w:szCs w:val="24"/>
          <w:lang w:val="en-US"/>
        </w:rPr>
        <w:t xml:space="preserve"> [25] by means of a ﬂuxing tech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nique.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Ge and Sb redistributions in the irradiated layers</w:t>
      </w:r>
      <w:r w:rsidR="00E737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in the frame of the classical diffusion</w:t>
      </w:r>
      <w:r w:rsidR="00E737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equation solved by FEM: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E73717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x,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r) is the Sb concentration and D(T)=D</w:t>
      </w:r>
      <w:r w:rsidR="000D6B7F" w:rsidRPr="00E737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exp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(—</w:t>
      </w:r>
      <w:proofErr w:type="spell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6B7F" w:rsidRPr="00E737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kT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) is the diffusion constant, </w:t>
      </w:r>
      <w:proofErr w:type="spell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6B7F" w:rsidRPr="00E737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is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activation energy and k is the Boltzmann constant.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For the solid state </w:t>
      </w:r>
      <w:proofErr w:type="gramStart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diffusion</w:t>
      </w:r>
      <w:proofErr w:type="gram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the values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035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proofErr w:type="spellEnd"/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=2.42 eV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and D</w:t>
      </w:r>
      <w:r w:rsidR="000D6B7F" w:rsidRPr="00F0353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="00F0353E">
        <w:rPr>
          <w:rFonts w:ascii="Times New Roman" w:hAnsi="Times New Roman" w:cs="Times New Roman"/>
          <w:sz w:val="24"/>
          <w:szCs w:val="24"/>
          <w:lang w:val="en-US"/>
        </w:rPr>
        <w:t>=3.2 cm2/</w:t>
      </w:r>
      <w:r w:rsidR="000D6B7F" w:rsidRPr="000D6B7F">
        <w:rPr>
          <w:rFonts w:ascii="Times New Roman" w:hAnsi="Times New Roman" w:cs="Times New Roman"/>
          <w:sz w:val="24"/>
          <w:szCs w:val="24"/>
          <w:lang w:val="en-US"/>
        </w:rPr>
        <w:t>s were chosen [26]. Since the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Fig. 4. Ge depth distribution proﬁle of the Sb/Ge/Sb/Ge—Si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mult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ilayer structure as grown and irr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adiated at u laser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ﬂuence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56 </w:t>
      </w:r>
      <w:proofErr w:type="spellStart"/>
      <w:r w:rsidR="00FA3686">
        <w:rPr>
          <w:rFonts w:ascii="Times New Roman" w:hAnsi="Times New Roman" w:cs="Times New Roman"/>
          <w:sz w:val="24"/>
          <w:szCs w:val="24"/>
          <w:lang w:val="en-US"/>
        </w:rPr>
        <w:t>mJ</w:t>
      </w:r>
      <w:proofErr w:type="spellEnd"/>
      <w:r w:rsidR="00FA3686">
        <w:rPr>
          <w:rFonts w:ascii="Times New Roman" w:hAnsi="Times New Roman" w:cs="Times New Roman"/>
          <w:sz w:val="24"/>
          <w:szCs w:val="24"/>
          <w:lang w:val="en-US"/>
        </w:rPr>
        <w:t>/cm2: (—) as grown pro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ﬁle, (0) experimental data from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RBS measurements and (O) si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mulated proﬁle assuming a diffusion constant D =7.5*l0</w:t>
      </w:r>
      <w:r w:rsidR="00FA3686" w:rsidRPr="00FA368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-5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cm2/s und at AT=400 K under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cooling.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diffusion coefﬁcient is very small (&lt;10</w:t>
      </w:r>
      <w:r w:rsid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-12</w:t>
      </w:r>
      <w:r w:rsidRPr="00FA36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FA3686" w:rsidRPr="00FA36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/s)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Sb diffusion length in the bulk material is also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ery small during a very short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671342">
        <w:rPr>
          <w:rFonts w:ascii="Times New Roman" w:hAnsi="Times New Roman" w:cs="Times New Roman"/>
          <w:sz w:val="24"/>
          <w:szCs w:val="24"/>
          <w:lang w:val="en-US"/>
        </w:rPr>
        <w:t>t=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8ns) heating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and up to 1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ms cooling times, respectively. In order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to save computer time this effect should be neglected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 the simulations. Since we are dealing with fast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liquid diffusion (D&gt;10</w:t>
      </w:r>
      <w:r w:rsidR="00FA3686" w:rsidRPr="00FA36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FA3686" w:rsidRPr="00FA36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s), the Sb and Ge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proﬁles were dete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rmi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ned “in situ” solving Eq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after each time inter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 xml:space="preserve">val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</m:t>
        </m:r>
      </m:oMath>
      <w:r w:rsidR="00671342">
        <w:rPr>
          <w:rFonts w:ascii="Times New Roman" w:hAnsi="Times New Roman" w:cs="Times New Roman"/>
          <w:sz w:val="24"/>
          <w:szCs w:val="24"/>
          <w:lang w:val="en-US"/>
        </w:rPr>
        <w:t>t=1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ns. A temperature-in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dependent dif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fusion constant ranging from 10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up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to 5*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-12</w:t>
      </w:r>
      <w:r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 in a liquid and D=1.0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671342" w:rsidRPr="000D6B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-12 </w:t>
      </w:r>
      <w:r w:rsidR="00671342" w:rsidRPr="000D6B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71342" w:rsidRPr="000D6B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in solid materi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als were chosen for the calcula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tions, respectively. The best agreement with the e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perimental results was obtained with D=7.5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671342" w:rsidRPr="000D6B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0D3D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671342" w:rsidRPr="000D6B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1342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7134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71342" w:rsidRPr="000D6B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. Val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ues of the diffusion constant D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D3D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="000D3D2D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D3D2D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lead to square-shaped Ge distribution proﬁles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 the molten layer which differ too much from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measure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d (RBS) ones. On the other hand,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a diffusion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stant less than 5*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D3D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="000D3D2D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D3D2D" w:rsidRPr="006713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leads to a very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small modiﬁcation of the Ge concentration proﬁles.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Fig. 4 shows 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the Ge concentration proﬁles ob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ined at a ﬁxed </w:t>
      </w:r>
      <w:proofErr w:type="spellStart"/>
      <w:r w:rsidR="000D3D2D">
        <w:rPr>
          <w:rFonts w:ascii="Times New Roman" w:hAnsi="Times New Roman" w:cs="Times New Roman"/>
          <w:sz w:val="24"/>
          <w:szCs w:val="24"/>
          <w:lang w:val="en-US"/>
        </w:rPr>
        <w:t>ﬂuence</w:t>
      </w:r>
      <w:proofErr w:type="spellEnd"/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(56 </w:t>
      </w:r>
      <w:proofErr w:type="spellStart"/>
      <w:r w:rsidR="000D3D2D">
        <w:rPr>
          <w:rFonts w:ascii="Times New Roman" w:hAnsi="Times New Roman" w:cs="Times New Roman"/>
          <w:sz w:val="24"/>
          <w:szCs w:val="24"/>
          <w:lang w:val="en-US"/>
        </w:rPr>
        <w:t>mJ</w:t>
      </w:r>
      <w:proofErr w:type="spellEnd"/>
      <w:r w:rsidR="000D3D2D">
        <w:rPr>
          <w:rFonts w:ascii="Times New Roman" w:hAnsi="Times New Roman" w:cs="Times New Roman"/>
          <w:sz w:val="24"/>
          <w:szCs w:val="24"/>
          <w:lang w:val="en-US"/>
        </w:rPr>
        <w:t>/cm2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) for 400 K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undercooling.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he experimental data and the </w:t>
      </w:r>
      <w:proofErr w:type="spellStart"/>
      <w:r w:rsidR="000D3D2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evaporated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Ge proﬁle are also included. The former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distribution was determined by means of a Rump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simulation of random backs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attering (RBS) spectra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[21]. For a comparison in the upper part of Fig. 4 the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Sb. Ge and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GeSb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buried layer thickness determined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by means of HREM is also included. The Ge atomic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concentration varies from 2% at the surface up to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100% at the molten depth (</w:t>
      </w:r>
      <w:proofErr w:type="spellStart"/>
      <w:r w:rsidR="000D3D2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D3D2D" w:rsidRPr="000D3D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md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=36nm). Simulations are in a very good agreement with the HREM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study, indicating deeper than 38 nm unmixed layers.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The alloy composition 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="000D3D2D" w:rsidRPr="007D17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3D2D" w:rsidRPr="000D6B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D3D2D" w:rsidRPr="007D177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x-1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within the buried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layer is similar to measured one. The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lastRenderedPageBreak/>
        <w:t>experimentally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determined factor x varies from 0.1 up to 0.7 at a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depth of 10 and 34 nm, respectively, while from the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computer simulations x was equal to 0.07 and 0.8 at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same depth, respectively. In contrast to the HREM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results, the differences between simulated and RBS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proﬁles are larger. Nev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ertheless, a satisfactory agree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ment is observed wit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hin the error bar (depth resolu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tion=7.5nm). Finally, the ﬁtted diffusion constant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D3D2D">
        <w:rPr>
          <w:rFonts w:ascii="Times New Roman" w:hAnsi="Times New Roman" w:cs="Times New Roman"/>
          <w:sz w:val="24"/>
          <w:szCs w:val="24"/>
          <w:lang w:val="en-US"/>
        </w:rPr>
        <w:t>7.5*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l0</w:t>
      </w:r>
      <w:r w:rsidR="00AB712C" w:rsidRPr="00AB71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0D3D2D" w:rsidRPr="000D3D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/s is higher than the value D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2.0*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B712C" w:rsidRPr="00AB71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AB71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B712C" w:rsidRPr="00AB71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 determined in Ref, [21]. Both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values were determined solving the Fick equation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classically and by means of the FEM. The FEM code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assumes a ﬁnite amount of intermixing species while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classical soluti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on of the diffusion equation as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sumes an inﬁnite d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iffusion source which should ex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plain the difference 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in diffusion constant determina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tion. The second source of the discrepancy is the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diffusion time. In Ref. [21] the diffusion constant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1BD">
        <w:rPr>
          <w:rFonts w:ascii="Times New Roman" w:hAnsi="Times New Roman" w:cs="Times New Roman"/>
          <w:sz w:val="24"/>
          <w:szCs w:val="24"/>
          <w:lang w:val="en-US"/>
        </w:rPr>
        <w:t>determi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ned from t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he diffusion length is probably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underestimated due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to the assumption that the mix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ing time is equal to the melt duration. Since Ge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diffusion in the solid Sb can be neglected, the Ge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migration in the sample starts when the Sb/Ge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interface is molten a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>nd ﬁnishes earlier than the sur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face layer solidiﬁcation. At a laser energy density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1BD">
        <w:rPr>
          <w:rFonts w:ascii="Times New Roman" w:hAnsi="Times New Roman" w:cs="Times New Roman"/>
          <w:sz w:val="24"/>
          <w:szCs w:val="24"/>
          <w:lang w:val="en-US"/>
        </w:rPr>
        <w:t>E&lt;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60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mJ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>/cm</w:t>
      </w:r>
      <w:r w:rsidRPr="008621B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AB712C">
        <w:rPr>
          <w:rFonts w:ascii="Times New Roman" w:hAnsi="Times New Roman" w:cs="Times New Roman"/>
          <w:sz w:val="24"/>
          <w:szCs w:val="24"/>
          <w:lang w:val="en-US"/>
        </w:rPr>
        <w:t>interdiffusion</w:t>
      </w:r>
      <w:proofErr w:type="spellEnd"/>
      <w:r w:rsidR="00AB712C">
        <w:rPr>
          <w:rFonts w:ascii="Times New Roman" w:hAnsi="Times New Roman" w:cs="Times New Roman"/>
          <w:sz w:val="24"/>
          <w:szCs w:val="24"/>
          <w:lang w:val="en-US"/>
        </w:rPr>
        <w:t xml:space="preserve"> time can be re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duced up to 20 ns.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FA3686" w:rsidRDefault="000D6B7F" w:rsidP="00AB3C64">
      <w:pPr>
        <w:pStyle w:val="HTML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686">
        <w:rPr>
          <w:rFonts w:ascii="Times New Roman" w:hAnsi="Times New Roman" w:cs="Times New Roman"/>
          <w:b/>
          <w:sz w:val="24"/>
          <w:szCs w:val="24"/>
          <w:lang w:val="en-US"/>
        </w:rPr>
        <w:t>4. Conclusions</w:t>
      </w:r>
    </w:p>
    <w:p w:rsidR="000D6B7F" w:rsidRPr="000D6B7F" w:rsidRDefault="000D6B7F" w:rsidP="00A1608F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>Numerical simulations based on Finite Element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Methods were applied to study the melting process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of the Si, Ge and Sb crystals. A very good agreement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of the simulated results with molten layer parameters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determined experimentally by means of RTR techniques, e.g. melting threshold and melt duration, was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demonstrated. The same simulation technique was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used for laser annealing of the multilayer Sb/Ge—Si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system. The melting threshold in that case was in</w:t>
      </w:r>
      <w:r w:rsidR="00A16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good agreement with the experimental data but large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differences in melt duration of the surface layer were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observed. It was concluded that 400 K undercooling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prior to the solidiﬁca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tion leads to a very good agree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ment between exper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imental and simulated melt dura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tion. Finally, the simulation of Ge diffusion in the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multilayer system was studied. It was concluded that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Ge diffusion in the solid target can be neglected with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respect to the intermixing in a molten layer where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the dif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fusion constant D=7.S X 10-5 cm2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/s was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determined.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FA3686" w:rsidRDefault="000D6B7F" w:rsidP="00AB3C64">
      <w:pPr>
        <w:pStyle w:val="HTML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686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D6B7F" w:rsidRPr="000D6B7F" w:rsidRDefault="000D6B7F" w:rsidP="00AB3C64">
      <w:pPr>
        <w:pStyle w:val="HTML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Dr. C.N. </w:t>
      </w:r>
      <w:proofErr w:type="spellStart"/>
      <w:r w:rsidRPr="000D6B7F">
        <w:rPr>
          <w:rFonts w:ascii="Times New Roman" w:hAnsi="Times New Roman" w:cs="Times New Roman"/>
          <w:sz w:val="24"/>
          <w:szCs w:val="24"/>
          <w:lang w:val="en-US"/>
        </w:rPr>
        <w:t>Afonso</w:t>
      </w:r>
      <w:proofErr w:type="spellEnd"/>
      <w:r w:rsidRPr="000D6B7F">
        <w:rPr>
          <w:rFonts w:ascii="Times New Roman" w:hAnsi="Times New Roman" w:cs="Times New Roman"/>
          <w:sz w:val="24"/>
          <w:szCs w:val="24"/>
          <w:lang w:val="en-US"/>
        </w:rPr>
        <w:t xml:space="preserve"> is gratefully acknowledged for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stimulating discussio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ns. This work was partially sup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ported by the Comm</w:t>
      </w:r>
      <w:r w:rsidR="00FA3686">
        <w:rPr>
          <w:rFonts w:ascii="Times New Roman" w:hAnsi="Times New Roman" w:cs="Times New Roman"/>
          <w:sz w:val="24"/>
          <w:szCs w:val="24"/>
          <w:lang w:val="en-US"/>
        </w:rPr>
        <w:t>ittee of Scientiﬁc Research (Po</w:t>
      </w:r>
      <w:r w:rsidRPr="000D6B7F">
        <w:rPr>
          <w:rFonts w:ascii="Times New Roman" w:hAnsi="Times New Roman" w:cs="Times New Roman"/>
          <w:sz w:val="24"/>
          <w:szCs w:val="24"/>
          <w:lang w:val="en-US"/>
        </w:rPr>
        <w:t>land) under contract No. 3P40703205.</w:t>
      </w:r>
    </w:p>
    <w:sectPr w:rsidR="000D6B7F" w:rsidRPr="000D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7F"/>
    <w:rsid w:val="000D166B"/>
    <w:rsid w:val="000D3D2D"/>
    <w:rsid w:val="000D6B7F"/>
    <w:rsid w:val="0018671E"/>
    <w:rsid w:val="003A3F99"/>
    <w:rsid w:val="00620B47"/>
    <w:rsid w:val="006317A8"/>
    <w:rsid w:val="00671342"/>
    <w:rsid w:val="007D1778"/>
    <w:rsid w:val="00825A4C"/>
    <w:rsid w:val="008621BD"/>
    <w:rsid w:val="009E4226"/>
    <w:rsid w:val="00A1608F"/>
    <w:rsid w:val="00AB3C64"/>
    <w:rsid w:val="00AB712C"/>
    <w:rsid w:val="00C06758"/>
    <w:rsid w:val="00E73717"/>
    <w:rsid w:val="00E819A5"/>
    <w:rsid w:val="00EE3884"/>
    <w:rsid w:val="00F0353E"/>
    <w:rsid w:val="00F90A93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8B8F"/>
  <w15:chartTrackingRefBased/>
  <w15:docId w15:val="{5933FB2D-1283-4DE7-A37B-02792FF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D6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6B7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3A3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101111</cp:lastModifiedBy>
  <cp:revision>12</cp:revision>
  <dcterms:created xsi:type="dcterms:W3CDTF">2016-12-17T09:08:00Z</dcterms:created>
  <dcterms:modified xsi:type="dcterms:W3CDTF">2016-12-17T14:25:00Z</dcterms:modified>
</cp:coreProperties>
</file>