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питань до заліку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Суть поняття СПА в контексті «лікувально-оздоровчого туризму».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Класифікація СПА.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 оздоровлення, що використовуються у СПА.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Завдання та перспективи СПА в Україні.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СПА-туризм: напрями, тенденції та перспективи розвитку у Світі. Діяльність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.Загальні риси та тенденції розвитку ринку лікувально-оздоровчого туризму.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Анімаційно-дозвіллєва діяльність в санаторно-курортних організаціях.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Організація дозвілля і розваг в санаторно-курортних установах.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Анімаційний сервіс як новий напрям в організації дозвілля відпочиваючих.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Окремі спортивно-рекреаційні заходи та вправи.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Наземні заняття.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Водні заняття.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Санаторно-курортний відбір.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Показання та протипоказання до санаторно-курортного відбору.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Порядок отримання путівки та проведення необхідних обстежень.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Альтернативні шляхи забезпечення можливості санаторно-курортного лікування.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Період перебування в умовах санаторно-курортного закладу.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Медична реабілітація.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Соціальні путівки.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Сучасний стан санаторно-курортної галузі України.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Основні біометеорологічні фактори.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Фізико-хімічні фактори атмосфери (метеорологічні).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Радіаційні фактори атмосфери.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Телуричні чинники.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Кліматична характеристика України.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Клімато-курортологічна характеристика України.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Вплив клімату та погоди на організм людини.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Аеротерапія.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Геліотерапія.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Таласотерапія.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Мікрокліматотерапія.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Суть поняття «здоров’я».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Методи збереження та відновлення здоров’я.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Профілактика здоров’я.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Адаптація та акліматизація на курортах.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Аніони, іонізація повітря. Аніони і здоров’я людини.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Значення води.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Загальна характеристика та класифікація мінеральних вод.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Класифікації мінеральних вод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bookmarkStart w:id="0" w:name="_GoBack"/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1. Предмет, задачі та функції СПА - технологій.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2. Огляд історії й різновидів СПА - технологій: етнічних,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гігієнічних, рекреаційних та ін.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3. Види, конструкція, технології використання лазень: сауна,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слов’янська, офуро, римські, турецькі, тощо.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4. Види, конструкція, технології використання гідро-процедур: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ванни, душі, обливання та ін.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18"/>
          <w:szCs w:val="18"/>
        </w:rPr>
      </w:pPr>
      <w:r>
        <w:rPr>
          <w:rFonts w:hint="default" w:ascii="Times New Roman" w:hAnsi="Times New Roman" w:eastAsia="Calibri-Italic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5. Методики лазневого та гідро-масажу у СПА - технологіях.</w:t>
      </w:r>
    </w:p>
    <w:bookmarkEnd w:id="0"/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D"/>
    <w:rsid w:val="009D199D"/>
    <w:rsid w:val="00D37330"/>
    <w:rsid w:val="186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firstLine="709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649</Characters>
  <Lines>5</Lines>
  <Paragraphs>3</Paragraphs>
  <TotalTime>1</TotalTime>
  <ScaleCrop>false</ScaleCrop>
  <LinksUpToDate>false</LinksUpToDate>
  <CharactersWithSpaces>1783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2024-02-15T08:08:00Z</dcterms:created>
  <dc:creator>Наталья</dc:creator>
  <cp:lastModifiedBy>User</cp:lastModifiedBy>
  <dcterms:modified xsi:type="dcterms:W3CDTF">2024-02-15T11:39:32Z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9723585F9A4445489CA677530EAD8C60_12</vt:lpwstr>
  </property>
</Properties>
</file>