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E9" w:rsidRDefault="00EA3FE9" w:rsidP="00EA3FE9">
      <w:pPr>
        <w:jc w:val="center"/>
        <w:rPr>
          <w:b/>
          <w:lang w:val="uk-UA"/>
        </w:rPr>
      </w:pPr>
      <w:bookmarkStart w:id="0" w:name="_GoBack"/>
      <w:bookmarkEnd w:id="0"/>
      <w:r w:rsidRPr="00EA3FE9">
        <w:rPr>
          <w:b/>
          <w:lang w:val="uk-UA"/>
        </w:rPr>
        <w:t>ПИТАННЯ НА ІСПИТ</w:t>
      </w:r>
    </w:p>
    <w:p w:rsidR="00EA3FE9" w:rsidRDefault="00EA3FE9" w:rsidP="00EA3FE9">
      <w:pPr>
        <w:rPr>
          <w:b/>
          <w:lang w:val="uk-UA"/>
        </w:rPr>
      </w:pPr>
    </w:p>
    <w:p w:rsidR="00EA3FE9" w:rsidRDefault="00EA3FE9" w:rsidP="00EA3FE9">
      <w:pPr>
        <w:pStyle w:val="ListParagraph"/>
        <w:numPr>
          <w:ilvl w:val="0"/>
          <w:numId w:val="1"/>
        </w:numPr>
        <w:rPr>
          <w:lang w:val="uk-UA"/>
        </w:rPr>
      </w:pPr>
      <w:r w:rsidRPr="00EA3FE9">
        <w:rPr>
          <w:lang w:val="uk-UA"/>
        </w:rPr>
        <w:t>Загальна</w:t>
      </w:r>
      <w:r>
        <w:rPr>
          <w:lang w:val="uk-UA"/>
        </w:rPr>
        <w:t xml:space="preserve"> характеристика літературного процесу порубіжжя ХІХ-ХХ ст.: специфіка історичної ситуації, світоглядні домінанти, основні напрямки, течії та школи.</w:t>
      </w:r>
    </w:p>
    <w:p w:rsidR="00EA3FE9" w:rsidRDefault="00EA3FE9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Декаданс як культурфілософський феномен: причини виникнення, філософська база, специфіка впливу на літературний процес.</w:t>
      </w:r>
    </w:p>
    <w:p w:rsidR="00EA3FE9" w:rsidRDefault="00EA3FE9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Натуралізм у літературі порубіжжя ХІХ-ХХ ст.: філософська база, естетичні принципи, динаміка розвитку, основні представники</w:t>
      </w:r>
    </w:p>
    <w:p w:rsidR="00EA3FE9" w:rsidRDefault="00EA3FE9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Еміль Золя як теоретик натуралізму: еволюція поглядів митця у роботах «Експериментальний роман», «Натуралізм у театрі» та «Романісти-натуралісти»</w:t>
      </w:r>
    </w:p>
    <w:p w:rsidR="00EA3FE9" w:rsidRDefault="00EA3FE9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Епопея Е.Золя «Ругон-Маккари» як художнє втілення основних принципів натуралізму. Риси експериментального роману у романі «Жерміналь»</w:t>
      </w:r>
    </w:p>
    <w:p w:rsidR="00EA3FE9" w:rsidRDefault="00EA3FE9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Своєрідність натуралізму у творчому доробку Т. Гарді («Тесс з роду д</w:t>
      </w:r>
      <w:r w:rsidRPr="00EA3FE9">
        <w:t>’</w:t>
      </w:r>
      <w:r>
        <w:rPr>
          <w:lang w:val="uk-UA"/>
        </w:rPr>
        <w:t>Ербервіллів»)</w:t>
      </w:r>
    </w:p>
    <w:p w:rsidR="00EA3FE9" w:rsidRDefault="00D4353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Натуралізм і символізм у драматургії Г.Гауптмана («Перед сходом сонця», «Затонулий дзвін»)</w:t>
      </w:r>
    </w:p>
    <w:p w:rsidR="00D4353C" w:rsidRDefault="00D4353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Символізм як естетична домінанта літературного процесу порубіжжя ХІХ-ХХ ст.: причини виникнення, філософська база, естетико-поетичні принципи, основні представники, національна своєрідність у європейських літературах</w:t>
      </w:r>
    </w:p>
    <w:p w:rsidR="006E76FE" w:rsidRDefault="006E76FE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Шарль Бодлер як провозвісник декадансу. Цикл поезій «Квіти зла»: особливості композиції, поетика й проблематика, ідейно-філософський зміст</w:t>
      </w:r>
    </w:p>
    <w:p w:rsidR="00D4353C" w:rsidRDefault="00D4353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Імпресіонізм і символізм у ліриці Поля Верлена (аналіз 2 творів за вибором студента)</w:t>
      </w:r>
    </w:p>
    <w:p w:rsidR="00D4353C" w:rsidRDefault="00D4353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Своєрідність символічного світобачення у творчості Артюра Рембо («Голосні», «П</w:t>
      </w:r>
      <w:r w:rsidRPr="00D4353C">
        <w:t>’</w:t>
      </w:r>
      <w:r>
        <w:rPr>
          <w:lang w:val="uk-UA"/>
        </w:rPr>
        <w:t xml:space="preserve">яний корабель») </w:t>
      </w:r>
    </w:p>
    <w:p w:rsidR="006E76FE" w:rsidRDefault="006E76FE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Стефан Малларме як теоретик і практик символізму (аналіз 2 творів за вибором студента)</w:t>
      </w:r>
    </w:p>
    <w:p w:rsidR="00D4353C" w:rsidRDefault="00D4353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Творчість У.Б.Йітса у контексті «ірландського відродження»: специфіка символізму у </w:t>
      </w:r>
      <w:r w:rsidR="00A640AC">
        <w:rPr>
          <w:lang w:val="uk-UA"/>
        </w:rPr>
        <w:t xml:space="preserve">збірці </w:t>
      </w:r>
      <w:r>
        <w:rPr>
          <w:lang w:val="uk-UA"/>
        </w:rPr>
        <w:t>«</w:t>
      </w:r>
      <w:r w:rsidR="00A640AC">
        <w:rPr>
          <w:lang w:val="uk-UA"/>
        </w:rPr>
        <w:t>Кельтські сутінки</w:t>
      </w:r>
      <w:r>
        <w:rPr>
          <w:lang w:val="uk-UA"/>
        </w:rPr>
        <w:t xml:space="preserve">» </w:t>
      </w:r>
    </w:p>
    <w:p w:rsidR="00A640AC" w:rsidRDefault="00A640A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Естетизм у західноєвропейській культурі. Своєрідність британського естетизму: причини формування, філософська база, основні представники. Естетизм та дендізм. Поняття «нового гедонізму». </w:t>
      </w:r>
    </w:p>
    <w:p w:rsidR="00D4353C" w:rsidRDefault="00A640A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Оскар Уайльд як теоретик естетизму: еволюція поглядів митця від «Декоративного мистецтва» до «</w:t>
      </w:r>
      <w:r>
        <w:rPr>
          <w:lang w:val="en-US"/>
        </w:rPr>
        <w:t>De</w:t>
      </w:r>
      <w:r w:rsidRPr="00A640AC">
        <w:rPr>
          <w:lang w:val="uk-UA"/>
        </w:rPr>
        <w:t xml:space="preserve"> </w:t>
      </w:r>
      <w:proofErr w:type="spellStart"/>
      <w:r>
        <w:rPr>
          <w:lang w:val="en-US"/>
        </w:rPr>
        <w:t>Profundis</w:t>
      </w:r>
      <w:proofErr w:type="spellEnd"/>
      <w:r w:rsidRPr="00A640AC">
        <w:rPr>
          <w:lang w:val="uk-UA"/>
        </w:rPr>
        <w:t xml:space="preserve">» </w:t>
      </w:r>
      <w:r>
        <w:rPr>
          <w:lang w:val="uk-UA"/>
        </w:rPr>
        <w:t xml:space="preserve"> </w:t>
      </w:r>
    </w:p>
    <w:p w:rsidR="00A640AC" w:rsidRDefault="00A640A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Принципи естетизму у романі О.Уайльда «Портрет Доріана Грея»</w:t>
      </w:r>
    </w:p>
    <w:p w:rsidR="00A640AC" w:rsidRPr="00EA3FE9" w:rsidRDefault="00A640AC" w:rsidP="00EA3FE9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«Нова драма» як вектор розвитку західноєвропейського театру: тематика, проблематика, організація сценічного простору, принципи акторської гри.</w:t>
      </w:r>
      <w:r w:rsidR="00A45DC7">
        <w:rPr>
          <w:lang w:val="uk-UA"/>
        </w:rPr>
        <w:t xml:space="preserve"> Символістська драма як різновид «нової драми» </w:t>
      </w:r>
    </w:p>
    <w:p w:rsidR="00EA3FE9" w:rsidRPr="00A640AC" w:rsidRDefault="00A640AC" w:rsidP="00EA3FE9">
      <w:pPr>
        <w:numPr>
          <w:ilvl w:val="0"/>
          <w:numId w:val="1"/>
        </w:numPr>
      </w:pPr>
      <w:r>
        <w:rPr>
          <w:lang w:val="uk-UA"/>
        </w:rPr>
        <w:t>«Театр ідей» Генріка Ібсена: від «Бранда» до «Будівельника Сольнеса». Ібсен як теоретик «нової драми».</w:t>
      </w:r>
    </w:p>
    <w:p w:rsidR="00A640AC" w:rsidRPr="00A45DC7" w:rsidRDefault="00A640AC" w:rsidP="00EA3FE9">
      <w:pPr>
        <w:numPr>
          <w:ilvl w:val="0"/>
          <w:numId w:val="1"/>
        </w:numPr>
      </w:pPr>
      <w:r>
        <w:rPr>
          <w:lang w:val="uk-UA"/>
        </w:rPr>
        <w:t>Драма Г.Ібсена «Ляльковий дім» як взірець «нової драми»: тематика, проблематика, своєрідність композиції, характер конфлікту, принципи психологізму.</w:t>
      </w:r>
    </w:p>
    <w:p w:rsidR="00A45DC7" w:rsidRPr="00A45DC7" w:rsidRDefault="00A45DC7" w:rsidP="00EA3FE9">
      <w:pPr>
        <w:numPr>
          <w:ilvl w:val="0"/>
          <w:numId w:val="1"/>
        </w:numPr>
      </w:pPr>
      <w:r>
        <w:rPr>
          <w:lang w:val="uk-UA"/>
        </w:rPr>
        <w:t>«Театр мовчання» Моріса Метерлінка: полеміка із «театром ідей», тематика, проблематика, організація сценічного простору, принципи акторської гри. Характер конфлікту. Поняття «статичної драми» та «внутрішнього діалогу»</w:t>
      </w:r>
    </w:p>
    <w:p w:rsidR="00A45DC7" w:rsidRPr="00A45DC7" w:rsidRDefault="00A45DC7" w:rsidP="00EA3FE9">
      <w:pPr>
        <w:numPr>
          <w:ilvl w:val="0"/>
          <w:numId w:val="1"/>
        </w:numPr>
      </w:pPr>
      <w:r>
        <w:rPr>
          <w:lang w:val="uk-UA"/>
        </w:rPr>
        <w:t>Розвиток принципів символістської драми у п</w:t>
      </w:r>
      <w:r w:rsidRPr="00A45DC7">
        <w:t>’</w:t>
      </w:r>
      <w:r>
        <w:rPr>
          <w:lang w:val="uk-UA"/>
        </w:rPr>
        <w:t xml:space="preserve">єсі М.Метерлінка «Сліпі»: поетика назви, характер хронотопу, типологія персонажів, провідні символи, особливості конфлікту та «внутрішнього діалогу» </w:t>
      </w:r>
    </w:p>
    <w:p w:rsidR="006E76FE" w:rsidRPr="006E76FE" w:rsidRDefault="00A45DC7" w:rsidP="00EA3FE9">
      <w:pPr>
        <w:numPr>
          <w:ilvl w:val="0"/>
          <w:numId w:val="1"/>
        </w:numPr>
      </w:pPr>
      <w:r>
        <w:rPr>
          <w:lang w:val="uk-UA"/>
        </w:rPr>
        <w:t>Драматургія Бернарда Шоу як етап розвитку «нової драми»</w:t>
      </w:r>
      <w:r w:rsidR="006E76FE">
        <w:rPr>
          <w:lang w:val="uk-UA"/>
        </w:rPr>
        <w:t xml:space="preserve"> (за матеріалами статті «Нова драматургічна техніка у п</w:t>
      </w:r>
      <w:r w:rsidR="006E76FE" w:rsidRPr="006E76FE">
        <w:t>’</w:t>
      </w:r>
      <w:r w:rsidR="006E76FE">
        <w:rPr>
          <w:lang w:val="uk-UA"/>
        </w:rPr>
        <w:t>єсах Ібсена»)</w:t>
      </w:r>
      <w:r>
        <w:rPr>
          <w:lang w:val="uk-UA"/>
        </w:rPr>
        <w:t>: особливості конфлікту, діалогів, фіналу. Специфіка парадоксу. Основні цикли п</w:t>
      </w:r>
      <w:r w:rsidRPr="00A45DC7">
        <w:t>’</w:t>
      </w:r>
      <w:r>
        <w:rPr>
          <w:lang w:val="uk-UA"/>
        </w:rPr>
        <w:t>єс.</w:t>
      </w:r>
    </w:p>
    <w:p w:rsidR="00A45DC7" w:rsidRPr="006E76FE" w:rsidRDefault="006E76FE" w:rsidP="00EA3FE9">
      <w:pPr>
        <w:numPr>
          <w:ilvl w:val="0"/>
          <w:numId w:val="1"/>
        </w:numPr>
      </w:pPr>
      <w:r>
        <w:rPr>
          <w:lang w:val="uk-UA"/>
        </w:rPr>
        <w:lastRenderedPageBreak/>
        <w:t>«Пігмаліон» Бернарда Шоу як фабіанська п</w:t>
      </w:r>
      <w:r w:rsidRPr="006E76FE">
        <w:t>’</w:t>
      </w:r>
      <w:r>
        <w:rPr>
          <w:lang w:val="uk-UA"/>
        </w:rPr>
        <w:t xml:space="preserve">єса: своєрідність інтерпретації античного сюжету, проблематика, поетика, ідейно-філософський зміст  </w:t>
      </w:r>
      <w:r w:rsidR="00A45DC7">
        <w:rPr>
          <w:lang w:val="uk-UA"/>
        </w:rPr>
        <w:t xml:space="preserve"> </w:t>
      </w:r>
    </w:p>
    <w:p w:rsidR="006E76FE" w:rsidRPr="006E76FE" w:rsidRDefault="006E76FE" w:rsidP="00EA3FE9">
      <w:pPr>
        <w:numPr>
          <w:ilvl w:val="0"/>
          <w:numId w:val="1"/>
        </w:numPr>
      </w:pPr>
      <w:r>
        <w:rPr>
          <w:lang w:val="uk-UA"/>
        </w:rPr>
        <w:t xml:space="preserve">Жан роману-сімейної хроніки на прикладі епопеї Томаса Манна «Будденброки». Філософія історії в інтерпретації автора. </w:t>
      </w:r>
    </w:p>
    <w:p w:rsidR="006E76FE" w:rsidRPr="006E76FE" w:rsidRDefault="006E76FE" w:rsidP="00EA3FE9">
      <w:pPr>
        <w:numPr>
          <w:ilvl w:val="0"/>
          <w:numId w:val="1"/>
        </w:numPr>
      </w:pPr>
      <w:r>
        <w:rPr>
          <w:lang w:val="uk-UA"/>
        </w:rPr>
        <w:t xml:space="preserve">Концепція особистості митця, проблема взаємодії митця й мистецтва, митця й соціуму у новелістиці Томаса Манна («Тристан», «Тоніо Крегер», «Смерть у Венеції») </w:t>
      </w:r>
    </w:p>
    <w:p w:rsidR="006E76FE" w:rsidRPr="006E76FE" w:rsidRDefault="006E76FE" w:rsidP="00EA3FE9">
      <w:pPr>
        <w:numPr>
          <w:ilvl w:val="0"/>
          <w:numId w:val="1"/>
        </w:numPr>
      </w:pPr>
      <w:r>
        <w:rPr>
          <w:lang w:val="uk-UA"/>
        </w:rPr>
        <w:t xml:space="preserve">Неоромантизм у літературі Великої Британії: загальна характеристика, філософське підгрунтя, особливості поетики, основні представники </w:t>
      </w:r>
    </w:p>
    <w:p w:rsidR="006E76FE" w:rsidRPr="006610DD" w:rsidRDefault="006610DD" w:rsidP="00EA3FE9">
      <w:pPr>
        <w:numPr>
          <w:ilvl w:val="0"/>
          <w:numId w:val="1"/>
        </w:numPr>
      </w:pPr>
      <w:r>
        <w:rPr>
          <w:lang w:val="uk-UA"/>
        </w:rPr>
        <w:t xml:space="preserve">Своєрідність художнього світобачення у творчості Редьярда Кіплінга («Мері Глостер», «Балади казарми», «Книга джунглів») </w:t>
      </w:r>
    </w:p>
    <w:p w:rsidR="006610DD" w:rsidRPr="006610DD" w:rsidRDefault="006610DD" w:rsidP="00EA3FE9">
      <w:pPr>
        <w:numPr>
          <w:ilvl w:val="0"/>
          <w:numId w:val="1"/>
        </w:numPr>
      </w:pPr>
      <w:r>
        <w:rPr>
          <w:lang w:val="uk-UA"/>
        </w:rPr>
        <w:t>Концепція особистості у повісті Роберта Льюїса Стівенсона «Дивовижна історія доктора Джекіла й містера Хайда»</w:t>
      </w:r>
    </w:p>
    <w:p w:rsidR="006610DD" w:rsidRPr="007477DD" w:rsidRDefault="006610DD" w:rsidP="00EA3FE9">
      <w:pPr>
        <w:numPr>
          <w:ilvl w:val="0"/>
          <w:numId w:val="1"/>
        </w:numPr>
      </w:pPr>
      <w:r>
        <w:rPr>
          <w:lang w:val="uk-UA"/>
        </w:rPr>
        <w:t xml:space="preserve">«Нотатки про Шерлока Холмса» Артура Конан Дойля як маніфест пізньовікторіанських цінностей. Шерлок Холмс як неоромантичний персонаж. </w:t>
      </w:r>
    </w:p>
    <w:p w:rsidR="007477DD" w:rsidRPr="006610DD" w:rsidRDefault="007477DD" w:rsidP="00EA3FE9">
      <w:pPr>
        <w:numPr>
          <w:ilvl w:val="0"/>
          <w:numId w:val="1"/>
        </w:numPr>
      </w:pPr>
      <w:r>
        <w:rPr>
          <w:lang w:val="uk-UA"/>
        </w:rPr>
        <w:t>Криза вікторіанської свідомості у романі Джозефа Конрада «Серце пітьми»</w:t>
      </w:r>
    </w:p>
    <w:p w:rsidR="006610DD" w:rsidRPr="006610DD" w:rsidRDefault="006610DD" w:rsidP="00EA3FE9">
      <w:pPr>
        <w:numPr>
          <w:ilvl w:val="0"/>
          <w:numId w:val="1"/>
        </w:numPr>
      </w:pPr>
      <w:r>
        <w:rPr>
          <w:lang w:val="uk-UA"/>
        </w:rPr>
        <w:t xml:space="preserve">Своєрідність психологізму у повісті Генрі Джеймса «Оберт гвинта»: особливості структури й композиції, функції авторської маски, «подвійне бачення» </w:t>
      </w:r>
    </w:p>
    <w:p w:rsidR="00C17376" w:rsidRPr="00C17376" w:rsidRDefault="006610DD" w:rsidP="00EA3FE9">
      <w:pPr>
        <w:numPr>
          <w:ilvl w:val="0"/>
          <w:numId w:val="1"/>
        </w:numPr>
      </w:pPr>
      <w:r>
        <w:rPr>
          <w:lang w:val="uk-UA"/>
        </w:rPr>
        <w:t>Загальна характеристика літературного процесу порубіжжя ХІХ-ХХ століть у США: історико-соціальний контекст, панівні світоглядні концепції, основні естетичні явища, провідні напрями та течії у літературі</w:t>
      </w:r>
    </w:p>
    <w:p w:rsidR="00C17376" w:rsidRPr="00C17376" w:rsidRDefault="00C17376" w:rsidP="00EA3FE9">
      <w:pPr>
        <w:numPr>
          <w:ilvl w:val="0"/>
          <w:numId w:val="1"/>
        </w:numPr>
      </w:pPr>
      <w:r>
        <w:rPr>
          <w:lang w:val="uk-UA"/>
        </w:rPr>
        <w:t>Творчість Марка Твена і її значущість для розвитку літературного процесу у США. Особливості комічного у творчості Твена (на матеріалі двох гуморесок за вибором студента).</w:t>
      </w:r>
    </w:p>
    <w:p w:rsidR="006610DD" w:rsidRPr="00C17376" w:rsidRDefault="00C17376" w:rsidP="00EA3FE9">
      <w:pPr>
        <w:numPr>
          <w:ilvl w:val="0"/>
          <w:numId w:val="1"/>
        </w:numPr>
      </w:pPr>
      <w:r>
        <w:rPr>
          <w:lang w:val="uk-UA"/>
        </w:rPr>
        <w:t xml:space="preserve">Своєрідність зображення внутрішнього світу дитини у творчості Марка Твена («Пригоди Тома Сойєра», «Пригоди Гекльберрі Фінна»). Полеміка із вікторіанською візією дитини й дитинства. </w:t>
      </w:r>
      <w:r w:rsidR="006610DD">
        <w:rPr>
          <w:lang w:val="uk-UA"/>
        </w:rPr>
        <w:t xml:space="preserve"> </w:t>
      </w:r>
    </w:p>
    <w:p w:rsidR="00C17376" w:rsidRPr="00C17376" w:rsidRDefault="00C17376" w:rsidP="00EA3FE9">
      <w:pPr>
        <w:numPr>
          <w:ilvl w:val="0"/>
          <w:numId w:val="1"/>
        </w:numPr>
      </w:pPr>
      <w:r>
        <w:rPr>
          <w:lang w:val="uk-UA"/>
        </w:rPr>
        <w:t>Своєрідність американського натуралізму на матеріалі творчості Теодора Драйзера. Філософія Герберта Спенсера і її вплив на творчість Драйзера. Драйзер та рух «розгрібачів бруду».</w:t>
      </w:r>
    </w:p>
    <w:p w:rsidR="00C17376" w:rsidRPr="00BF3CD8" w:rsidRDefault="00C17376" w:rsidP="00EA3FE9">
      <w:pPr>
        <w:numPr>
          <w:ilvl w:val="0"/>
          <w:numId w:val="1"/>
        </w:numPr>
      </w:pPr>
      <w:r>
        <w:rPr>
          <w:lang w:val="uk-UA"/>
        </w:rPr>
        <w:t>Криза «американської мрії» у романах Теодора Драйзера</w:t>
      </w:r>
      <w:r w:rsidR="00BF3CD8">
        <w:rPr>
          <w:lang w:val="uk-UA"/>
        </w:rPr>
        <w:t xml:space="preserve"> «Американська трагедія», «Сестра Кері» </w:t>
      </w:r>
    </w:p>
    <w:p w:rsidR="00BF3CD8" w:rsidRPr="00BF3CD8" w:rsidRDefault="00BF3CD8" w:rsidP="00EA3FE9">
      <w:pPr>
        <w:numPr>
          <w:ilvl w:val="0"/>
          <w:numId w:val="1"/>
        </w:numPr>
      </w:pPr>
      <w:r>
        <w:rPr>
          <w:lang w:val="uk-UA"/>
        </w:rPr>
        <w:t>Своєрідність творчого методу Джека Лондона. Ідеї Ніцше й Спенсера та їх вплив на концепцію особистості у творчості письменника (аналіз 3 оповідань за вибором студента)</w:t>
      </w:r>
    </w:p>
    <w:p w:rsidR="00BF3CD8" w:rsidRPr="0099729F" w:rsidRDefault="00BF3CD8" w:rsidP="00EA3FE9">
      <w:pPr>
        <w:numPr>
          <w:ilvl w:val="0"/>
          <w:numId w:val="1"/>
        </w:numPr>
      </w:pPr>
      <w:r>
        <w:rPr>
          <w:lang w:val="uk-UA"/>
        </w:rPr>
        <w:t>Проблема взаємовідносин митця й соціуму у романі Джека Лондона «Мартін Іден»</w:t>
      </w:r>
    </w:p>
    <w:p w:rsidR="0099729F" w:rsidRPr="0099729F" w:rsidRDefault="0099729F" w:rsidP="00EA3FE9">
      <w:pPr>
        <w:numPr>
          <w:ilvl w:val="0"/>
          <w:numId w:val="1"/>
        </w:numPr>
      </w:pPr>
      <w:r>
        <w:rPr>
          <w:lang w:val="uk-UA"/>
        </w:rPr>
        <w:t>Подальший розвиток реалізму у зарубіжній літературі порубіжжя ХІХ-ХХ ст. Реалізм та декаданс: діалектика взаємовідносин</w:t>
      </w:r>
      <w:r w:rsidR="00DF5340">
        <w:rPr>
          <w:lang w:val="uk-UA"/>
        </w:rPr>
        <w:t>. Еволюція поетичних принципів реалізму.</w:t>
      </w:r>
    </w:p>
    <w:p w:rsidR="0099729F" w:rsidRPr="00164A07" w:rsidRDefault="0099729F" w:rsidP="00EA3FE9">
      <w:pPr>
        <w:numPr>
          <w:ilvl w:val="0"/>
          <w:numId w:val="1"/>
        </w:numPr>
      </w:pPr>
      <w:r>
        <w:rPr>
          <w:lang w:val="uk-UA"/>
        </w:rPr>
        <w:t>Жанр</w:t>
      </w:r>
      <w:r w:rsidR="00164A07">
        <w:rPr>
          <w:lang w:val="uk-UA"/>
        </w:rPr>
        <w:t>ова своєрідність циклу романів Д.Голсуорсі «Сага про Форсайтів». Основні художні засоби створення характерів, особливості реалістичного методу (на матеріалі роману «Власник»)</w:t>
      </w:r>
    </w:p>
    <w:p w:rsidR="00164A07" w:rsidRPr="007477DD" w:rsidRDefault="00164A07" w:rsidP="00EA3FE9">
      <w:pPr>
        <w:numPr>
          <w:ilvl w:val="0"/>
          <w:numId w:val="1"/>
        </w:numPr>
      </w:pPr>
      <w:r>
        <w:rPr>
          <w:lang w:val="uk-UA"/>
        </w:rPr>
        <w:t>Жанр роману-ріки у творчості Ромена Роллана. Синтез романтизму й реалізму, концепція особистості митця, роздуми про сутність мистецтва у романі «Жан-Крістоф»</w:t>
      </w:r>
    </w:p>
    <w:p w:rsidR="007477DD" w:rsidRPr="00164A07" w:rsidRDefault="007477DD" w:rsidP="00EA3FE9">
      <w:pPr>
        <w:numPr>
          <w:ilvl w:val="0"/>
          <w:numId w:val="1"/>
        </w:numPr>
      </w:pPr>
      <w:r>
        <w:rPr>
          <w:lang w:val="uk-UA"/>
        </w:rPr>
        <w:t>Своєрідність творчого методу Гі де Мопассана. Мопассан і Флобер.</w:t>
      </w:r>
      <w:r w:rsidR="00FE3C40">
        <w:rPr>
          <w:lang w:val="uk-UA"/>
        </w:rPr>
        <w:t xml:space="preserve"> Художні особливості романів Мопассана «Життя», «Любий друг» </w:t>
      </w:r>
    </w:p>
    <w:p w:rsidR="00164A07" w:rsidRPr="007477DD" w:rsidRDefault="007477DD" w:rsidP="00EA3FE9">
      <w:pPr>
        <w:numPr>
          <w:ilvl w:val="0"/>
          <w:numId w:val="1"/>
        </w:numPr>
      </w:pPr>
      <w:r>
        <w:rPr>
          <w:lang w:val="uk-UA"/>
        </w:rPr>
        <w:t>Подальший розвиток об</w:t>
      </w:r>
      <w:r w:rsidRPr="007477DD">
        <w:t>’</w:t>
      </w:r>
      <w:r>
        <w:rPr>
          <w:lang w:val="uk-UA"/>
        </w:rPr>
        <w:t xml:space="preserve">єктивного письма у новелістиці Гі де Мопассана (на матеріалі 2 новел за вибором студента) </w:t>
      </w:r>
    </w:p>
    <w:p w:rsidR="007477DD" w:rsidRPr="00FE3C40" w:rsidRDefault="007477DD" w:rsidP="00EA3FE9">
      <w:pPr>
        <w:numPr>
          <w:ilvl w:val="0"/>
          <w:numId w:val="1"/>
        </w:numPr>
      </w:pPr>
      <w:r>
        <w:rPr>
          <w:lang w:val="uk-UA"/>
        </w:rPr>
        <w:t xml:space="preserve">Форми та прийоми комічного у романі Анатоля Франса «Острів пінгвінів» </w:t>
      </w:r>
    </w:p>
    <w:p w:rsidR="00FE3C40" w:rsidRPr="00FE3C40" w:rsidRDefault="00FE3C40" w:rsidP="00EA3FE9">
      <w:pPr>
        <w:numPr>
          <w:ilvl w:val="0"/>
          <w:numId w:val="1"/>
        </w:numPr>
      </w:pPr>
      <w:r>
        <w:rPr>
          <w:lang w:val="uk-UA"/>
        </w:rPr>
        <w:t>Едвардіанська література Великої Британії: загальна характеристика.</w:t>
      </w:r>
    </w:p>
    <w:p w:rsidR="00FE3C40" w:rsidRPr="00FE3C40" w:rsidRDefault="00FE3C40" w:rsidP="00EA3FE9">
      <w:pPr>
        <w:numPr>
          <w:ilvl w:val="0"/>
          <w:numId w:val="1"/>
        </w:numPr>
      </w:pPr>
      <w:r>
        <w:rPr>
          <w:lang w:val="uk-UA"/>
        </w:rPr>
        <w:lastRenderedPageBreak/>
        <w:t xml:space="preserve">Соціальна фантастика Герберта Уеллса як відгук на виклики часу (на матеріалі одного з романів за вибором студента) </w:t>
      </w:r>
    </w:p>
    <w:p w:rsidR="00FE3C40" w:rsidRPr="00FE3C40" w:rsidRDefault="00FE3C40" w:rsidP="00EA3FE9">
      <w:pPr>
        <w:numPr>
          <w:ilvl w:val="0"/>
          <w:numId w:val="1"/>
        </w:numPr>
      </w:pPr>
      <w:r>
        <w:rPr>
          <w:lang w:val="uk-UA"/>
        </w:rPr>
        <w:t>Британська поезія на порубіжжі століть: від пізнього романтизму до поетичної революції (Суінберн, Браунінг, Уайльд, «нова поезія»)</w:t>
      </w:r>
    </w:p>
    <w:p w:rsidR="00FE3C40" w:rsidRPr="008B6470" w:rsidRDefault="00FE3C40" w:rsidP="00EA3FE9">
      <w:pPr>
        <w:numPr>
          <w:ilvl w:val="0"/>
          <w:numId w:val="1"/>
        </w:numPr>
      </w:pPr>
      <w:r>
        <w:rPr>
          <w:lang w:val="uk-UA"/>
        </w:rPr>
        <w:t>Образ «нової жінки»</w:t>
      </w:r>
      <w:r w:rsidR="008B6470">
        <w:rPr>
          <w:lang w:val="uk-UA"/>
        </w:rPr>
        <w:t xml:space="preserve"> у зарубіжній літературі порубіжжя ХІХ-ХХ століть (Г.Ібсен, Б.Шоу, Г.Джеймс, А.Стріндберг) </w:t>
      </w:r>
    </w:p>
    <w:p w:rsidR="008B6470" w:rsidRPr="008B6470" w:rsidRDefault="008B6470" w:rsidP="00EA3FE9">
      <w:pPr>
        <w:numPr>
          <w:ilvl w:val="0"/>
          <w:numId w:val="1"/>
        </w:numPr>
      </w:pPr>
      <w:r>
        <w:rPr>
          <w:lang w:val="uk-UA"/>
        </w:rPr>
        <w:t xml:space="preserve">Скандинавський роман кінця ХІХ століття та творчість Кнута Гамсуна («Пан», «Голод») </w:t>
      </w:r>
    </w:p>
    <w:p w:rsidR="008B6470" w:rsidRPr="008B6470" w:rsidRDefault="008B6470" w:rsidP="00EA3FE9">
      <w:pPr>
        <w:numPr>
          <w:ilvl w:val="0"/>
          <w:numId w:val="1"/>
        </w:numPr>
      </w:pPr>
      <w:r>
        <w:rPr>
          <w:lang w:val="uk-UA"/>
        </w:rPr>
        <w:t xml:space="preserve">Творча еволюція Августа Стріндберга: від натуралізму до символізму </w:t>
      </w:r>
    </w:p>
    <w:p w:rsidR="008B6470" w:rsidRDefault="008B6470" w:rsidP="008B6470">
      <w:pPr>
        <w:ind w:left="720"/>
      </w:pPr>
    </w:p>
    <w:p w:rsidR="00EA3FE9" w:rsidRDefault="00EA3FE9" w:rsidP="00EA3FE9"/>
    <w:p w:rsidR="0021683F" w:rsidRDefault="0021683F"/>
    <w:sectPr w:rsidR="0021683F" w:rsidSect="00A4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78F8"/>
    <w:multiLevelType w:val="hybridMultilevel"/>
    <w:tmpl w:val="5B88FB44"/>
    <w:lvl w:ilvl="0" w:tplc="09E4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E9"/>
    <w:rsid w:val="00164A07"/>
    <w:rsid w:val="0021683F"/>
    <w:rsid w:val="00536758"/>
    <w:rsid w:val="006610DD"/>
    <w:rsid w:val="006E76FE"/>
    <w:rsid w:val="007477DD"/>
    <w:rsid w:val="00761F11"/>
    <w:rsid w:val="008B6470"/>
    <w:rsid w:val="0099729F"/>
    <w:rsid w:val="00A45DC7"/>
    <w:rsid w:val="00A640AC"/>
    <w:rsid w:val="00BF3CD8"/>
    <w:rsid w:val="00C17376"/>
    <w:rsid w:val="00D4353C"/>
    <w:rsid w:val="00DF5340"/>
    <w:rsid w:val="00EA3FE9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the_mockturtle</cp:lastModifiedBy>
  <cp:revision>2</cp:revision>
  <dcterms:created xsi:type="dcterms:W3CDTF">2018-01-02T18:14:00Z</dcterms:created>
  <dcterms:modified xsi:type="dcterms:W3CDTF">2018-01-08T18:10:00Z</dcterms:modified>
</cp:coreProperties>
</file>