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1D8" w:rsidRPr="00DD73A8" w:rsidRDefault="00CD61D8" w:rsidP="00CD61D8">
      <w:pPr>
        <w:spacing w:after="0" w:line="240" w:lineRule="auto"/>
        <w:jc w:val="center"/>
        <w:rPr>
          <w:rFonts w:ascii="Times New Roman" w:eastAsia="Times New Roman" w:hAnsi="Times New Roman" w:cs="Times New Roman"/>
          <w:b/>
          <w:bCs/>
          <w:sz w:val="28"/>
          <w:szCs w:val="24"/>
          <w:lang w:val="uk-UA" w:eastAsia="uk-UA"/>
        </w:rPr>
      </w:pPr>
      <w:r w:rsidRPr="00DD73A8">
        <w:rPr>
          <w:rFonts w:ascii="Times New Roman" w:eastAsia="Times New Roman" w:hAnsi="Times New Roman" w:cs="Times New Roman"/>
          <w:b/>
          <w:bCs/>
          <w:sz w:val="28"/>
          <w:szCs w:val="24"/>
          <w:lang w:val="uk-UA" w:eastAsia="uk-UA"/>
        </w:rPr>
        <w:t>ТЕМА 7</w:t>
      </w:r>
    </w:p>
    <w:p w:rsidR="00CD61D8" w:rsidRPr="00DD73A8" w:rsidRDefault="00CD61D8" w:rsidP="00CD61D8">
      <w:pPr>
        <w:spacing w:after="0" w:line="240" w:lineRule="auto"/>
        <w:jc w:val="center"/>
        <w:rPr>
          <w:rFonts w:ascii="Times New Roman" w:eastAsia="Times New Roman" w:hAnsi="Times New Roman" w:cs="Times New Roman"/>
          <w:b/>
          <w:bCs/>
          <w:sz w:val="28"/>
          <w:szCs w:val="24"/>
          <w:lang w:eastAsia="uk-UA"/>
        </w:rPr>
      </w:pPr>
      <w:r w:rsidRPr="00DD73A8">
        <w:rPr>
          <w:rFonts w:ascii="Calibri" w:eastAsia="Calibri" w:hAnsi="Calibri" w:cs="Times New Roman"/>
          <w:noProof/>
          <w:lang w:eastAsia="ru-RU"/>
        </w:rPr>
        <w:drawing>
          <wp:anchor distT="0" distB="0" distL="114300" distR="114300" simplePos="0" relativeHeight="251659264" behindDoc="0" locked="0" layoutInCell="1" allowOverlap="1" wp14:anchorId="397CE968" wp14:editId="08132063">
            <wp:simplePos x="0" y="0"/>
            <wp:positionH relativeFrom="column">
              <wp:posOffset>-45720</wp:posOffset>
            </wp:positionH>
            <wp:positionV relativeFrom="paragraph">
              <wp:posOffset>225425</wp:posOffset>
            </wp:positionV>
            <wp:extent cx="966470" cy="874395"/>
            <wp:effectExtent l="0" t="0" r="5080" b="1905"/>
            <wp:wrapSquare wrapText="bothSides"/>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66470" cy="874395"/>
                    </a:xfrm>
                    <a:prstGeom prst="rect">
                      <a:avLst/>
                    </a:prstGeom>
                    <a:noFill/>
                  </pic:spPr>
                </pic:pic>
              </a:graphicData>
            </a:graphic>
            <wp14:sizeRelH relativeFrom="page">
              <wp14:pctWidth>0</wp14:pctWidth>
            </wp14:sizeRelH>
            <wp14:sizeRelV relativeFrom="page">
              <wp14:pctHeight>0</wp14:pctHeight>
            </wp14:sizeRelV>
          </wp:anchor>
        </w:drawing>
      </w:r>
      <w:r w:rsidRPr="00DD73A8">
        <w:rPr>
          <w:rFonts w:ascii="Times New Roman" w:eastAsia="Times New Roman" w:hAnsi="Times New Roman" w:cs="Times New Roman"/>
          <w:b/>
          <w:bCs/>
          <w:sz w:val="28"/>
          <w:szCs w:val="24"/>
          <w:lang w:eastAsia="uk-UA"/>
        </w:rPr>
        <w:t xml:space="preserve">ВИРОБНИЧІ РИЗИКИ </w:t>
      </w:r>
    </w:p>
    <w:p w:rsidR="00CD61D8" w:rsidRPr="00DD73A8" w:rsidRDefault="00CD61D8" w:rsidP="00CD61D8">
      <w:pPr>
        <w:shd w:val="clear" w:color="auto" w:fill="FFFFFF"/>
        <w:spacing w:after="0" w:line="240" w:lineRule="auto"/>
        <w:ind w:firstLine="567"/>
        <w:jc w:val="center"/>
        <w:rPr>
          <w:rFonts w:ascii="Times New Roman" w:eastAsia="Times New Roman" w:hAnsi="Times New Roman" w:cs="Times New Roman"/>
          <w:sz w:val="28"/>
          <w:szCs w:val="28"/>
          <w:lang w:val="uk-UA" w:eastAsia="uk-UA"/>
        </w:rPr>
      </w:pPr>
    </w:p>
    <w:p w:rsidR="00CD61D8" w:rsidRPr="00DD73A8" w:rsidRDefault="00CD61D8" w:rsidP="00CD61D8">
      <w:pPr>
        <w:spacing w:after="0" w:line="240" w:lineRule="auto"/>
        <w:jc w:val="both"/>
        <w:rPr>
          <w:rFonts w:ascii="Times New Roman" w:eastAsia="Times New Roman" w:hAnsi="Times New Roman" w:cs="Times New Roman"/>
          <w:sz w:val="28"/>
          <w:szCs w:val="28"/>
          <w:lang w:val="uk-UA" w:eastAsia="uk-UA"/>
        </w:rPr>
      </w:pPr>
      <w:r w:rsidRPr="00DD73A8">
        <w:rPr>
          <w:rFonts w:ascii="Times New Roman" w:eastAsia="Times New Roman" w:hAnsi="Times New Roman" w:cs="Times New Roman"/>
          <w:b/>
          <w:sz w:val="28"/>
          <w:szCs w:val="28"/>
          <w:lang w:val="uk-UA" w:eastAsia="uk-UA"/>
        </w:rPr>
        <w:t>Основні поняття:</w:t>
      </w:r>
      <w:r w:rsidRPr="00DD73A8">
        <w:rPr>
          <w:rFonts w:ascii="Times New Roman" w:eastAsia="Times New Roman" w:hAnsi="Times New Roman" w:cs="Times New Roman"/>
          <w:sz w:val="28"/>
          <w:szCs w:val="28"/>
          <w:lang w:val="uk-UA" w:eastAsia="uk-UA"/>
        </w:rPr>
        <w:t xml:space="preserve"> виробничий ризик,</w:t>
      </w:r>
      <w:r w:rsidRPr="00DD73A8">
        <w:rPr>
          <w:rFonts w:ascii="Calibri" w:eastAsia="Calibri" w:hAnsi="Calibri" w:cs="Times New Roman"/>
          <w:lang w:val="uk-UA"/>
        </w:rPr>
        <w:t xml:space="preserve"> </w:t>
      </w:r>
      <w:r w:rsidRPr="00DD73A8">
        <w:rPr>
          <w:rFonts w:ascii="Times New Roman" w:eastAsia="Times New Roman" w:hAnsi="Times New Roman" w:cs="Times New Roman"/>
          <w:sz w:val="28"/>
          <w:szCs w:val="28"/>
          <w:lang w:val="uk-UA" w:eastAsia="uk-UA"/>
        </w:rPr>
        <w:t>виробниче середовище, втди р</w:t>
      </w:r>
      <w:r w:rsidRPr="00DD73A8">
        <w:rPr>
          <w:rFonts w:ascii="Times New Roman" w:eastAsia="Times New Roman" w:hAnsi="Times New Roman" w:cs="Times New Roman"/>
          <w:sz w:val="28"/>
          <w:szCs w:val="28"/>
          <w:lang w:eastAsia="uk-UA"/>
        </w:rPr>
        <w:t>изик</w:t>
      </w:r>
      <w:r w:rsidRPr="00DD73A8">
        <w:rPr>
          <w:rFonts w:ascii="Times New Roman" w:eastAsia="Times New Roman" w:hAnsi="Times New Roman" w:cs="Times New Roman"/>
          <w:sz w:val="28"/>
          <w:szCs w:val="28"/>
          <w:lang w:val="uk-UA" w:eastAsia="uk-UA"/>
        </w:rPr>
        <w:t>ів</w:t>
      </w:r>
      <w:r w:rsidRPr="00DD73A8">
        <w:rPr>
          <w:rFonts w:ascii="Times New Roman" w:eastAsia="Times New Roman" w:hAnsi="Times New Roman" w:cs="Times New Roman"/>
          <w:sz w:val="28"/>
          <w:szCs w:val="28"/>
          <w:lang w:eastAsia="uk-UA"/>
        </w:rPr>
        <w:t xml:space="preserve"> за господарськими договорами</w:t>
      </w:r>
      <w:r w:rsidRPr="00DD73A8">
        <w:rPr>
          <w:rFonts w:ascii="Times New Roman" w:eastAsia="Times New Roman" w:hAnsi="Times New Roman" w:cs="Times New Roman"/>
          <w:sz w:val="28"/>
          <w:szCs w:val="28"/>
          <w:lang w:val="uk-UA" w:eastAsia="uk-UA"/>
        </w:rPr>
        <w:t xml:space="preserve"> </w:t>
      </w:r>
      <w:r w:rsidRPr="00DD73A8">
        <w:rPr>
          <w:rFonts w:ascii="Times New Roman" w:eastAsia="Times New Roman" w:hAnsi="Times New Roman" w:cs="Times New Roman"/>
          <w:color w:val="000000"/>
          <w:sz w:val="28"/>
          <w:szCs w:val="28"/>
          <w:lang w:val="uk-UA" w:eastAsia="uk-UA"/>
        </w:rPr>
        <w:t xml:space="preserve">(контрактами).  </w:t>
      </w:r>
    </w:p>
    <w:p w:rsidR="00CD61D8" w:rsidRPr="00DD73A8" w:rsidRDefault="00CD61D8" w:rsidP="00CD61D8">
      <w:pPr>
        <w:spacing w:after="0" w:line="240" w:lineRule="auto"/>
        <w:jc w:val="center"/>
        <w:rPr>
          <w:rFonts w:ascii="Times New Roman" w:eastAsia="Times New Roman" w:hAnsi="Times New Roman" w:cs="Times New Roman"/>
          <w:sz w:val="28"/>
          <w:szCs w:val="28"/>
          <w:lang w:val="uk-UA" w:eastAsia="uk-UA"/>
        </w:rPr>
      </w:pPr>
    </w:p>
    <w:p w:rsidR="00CD61D8" w:rsidRPr="00DD73A8" w:rsidRDefault="00CD61D8" w:rsidP="00CD61D8">
      <w:pPr>
        <w:spacing w:after="120" w:line="240" w:lineRule="auto"/>
        <w:jc w:val="center"/>
        <w:rPr>
          <w:rFonts w:ascii="Times New Roman" w:eastAsia="Times New Roman" w:hAnsi="Times New Roman" w:cs="Times New Roman"/>
          <w:b/>
          <w:sz w:val="28"/>
          <w:szCs w:val="28"/>
          <w:lang w:val="uk-UA" w:eastAsia="uk-UA"/>
        </w:rPr>
      </w:pPr>
      <w:r w:rsidRPr="00DD73A8">
        <w:rPr>
          <w:rFonts w:ascii="Times New Roman" w:eastAsia="Times New Roman" w:hAnsi="Times New Roman" w:cs="Times New Roman"/>
          <w:b/>
          <w:sz w:val="28"/>
          <w:szCs w:val="28"/>
          <w:lang w:val="uk-UA" w:eastAsia="uk-UA"/>
        </w:rPr>
        <w:t>План</w:t>
      </w:r>
    </w:p>
    <w:p w:rsidR="00CD61D8" w:rsidRPr="00DD73A8" w:rsidRDefault="00CD61D8" w:rsidP="00CD61D8">
      <w:pPr>
        <w:spacing w:after="14" w:line="266" w:lineRule="auto"/>
        <w:ind w:left="708" w:right="57"/>
        <w:jc w:val="both"/>
        <w:rPr>
          <w:rFonts w:ascii="Times New Roman" w:eastAsia="Times New Roman" w:hAnsi="Times New Roman" w:cs="Times New Roman"/>
          <w:color w:val="000000"/>
          <w:sz w:val="28"/>
          <w:szCs w:val="28"/>
          <w:lang w:val="uk-UA" w:eastAsia="uk-UA"/>
        </w:rPr>
      </w:pPr>
      <w:r w:rsidRPr="00DD73A8">
        <w:rPr>
          <w:rFonts w:ascii="Times New Roman" w:eastAsia="Times New Roman" w:hAnsi="Times New Roman" w:cs="Times New Roman"/>
          <w:color w:val="000000"/>
          <w:sz w:val="28"/>
          <w:szCs w:val="28"/>
          <w:lang w:val="uk-UA" w:eastAsia="uk-UA"/>
        </w:rPr>
        <w:t xml:space="preserve">1.  Сутність і причини виникнення виробничого ризику. </w:t>
      </w:r>
    </w:p>
    <w:p w:rsidR="00CD61D8" w:rsidRPr="00DD73A8" w:rsidRDefault="00CD61D8" w:rsidP="00CD61D8">
      <w:pPr>
        <w:spacing w:after="14" w:line="266" w:lineRule="auto"/>
        <w:ind w:left="708" w:right="57"/>
        <w:jc w:val="both"/>
        <w:rPr>
          <w:rFonts w:ascii="Times New Roman" w:eastAsia="Times New Roman" w:hAnsi="Times New Roman" w:cs="Times New Roman"/>
          <w:color w:val="000000"/>
          <w:sz w:val="28"/>
          <w:szCs w:val="28"/>
          <w:lang w:val="uk-UA" w:eastAsia="uk-UA"/>
        </w:rPr>
      </w:pPr>
      <w:r w:rsidRPr="00DD73A8">
        <w:rPr>
          <w:rFonts w:ascii="Times New Roman" w:eastAsia="Times New Roman" w:hAnsi="Times New Roman" w:cs="Times New Roman"/>
          <w:color w:val="000000"/>
          <w:sz w:val="28"/>
          <w:szCs w:val="28"/>
          <w:lang w:val="uk-UA" w:eastAsia="uk-UA"/>
        </w:rPr>
        <w:t xml:space="preserve">2.  Ризики невиконання господарських договорів (контрактів).  </w:t>
      </w:r>
    </w:p>
    <w:p w:rsidR="00CD61D8" w:rsidRPr="00DD73A8" w:rsidRDefault="00CD61D8" w:rsidP="00CD61D8">
      <w:pPr>
        <w:spacing w:after="14" w:line="266" w:lineRule="auto"/>
        <w:ind w:left="708" w:right="57"/>
        <w:jc w:val="both"/>
        <w:rPr>
          <w:rFonts w:ascii="Times New Roman" w:eastAsia="Times New Roman" w:hAnsi="Times New Roman" w:cs="Times New Roman"/>
          <w:color w:val="000000"/>
          <w:sz w:val="28"/>
          <w:szCs w:val="28"/>
          <w:lang w:val="uk-UA" w:eastAsia="uk-UA"/>
        </w:rPr>
      </w:pPr>
      <w:r w:rsidRPr="00DD73A8">
        <w:rPr>
          <w:rFonts w:ascii="Times New Roman" w:eastAsia="Times New Roman" w:hAnsi="Times New Roman" w:cs="Times New Roman"/>
          <w:color w:val="000000"/>
          <w:sz w:val="28"/>
          <w:szCs w:val="28"/>
          <w:lang w:val="uk-UA" w:eastAsia="uk-UA"/>
        </w:rPr>
        <w:t>3.  Методика оцінювання виробничих ризиків.</w:t>
      </w:r>
    </w:p>
    <w:p w:rsidR="00CD61D8" w:rsidRPr="00DD73A8" w:rsidRDefault="00CD61D8" w:rsidP="00CD61D8">
      <w:pPr>
        <w:spacing w:after="29" w:line="256" w:lineRule="auto"/>
        <w:ind w:left="708"/>
        <w:rPr>
          <w:rFonts w:ascii="Times New Roman" w:eastAsia="Times New Roman" w:hAnsi="Times New Roman" w:cs="Times New Roman"/>
          <w:color w:val="000000"/>
          <w:sz w:val="28"/>
          <w:szCs w:val="28"/>
          <w:lang w:val="uk-UA" w:eastAsia="uk-UA"/>
        </w:rPr>
      </w:pPr>
      <w:r w:rsidRPr="00DD73A8">
        <w:rPr>
          <w:rFonts w:ascii="Times New Roman" w:eastAsia="Times New Roman" w:hAnsi="Times New Roman" w:cs="Times New Roman"/>
          <w:color w:val="000000"/>
          <w:sz w:val="28"/>
          <w:szCs w:val="28"/>
          <w:lang w:val="uk-UA" w:eastAsia="uk-UA"/>
        </w:rPr>
        <w:t xml:space="preserve"> </w:t>
      </w:r>
    </w:p>
    <w:p w:rsidR="00CD61D8" w:rsidRPr="00DD73A8" w:rsidRDefault="00CD61D8" w:rsidP="00CD61D8">
      <w:pPr>
        <w:keepNext/>
        <w:keepLines/>
        <w:spacing w:after="5" w:line="268" w:lineRule="auto"/>
        <w:ind w:firstLine="695"/>
        <w:rPr>
          <w:rFonts w:ascii="Times New Roman" w:eastAsia="Times New Roman" w:hAnsi="Times New Roman" w:cs="Times New Roman"/>
          <w:b/>
          <w:i/>
          <w:color w:val="000000"/>
          <w:sz w:val="28"/>
          <w:szCs w:val="28"/>
          <w:u w:val="single"/>
          <w:lang w:val="uk-UA" w:eastAsia="uk-UA"/>
        </w:rPr>
      </w:pPr>
      <w:r w:rsidRPr="00DD73A8">
        <w:rPr>
          <w:rFonts w:ascii="Times New Roman" w:eastAsia="Times New Roman" w:hAnsi="Times New Roman" w:cs="Times New Roman"/>
          <w:b/>
          <w:i/>
          <w:color w:val="000000"/>
          <w:sz w:val="28"/>
          <w:szCs w:val="28"/>
          <w:u w:val="single"/>
          <w:lang w:val="uk-UA" w:eastAsia="uk-UA"/>
        </w:rPr>
        <w:t>1. Сутність і причини виникнення виробничого ризику.</w:t>
      </w:r>
    </w:p>
    <w:p w:rsidR="00CD61D8" w:rsidRPr="00DD73A8" w:rsidRDefault="00CD61D8" w:rsidP="00CD61D8">
      <w:pPr>
        <w:spacing w:after="14" w:line="266" w:lineRule="auto"/>
        <w:ind w:left="-15" w:right="57" w:firstLine="710"/>
        <w:jc w:val="both"/>
        <w:rPr>
          <w:rFonts w:ascii="Times New Roman" w:eastAsia="Times New Roman" w:hAnsi="Times New Roman" w:cs="Times New Roman"/>
          <w:color w:val="000000"/>
          <w:sz w:val="28"/>
          <w:szCs w:val="28"/>
          <w:lang w:val="uk-UA" w:eastAsia="uk-UA"/>
        </w:rPr>
      </w:pPr>
      <w:r w:rsidRPr="00DD73A8">
        <w:rPr>
          <w:rFonts w:ascii="Times New Roman" w:eastAsia="Times New Roman" w:hAnsi="Times New Roman" w:cs="Times New Roman"/>
          <w:b/>
          <w:color w:val="000000"/>
          <w:sz w:val="28"/>
          <w:szCs w:val="28"/>
          <w:lang w:val="uk-UA" w:eastAsia="uk-UA"/>
        </w:rPr>
        <w:t xml:space="preserve">Виробничий ризик </w:t>
      </w:r>
      <w:r w:rsidRPr="00DD73A8">
        <w:rPr>
          <w:rFonts w:ascii="Times New Roman" w:eastAsia="Times New Roman" w:hAnsi="Times New Roman" w:cs="Times New Roman"/>
          <w:color w:val="000000"/>
          <w:sz w:val="28"/>
          <w:szCs w:val="28"/>
          <w:lang w:val="uk-UA" w:eastAsia="uk-UA"/>
        </w:rPr>
        <w:t xml:space="preserve">– це імовірність збитків або додаткових </w:t>
      </w:r>
      <w:r w:rsidRPr="00DD73A8">
        <w:rPr>
          <w:rFonts w:ascii="Times New Roman" w:eastAsia="Times New Roman" w:hAnsi="Times New Roman" w:cs="Times New Roman"/>
          <w:b/>
          <w:color w:val="000000"/>
          <w:sz w:val="28"/>
          <w:szCs w:val="28"/>
          <w:lang w:val="uk-UA" w:eastAsia="uk-UA"/>
        </w:rPr>
        <w:t xml:space="preserve"> </w:t>
      </w:r>
      <w:r w:rsidRPr="00DD73A8">
        <w:rPr>
          <w:rFonts w:ascii="Times New Roman" w:eastAsia="Times New Roman" w:hAnsi="Times New Roman" w:cs="Times New Roman"/>
          <w:color w:val="000000"/>
          <w:sz w:val="28"/>
          <w:szCs w:val="28"/>
          <w:lang w:val="uk-UA" w:eastAsia="uk-UA"/>
        </w:rPr>
        <w:t xml:space="preserve">витрат, пов'язаних зі збоями або зупинкою виробничих процесів, </w:t>
      </w:r>
      <w:r w:rsidRPr="00DD73A8">
        <w:rPr>
          <w:rFonts w:ascii="Times New Roman" w:eastAsia="Times New Roman" w:hAnsi="Times New Roman" w:cs="Times New Roman"/>
          <w:b/>
          <w:color w:val="000000"/>
          <w:sz w:val="28"/>
          <w:szCs w:val="28"/>
          <w:lang w:val="uk-UA" w:eastAsia="uk-UA"/>
        </w:rPr>
        <w:t xml:space="preserve"> </w:t>
      </w:r>
      <w:r w:rsidRPr="00DD73A8">
        <w:rPr>
          <w:rFonts w:ascii="Times New Roman" w:eastAsia="Times New Roman" w:hAnsi="Times New Roman" w:cs="Times New Roman"/>
          <w:color w:val="000000"/>
          <w:sz w:val="28"/>
          <w:szCs w:val="28"/>
          <w:lang w:val="uk-UA" w:eastAsia="uk-UA"/>
        </w:rPr>
        <w:t>порушенням технології виконання операцій, низькою якістю сировини або роботи персоналу тощо.</w:t>
      </w:r>
    </w:p>
    <w:p w:rsidR="00CD61D8" w:rsidRPr="00DD73A8" w:rsidRDefault="00CD61D8" w:rsidP="00CD61D8">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Мета підприємництва полягає в отриманні максимальних доходів при мінімальних затратах капіталу в умовах конкурентної боротьби. Реалізація цієї мети потребує відповідності визначених розмірів авансованого у виробничо-торговельну діяльність капіталу з фінансовими результатами діяльності. </w:t>
      </w:r>
    </w:p>
    <w:p w:rsidR="00CD61D8" w:rsidRPr="00DD73A8" w:rsidRDefault="00CD61D8" w:rsidP="00CD61D8">
      <w:pPr>
        <w:spacing w:after="14" w:line="266" w:lineRule="auto"/>
        <w:ind w:left="-15" w:right="57" w:firstLine="710"/>
        <w:jc w:val="both"/>
        <w:rPr>
          <w:rFonts w:ascii="Times New Roman" w:eastAsia="Times New Roman" w:hAnsi="Times New Roman" w:cs="Times New Roman"/>
          <w:color w:val="000000"/>
          <w:sz w:val="28"/>
          <w:szCs w:val="28"/>
          <w:lang w:eastAsia="uk-UA"/>
        </w:rPr>
      </w:pPr>
      <w:proofErr w:type="gramStart"/>
      <w:r w:rsidRPr="00DD73A8">
        <w:rPr>
          <w:rFonts w:ascii="Times New Roman" w:eastAsia="Times New Roman" w:hAnsi="Times New Roman" w:cs="Times New Roman"/>
          <w:color w:val="000000"/>
          <w:sz w:val="28"/>
          <w:szCs w:val="28"/>
          <w:lang w:eastAsia="uk-UA"/>
        </w:rPr>
        <w:t>У</w:t>
      </w:r>
      <w:r w:rsidRPr="00DD73A8">
        <w:rPr>
          <w:rFonts w:ascii="Times New Roman" w:eastAsia="Times New Roman" w:hAnsi="Times New Roman" w:cs="Times New Roman"/>
          <w:color w:val="000000"/>
          <w:sz w:val="28"/>
          <w:szCs w:val="28"/>
          <w:lang w:val="uk-UA" w:eastAsia="uk-UA"/>
        </w:rPr>
        <w:t xml:space="preserve"> </w:t>
      </w:r>
      <w:r w:rsidRPr="00DD73A8">
        <w:rPr>
          <w:rFonts w:ascii="Times New Roman" w:eastAsia="Times New Roman" w:hAnsi="Times New Roman" w:cs="Times New Roman"/>
          <w:color w:val="000000"/>
          <w:sz w:val="28"/>
          <w:szCs w:val="28"/>
          <w:lang w:eastAsia="uk-UA"/>
        </w:rPr>
        <w:t>видах</w:t>
      </w:r>
      <w:proofErr w:type="gramEnd"/>
      <w:r w:rsidRPr="00DD73A8">
        <w:rPr>
          <w:rFonts w:ascii="Times New Roman" w:eastAsia="Times New Roman" w:hAnsi="Times New Roman" w:cs="Times New Roman"/>
          <w:color w:val="000000"/>
          <w:sz w:val="28"/>
          <w:szCs w:val="28"/>
          <w:lang w:eastAsia="uk-UA"/>
        </w:rPr>
        <w:t xml:space="preserve"> діяльності, що розглядаються, доводиться мати справу з використанням і обігом матеріальних, трудових, фінансових, інформаційних (інтелектуальних) ресурсів, адже ризик пов'язаний із загрозою повної або часткової втрати цих ресурсів. </w:t>
      </w:r>
    </w:p>
    <w:p w:rsidR="00CD61D8" w:rsidRPr="00DD73A8" w:rsidRDefault="00CD61D8" w:rsidP="00CD61D8">
      <w:pPr>
        <w:spacing w:after="0"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До основних виробничих ризиків відносять такі: </w:t>
      </w:r>
    </w:p>
    <w:p w:rsidR="00CD61D8" w:rsidRPr="00DD73A8" w:rsidRDefault="00CD61D8" w:rsidP="00CD61D8">
      <w:pPr>
        <w:numPr>
          <w:ilvl w:val="0"/>
          <w:numId w:val="1"/>
        </w:numPr>
        <w:spacing w:after="0" w:line="266" w:lineRule="auto"/>
        <w:ind w:right="57"/>
        <w:contextualSpacing/>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відсутність попиту на виготовлену продукцію; </w:t>
      </w:r>
    </w:p>
    <w:p w:rsidR="00CD61D8" w:rsidRPr="00DD73A8" w:rsidRDefault="00CD61D8" w:rsidP="00CD61D8">
      <w:pPr>
        <w:numPr>
          <w:ilvl w:val="0"/>
          <w:numId w:val="1"/>
        </w:numPr>
        <w:spacing w:after="0" w:line="266" w:lineRule="auto"/>
        <w:ind w:right="57"/>
        <w:contextualSpacing/>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невиконання господарських договорів; </w:t>
      </w:r>
    </w:p>
    <w:p w:rsidR="00CD61D8" w:rsidRPr="00DD73A8" w:rsidRDefault="00CD61D8" w:rsidP="00CD61D8">
      <w:pPr>
        <w:numPr>
          <w:ilvl w:val="0"/>
          <w:numId w:val="1"/>
        </w:numPr>
        <w:spacing w:after="0" w:line="266" w:lineRule="auto"/>
        <w:ind w:right="57"/>
        <w:contextualSpacing/>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посилення конкуренції; </w:t>
      </w:r>
    </w:p>
    <w:p w:rsidR="00CD61D8" w:rsidRPr="00DD73A8" w:rsidRDefault="00CD61D8" w:rsidP="00CD61D8">
      <w:pPr>
        <w:numPr>
          <w:ilvl w:val="0"/>
          <w:numId w:val="1"/>
        </w:numPr>
        <w:spacing w:after="0" w:line="266" w:lineRule="auto"/>
        <w:ind w:right="57"/>
        <w:contextualSpacing/>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виникнення незапланованих втрат і зниження доходів;</w:t>
      </w:r>
    </w:p>
    <w:p w:rsidR="00CD61D8" w:rsidRPr="00DD73A8" w:rsidRDefault="00CD61D8" w:rsidP="00CD61D8">
      <w:pPr>
        <w:numPr>
          <w:ilvl w:val="0"/>
          <w:numId w:val="1"/>
        </w:numPr>
        <w:spacing w:after="0" w:line="266" w:lineRule="auto"/>
        <w:ind w:right="57"/>
        <w:contextualSpacing/>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втрати майна підприємницької організації; </w:t>
      </w:r>
    </w:p>
    <w:p w:rsidR="00CD61D8" w:rsidRPr="00DD73A8" w:rsidRDefault="00CD61D8" w:rsidP="00CD61D8">
      <w:pPr>
        <w:numPr>
          <w:ilvl w:val="0"/>
          <w:numId w:val="1"/>
        </w:numPr>
        <w:spacing w:after="0" w:line="266" w:lineRule="auto"/>
        <w:ind w:right="57"/>
        <w:contextualSpacing/>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форс-мажорні ризики. </w:t>
      </w:r>
    </w:p>
    <w:p w:rsidR="00CD61D8" w:rsidRPr="00DD73A8" w:rsidRDefault="00CD61D8" w:rsidP="00CD61D8">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Центральне місце в оцінюванні виробничого ризику займають аналіз і прогнозування можливих втрат ресурсів при здійсненні підприємницької діяльності. Щоб оцінити вірогідність тих або інших втрат, обумовлених розвитком подій за непередбаченим варіантом, необхідно насамперед знати всі види втрат, пов’язаних з підприємництвом, і вміти наперед виключити їх або визначити як вірогідні прогнозні величини.  </w:t>
      </w:r>
    </w:p>
    <w:p w:rsidR="00CD61D8" w:rsidRPr="00DD73A8" w:rsidRDefault="00CD61D8" w:rsidP="00CD61D8">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Виробничий ризик пов'язується з виробництвом продукції, товарів і послуг і здійсненням будь-яких видів виробничої діяльності, у процесі якої </w:t>
      </w:r>
      <w:r w:rsidRPr="00DD73A8">
        <w:rPr>
          <w:rFonts w:ascii="Times New Roman" w:eastAsia="Times New Roman" w:hAnsi="Times New Roman" w:cs="Times New Roman"/>
          <w:color w:val="000000"/>
          <w:sz w:val="28"/>
          <w:szCs w:val="28"/>
          <w:lang w:eastAsia="uk-UA"/>
        </w:rPr>
        <w:lastRenderedPageBreak/>
        <w:t xml:space="preserve">перед підприємцями постає проблема неадекватного використання сировини, збільшення собівартості, збільшення втрат робочого часу, використанням нових методів виробництва. </w:t>
      </w:r>
    </w:p>
    <w:p w:rsidR="00CD61D8" w:rsidRPr="00DD73A8" w:rsidRDefault="00CD61D8" w:rsidP="00CD61D8">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До основних причин виникнення виробничого ризику можна віднести: </w:t>
      </w:r>
    </w:p>
    <w:p w:rsidR="00CD61D8" w:rsidRPr="00DD73A8" w:rsidRDefault="00CD61D8" w:rsidP="00CD61D8">
      <w:pPr>
        <w:spacing w:after="14" w:line="266" w:lineRule="auto"/>
        <w:ind w:right="57" w:firstLine="695"/>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val="uk-UA" w:eastAsia="uk-UA"/>
        </w:rPr>
        <w:t>1. З</w:t>
      </w:r>
      <w:r w:rsidRPr="00DD73A8">
        <w:rPr>
          <w:rFonts w:ascii="Times New Roman" w:eastAsia="Times New Roman" w:hAnsi="Times New Roman" w:cs="Times New Roman"/>
          <w:color w:val="000000"/>
          <w:sz w:val="28"/>
          <w:szCs w:val="28"/>
          <w:lang w:eastAsia="uk-UA"/>
        </w:rPr>
        <w:t xml:space="preserve">ниження запланованих обсягів виробництва та реалізації продукції внаслідок зниження трудомісткості праці, простою обладнання, втрат робочого часу, відсутності необхідної кількості вихідних матеріалів, підвищеного відсотка браку виробничої продукції. Вірогідні втрати в цьому випадку у вартісному вираженні вираховуються за формулою </w:t>
      </w:r>
    </w:p>
    <w:p w:rsidR="00CD61D8" w:rsidRPr="00DD73A8" w:rsidRDefault="00CD61D8" w:rsidP="00CD61D8">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i/>
          <w:color w:val="000000"/>
          <w:sz w:val="28"/>
          <w:szCs w:val="28"/>
          <w:lang w:val="uk-UA" w:eastAsia="uk-UA"/>
        </w:rPr>
        <w:t xml:space="preserve">                                                          </w:t>
      </w:r>
      <w:r w:rsidRPr="00DD73A8">
        <w:rPr>
          <w:rFonts w:ascii="Times New Roman" w:eastAsia="Times New Roman" w:hAnsi="Times New Roman" w:cs="Times New Roman"/>
          <w:i/>
          <w:color w:val="000000"/>
          <w:sz w:val="28"/>
          <w:szCs w:val="28"/>
          <w:lang w:eastAsia="uk-UA"/>
        </w:rPr>
        <w:t>ВВ=ЗОВ*</w:t>
      </w:r>
      <w:proofErr w:type="gramStart"/>
      <w:r w:rsidRPr="00DD73A8">
        <w:rPr>
          <w:rFonts w:ascii="Times New Roman" w:eastAsia="Times New Roman" w:hAnsi="Times New Roman" w:cs="Times New Roman"/>
          <w:i/>
          <w:color w:val="000000"/>
          <w:sz w:val="28"/>
          <w:szCs w:val="28"/>
          <w:lang w:eastAsia="uk-UA"/>
        </w:rPr>
        <w:t>Ц</w:t>
      </w:r>
      <w:r w:rsidRPr="00DD73A8">
        <w:rPr>
          <w:rFonts w:ascii="Times New Roman" w:eastAsia="Times New Roman" w:hAnsi="Times New Roman" w:cs="Times New Roman"/>
          <w:color w:val="000000"/>
          <w:sz w:val="28"/>
          <w:szCs w:val="28"/>
          <w:lang w:eastAsia="uk-UA"/>
        </w:rPr>
        <w:t xml:space="preserve">,   </w:t>
      </w:r>
      <w:proofErr w:type="gramEnd"/>
      <w:r w:rsidRPr="00DD73A8">
        <w:rPr>
          <w:rFonts w:ascii="Times New Roman" w:eastAsia="Times New Roman" w:hAnsi="Times New Roman" w:cs="Times New Roman"/>
          <w:color w:val="000000"/>
          <w:sz w:val="28"/>
          <w:szCs w:val="28"/>
          <w:lang w:eastAsia="uk-UA"/>
        </w:rPr>
        <w:t xml:space="preserve">                                    (</w:t>
      </w:r>
      <w:r w:rsidRPr="00DD73A8">
        <w:rPr>
          <w:rFonts w:ascii="Times New Roman" w:eastAsia="Times New Roman" w:hAnsi="Times New Roman" w:cs="Times New Roman"/>
          <w:color w:val="000000"/>
          <w:sz w:val="28"/>
          <w:szCs w:val="28"/>
          <w:lang w:val="uk-UA" w:eastAsia="uk-UA"/>
        </w:rPr>
        <w:t>7</w:t>
      </w:r>
      <w:r w:rsidRPr="00DD73A8">
        <w:rPr>
          <w:rFonts w:ascii="Times New Roman" w:eastAsia="Times New Roman" w:hAnsi="Times New Roman" w:cs="Times New Roman"/>
          <w:color w:val="000000"/>
          <w:sz w:val="28"/>
          <w:szCs w:val="28"/>
          <w:lang w:eastAsia="uk-UA"/>
        </w:rPr>
        <w:t xml:space="preserve">.1) </w:t>
      </w:r>
    </w:p>
    <w:p w:rsidR="00CD61D8" w:rsidRPr="00DD73A8" w:rsidRDefault="00CD61D8" w:rsidP="00CD61D8">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 де</w:t>
      </w:r>
      <w:r w:rsidRPr="00DD73A8">
        <w:rPr>
          <w:rFonts w:ascii="Times New Roman" w:eastAsia="Times New Roman" w:hAnsi="Times New Roman" w:cs="Times New Roman"/>
          <w:i/>
          <w:color w:val="000000"/>
          <w:sz w:val="28"/>
          <w:szCs w:val="28"/>
          <w:lang w:eastAsia="uk-UA"/>
        </w:rPr>
        <w:t xml:space="preserve"> ВВ – </w:t>
      </w:r>
      <w:r w:rsidRPr="00DD73A8">
        <w:rPr>
          <w:rFonts w:ascii="Times New Roman" w:eastAsia="Times New Roman" w:hAnsi="Times New Roman" w:cs="Times New Roman"/>
          <w:color w:val="000000"/>
          <w:sz w:val="28"/>
          <w:szCs w:val="28"/>
          <w:lang w:eastAsia="uk-UA"/>
        </w:rPr>
        <w:t>вірогідні втрати;</w:t>
      </w:r>
      <w:r w:rsidRPr="00DD73A8">
        <w:rPr>
          <w:rFonts w:ascii="Times New Roman" w:eastAsia="Times New Roman" w:hAnsi="Times New Roman" w:cs="Times New Roman"/>
          <w:i/>
          <w:color w:val="000000"/>
          <w:sz w:val="28"/>
          <w:szCs w:val="28"/>
          <w:lang w:eastAsia="uk-UA"/>
        </w:rPr>
        <w:t xml:space="preserve">  </w:t>
      </w:r>
    </w:p>
    <w:p w:rsidR="00CD61D8" w:rsidRPr="00DD73A8" w:rsidRDefault="00CD61D8" w:rsidP="00CD61D8">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i/>
          <w:color w:val="000000"/>
          <w:sz w:val="28"/>
          <w:szCs w:val="28"/>
          <w:lang w:eastAsia="uk-UA"/>
        </w:rPr>
        <w:t xml:space="preserve"> ЗОВ – </w:t>
      </w:r>
      <w:r w:rsidRPr="00DD73A8">
        <w:rPr>
          <w:rFonts w:ascii="Times New Roman" w:eastAsia="Times New Roman" w:hAnsi="Times New Roman" w:cs="Times New Roman"/>
          <w:color w:val="000000"/>
          <w:sz w:val="28"/>
          <w:szCs w:val="28"/>
          <w:lang w:eastAsia="uk-UA"/>
        </w:rPr>
        <w:t>вірогідне сумарне зменшення обсягу випуску продукції;</w:t>
      </w:r>
      <w:r w:rsidRPr="00DD73A8">
        <w:rPr>
          <w:rFonts w:ascii="Times New Roman" w:eastAsia="Times New Roman" w:hAnsi="Times New Roman" w:cs="Times New Roman"/>
          <w:i/>
          <w:color w:val="000000"/>
          <w:sz w:val="28"/>
          <w:szCs w:val="28"/>
          <w:lang w:eastAsia="uk-UA"/>
        </w:rPr>
        <w:t xml:space="preserve">  </w:t>
      </w:r>
    </w:p>
    <w:p w:rsidR="00CD61D8" w:rsidRPr="00DD73A8" w:rsidRDefault="00CD61D8" w:rsidP="00CD61D8">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i/>
          <w:color w:val="000000"/>
          <w:sz w:val="28"/>
          <w:szCs w:val="28"/>
          <w:lang w:eastAsia="uk-UA"/>
        </w:rPr>
        <w:t xml:space="preserve"> Ц – </w:t>
      </w:r>
      <w:r w:rsidRPr="00DD73A8">
        <w:rPr>
          <w:rFonts w:ascii="Times New Roman" w:eastAsia="Times New Roman" w:hAnsi="Times New Roman" w:cs="Times New Roman"/>
          <w:color w:val="000000"/>
          <w:sz w:val="28"/>
          <w:szCs w:val="28"/>
          <w:lang w:eastAsia="uk-UA"/>
        </w:rPr>
        <w:t>ціна реалізації одиниці обсягу продукції</w:t>
      </w:r>
      <w:r w:rsidRPr="00DD73A8">
        <w:rPr>
          <w:rFonts w:ascii="Times New Roman" w:eastAsia="Times New Roman" w:hAnsi="Times New Roman" w:cs="Times New Roman"/>
          <w:color w:val="000000"/>
          <w:sz w:val="28"/>
          <w:szCs w:val="28"/>
          <w:lang w:val="uk-UA" w:eastAsia="uk-UA"/>
        </w:rPr>
        <w:t xml:space="preserve">. </w:t>
      </w:r>
    </w:p>
    <w:p w:rsidR="00CD61D8" w:rsidRPr="00DD73A8" w:rsidRDefault="00CD61D8" w:rsidP="00CD61D8">
      <w:pPr>
        <w:spacing w:after="14" w:line="266" w:lineRule="auto"/>
        <w:ind w:right="57" w:firstLine="695"/>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val="uk-UA" w:eastAsia="uk-UA"/>
        </w:rPr>
        <w:t>2. З</w:t>
      </w:r>
      <w:r w:rsidRPr="00DD73A8">
        <w:rPr>
          <w:rFonts w:ascii="Times New Roman" w:eastAsia="Times New Roman" w:hAnsi="Times New Roman" w:cs="Times New Roman"/>
          <w:color w:val="000000"/>
          <w:sz w:val="28"/>
          <w:szCs w:val="28"/>
          <w:lang w:eastAsia="uk-UA"/>
        </w:rPr>
        <w:t xml:space="preserve">ниження цін, за якими планувалось реалізувати продукцію або послуги через її недостатню якість, непередбачувані зміни ринкової кон’юнктури, зниження попиту, цінову інфляцію, призводить до вірогідних втрат, які вираховуються за формулою  </w:t>
      </w:r>
    </w:p>
    <w:p w:rsidR="00CD61D8" w:rsidRPr="00DD73A8" w:rsidRDefault="00CD61D8" w:rsidP="00CD61D8">
      <w:pPr>
        <w:spacing w:after="14" w:line="266" w:lineRule="auto"/>
        <w:ind w:left="-15" w:right="57" w:firstLine="710"/>
        <w:jc w:val="both"/>
        <w:rPr>
          <w:rFonts w:ascii="Times New Roman" w:eastAsia="Times New Roman" w:hAnsi="Times New Roman" w:cs="Times New Roman"/>
          <w:color w:val="000000"/>
          <w:sz w:val="28"/>
          <w:szCs w:val="28"/>
          <w:lang w:val="uk-UA" w:eastAsia="uk-UA"/>
        </w:rPr>
      </w:pPr>
      <w:r w:rsidRPr="00DD73A8">
        <w:rPr>
          <w:rFonts w:ascii="Times New Roman" w:eastAsia="Times New Roman" w:hAnsi="Times New Roman" w:cs="Times New Roman"/>
          <w:i/>
          <w:color w:val="000000"/>
          <w:sz w:val="28"/>
          <w:szCs w:val="28"/>
          <w:lang w:val="uk-UA" w:eastAsia="uk-UA"/>
        </w:rPr>
        <w:t xml:space="preserve">                                                         ВВ=ЗЦ* О</w:t>
      </w:r>
      <w:r w:rsidRPr="00DD73A8">
        <w:rPr>
          <w:rFonts w:ascii="Times New Roman" w:eastAsia="Times New Roman" w:hAnsi="Times New Roman" w:cs="Times New Roman"/>
          <w:color w:val="000000"/>
          <w:sz w:val="28"/>
          <w:szCs w:val="28"/>
          <w:lang w:val="uk-UA" w:eastAsia="uk-UA"/>
        </w:rPr>
        <w:t xml:space="preserve">,                                         (7.2) </w:t>
      </w:r>
    </w:p>
    <w:p w:rsidR="00CD61D8" w:rsidRPr="00DD73A8" w:rsidRDefault="00CD61D8" w:rsidP="00CD61D8">
      <w:pPr>
        <w:spacing w:after="14" w:line="266" w:lineRule="auto"/>
        <w:ind w:left="-15" w:right="57" w:firstLine="710"/>
        <w:jc w:val="both"/>
        <w:rPr>
          <w:rFonts w:ascii="Times New Roman" w:eastAsia="Times New Roman" w:hAnsi="Times New Roman" w:cs="Times New Roman"/>
          <w:i/>
          <w:color w:val="000000"/>
          <w:sz w:val="28"/>
          <w:szCs w:val="28"/>
          <w:lang w:val="uk-UA" w:eastAsia="uk-UA"/>
        </w:rPr>
      </w:pPr>
      <w:r w:rsidRPr="00DD73A8">
        <w:rPr>
          <w:rFonts w:ascii="Times New Roman" w:eastAsia="Times New Roman" w:hAnsi="Times New Roman" w:cs="Times New Roman"/>
          <w:color w:val="000000"/>
          <w:sz w:val="28"/>
          <w:szCs w:val="28"/>
          <w:lang w:val="uk-UA" w:eastAsia="uk-UA"/>
        </w:rPr>
        <w:t>де</w:t>
      </w:r>
      <w:r w:rsidRPr="00DD73A8">
        <w:rPr>
          <w:rFonts w:ascii="Times New Roman" w:eastAsia="Times New Roman" w:hAnsi="Times New Roman" w:cs="Times New Roman"/>
          <w:i/>
          <w:color w:val="000000"/>
          <w:sz w:val="28"/>
          <w:szCs w:val="28"/>
          <w:lang w:val="uk-UA" w:eastAsia="uk-UA"/>
        </w:rPr>
        <w:t xml:space="preserve"> ЗЦ – </w:t>
      </w:r>
      <w:r w:rsidRPr="00DD73A8">
        <w:rPr>
          <w:rFonts w:ascii="Times New Roman" w:eastAsia="Times New Roman" w:hAnsi="Times New Roman" w:cs="Times New Roman"/>
          <w:color w:val="000000"/>
          <w:sz w:val="28"/>
          <w:szCs w:val="28"/>
          <w:lang w:val="uk-UA" w:eastAsia="uk-UA"/>
        </w:rPr>
        <w:t xml:space="preserve">вірогідне зменшення ціни одиниці обсягу продукції;  </w:t>
      </w:r>
      <w:r w:rsidRPr="00DD73A8">
        <w:rPr>
          <w:rFonts w:ascii="Times New Roman" w:eastAsia="Times New Roman" w:hAnsi="Times New Roman" w:cs="Times New Roman"/>
          <w:i/>
          <w:color w:val="000000"/>
          <w:sz w:val="28"/>
          <w:szCs w:val="28"/>
          <w:lang w:val="uk-UA" w:eastAsia="uk-UA"/>
        </w:rPr>
        <w:t xml:space="preserve">     </w:t>
      </w:r>
    </w:p>
    <w:p w:rsidR="00CD61D8" w:rsidRPr="00DD73A8" w:rsidRDefault="00CD61D8" w:rsidP="00CD61D8">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i/>
          <w:color w:val="000000"/>
          <w:sz w:val="28"/>
          <w:szCs w:val="28"/>
          <w:lang w:eastAsia="uk-UA"/>
        </w:rPr>
        <w:t xml:space="preserve">О – </w:t>
      </w:r>
      <w:r w:rsidRPr="00DD73A8">
        <w:rPr>
          <w:rFonts w:ascii="Times New Roman" w:eastAsia="Times New Roman" w:hAnsi="Times New Roman" w:cs="Times New Roman"/>
          <w:color w:val="000000"/>
          <w:sz w:val="28"/>
          <w:szCs w:val="28"/>
          <w:lang w:eastAsia="uk-UA"/>
        </w:rPr>
        <w:t>загальний обсяг запланованих до випуску та реалізації продукції</w:t>
      </w:r>
      <w:r w:rsidRPr="00DD73A8">
        <w:rPr>
          <w:rFonts w:ascii="Times New Roman" w:eastAsia="Times New Roman" w:hAnsi="Times New Roman" w:cs="Times New Roman"/>
          <w:color w:val="000000"/>
          <w:sz w:val="28"/>
          <w:szCs w:val="28"/>
          <w:lang w:val="uk-UA" w:eastAsia="uk-UA"/>
        </w:rPr>
        <w:t>.</w:t>
      </w:r>
      <w:r w:rsidRPr="00DD73A8">
        <w:rPr>
          <w:rFonts w:ascii="Times New Roman" w:eastAsia="Times New Roman" w:hAnsi="Times New Roman" w:cs="Times New Roman"/>
          <w:i/>
          <w:color w:val="000000"/>
          <w:sz w:val="28"/>
          <w:szCs w:val="28"/>
          <w:lang w:eastAsia="uk-UA"/>
        </w:rPr>
        <w:t xml:space="preserve">  </w:t>
      </w:r>
    </w:p>
    <w:p w:rsidR="00CD61D8" w:rsidRPr="00DD73A8" w:rsidRDefault="00CD61D8" w:rsidP="00CD61D8">
      <w:pPr>
        <w:spacing w:after="14" w:line="266" w:lineRule="auto"/>
        <w:ind w:right="57" w:firstLine="695"/>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val="uk-UA" w:eastAsia="uk-UA"/>
        </w:rPr>
        <w:t>3. З</w:t>
      </w:r>
      <w:r w:rsidRPr="00DD73A8">
        <w:rPr>
          <w:rFonts w:ascii="Times New Roman" w:eastAsia="Times New Roman" w:hAnsi="Times New Roman" w:cs="Times New Roman"/>
          <w:color w:val="000000"/>
          <w:sz w:val="28"/>
          <w:szCs w:val="28"/>
          <w:lang w:eastAsia="uk-UA"/>
        </w:rPr>
        <w:t xml:space="preserve">більшення обсягу матеріальних витрат у результаті перевитрат матеріалів, сировини, палива, енергії, а також за рахунок збільшення транспортних витрат, торгових націнок, накладних та інших побічних витрат веде до втрат, які визначаються залежністю </w:t>
      </w:r>
    </w:p>
    <w:p w:rsidR="00CD61D8" w:rsidRPr="00DD73A8" w:rsidRDefault="00CD61D8" w:rsidP="00CD61D8">
      <w:pPr>
        <w:spacing w:after="14" w:line="266" w:lineRule="auto"/>
        <w:ind w:left="4248" w:right="5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∆В=∆М</w:t>
      </w:r>
      <w:r w:rsidRPr="00DD73A8">
        <w:rPr>
          <w:rFonts w:ascii="Times New Roman" w:eastAsia="Times New Roman" w:hAnsi="Times New Roman" w:cs="Times New Roman"/>
          <w:color w:val="000000"/>
          <w:sz w:val="28"/>
          <w:szCs w:val="28"/>
          <w:vertAlign w:val="subscript"/>
          <w:lang w:eastAsia="uk-UA"/>
        </w:rPr>
        <w:t>1</w:t>
      </w:r>
      <w:r w:rsidRPr="00DD73A8">
        <w:rPr>
          <w:rFonts w:ascii="Times New Roman" w:eastAsia="Times New Roman" w:hAnsi="Times New Roman" w:cs="Times New Roman"/>
          <w:color w:val="000000"/>
          <w:sz w:val="28"/>
          <w:szCs w:val="28"/>
          <w:lang w:eastAsia="uk-UA"/>
        </w:rPr>
        <w:t>*Ц</w:t>
      </w:r>
      <w:r w:rsidRPr="00DD73A8">
        <w:rPr>
          <w:rFonts w:ascii="Times New Roman" w:eastAsia="Times New Roman" w:hAnsi="Times New Roman" w:cs="Times New Roman"/>
          <w:color w:val="000000"/>
          <w:sz w:val="28"/>
          <w:szCs w:val="28"/>
          <w:vertAlign w:val="subscript"/>
          <w:lang w:eastAsia="uk-UA"/>
        </w:rPr>
        <w:t>1</w:t>
      </w:r>
      <w:r w:rsidRPr="00DD73A8">
        <w:rPr>
          <w:rFonts w:ascii="Times New Roman" w:eastAsia="Times New Roman" w:hAnsi="Times New Roman" w:cs="Times New Roman"/>
          <w:color w:val="000000"/>
          <w:sz w:val="28"/>
          <w:szCs w:val="28"/>
          <w:lang w:eastAsia="uk-UA"/>
        </w:rPr>
        <w:t>+∆Е</w:t>
      </w:r>
      <w:r w:rsidRPr="00DD73A8">
        <w:rPr>
          <w:rFonts w:ascii="Times New Roman" w:eastAsia="Times New Roman" w:hAnsi="Times New Roman" w:cs="Times New Roman"/>
          <w:color w:val="000000"/>
          <w:sz w:val="28"/>
          <w:szCs w:val="28"/>
          <w:vertAlign w:val="subscript"/>
          <w:lang w:eastAsia="uk-UA"/>
        </w:rPr>
        <w:t>2</w:t>
      </w:r>
      <w:r w:rsidRPr="00DD73A8">
        <w:rPr>
          <w:rFonts w:ascii="Times New Roman" w:eastAsia="Times New Roman" w:hAnsi="Times New Roman" w:cs="Times New Roman"/>
          <w:color w:val="000000"/>
          <w:sz w:val="28"/>
          <w:szCs w:val="28"/>
          <w:lang w:eastAsia="uk-UA"/>
        </w:rPr>
        <w:t>*Ц</w:t>
      </w:r>
      <w:r w:rsidRPr="00DD73A8">
        <w:rPr>
          <w:rFonts w:ascii="Times New Roman" w:eastAsia="Times New Roman" w:hAnsi="Times New Roman" w:cs="Times New Roman"/>
          <w:color w:val="000000"/>
          <w:sz w:val="28"/>
          <w:szCs w:val="28"/>
          <w:vertAlign w:val="subscript"/>
          <w:lang w:eastAsia="uk-UA"/>
        </w:rPr>
        <w:t>2</w:t>
      </w:r>
      <w:r w:rsidRPr="00DD73A8">
        <w:rPr>
          <w:rFonts w:ascii="Times New Roman" w:eastAsia="Times New Roman" w:hAnsi="Times New Roman" w:cs="Times New Roman"/>
          <w:color w:val="000000"/>
          <w:sz w:val="28"/>
          <w:szCs w:val="28"/>
          <w:lang w:eastAsia="uk-UA"/>
        </w:rPr>
        <w:t>+∆Т</w:t>
      </w:r>
      <w:r w:rsidRPr="00DD73A8">
        <w:rPr>
          <w:rFonts w:ascii="Times New Roman" w:eastAsia="Times New Roman" w:hAnsi="Times New Roman" w:cs="Times New Roman"/>
          <w:color w:val="000000"/>
          <w:sz w:val="28"/>
          <w:szCs w:val="28"/>
          <w:vertAlign w:val="subscript"/>
          <w:lang w:eastAsia="uk-UA"/>
        </w:rPr>
        <w:t>3</w:t>
      </w:r>
      <w:r w:rsidRPr="00DD73A8">
        <w:rPr>
          <w:rFonts w:ascii="Times New Roman" w:eastAsia="Times New Roman" w:hAnsi="Times New Roman" w:cs="Times New Roman"/>
          <w:color w:val="000000"/>
          <w:sz w:val="28"/>
          <w:szCs w:val="28"/>
          <w:lang w:eastAsia="uk-UA"/>
        </w:rPr>
        <w:t>*Ц</w:t>
      </w:r>
      <w:proofErr w:type="gramStart"/>
      <w:r w:rsidRPr="00DD73A8">
        <w:rPr>
          <w:rFonts w:ascii="Times New Roman" w:eastAsia="Times New Roman" w:hAnsi="Times New Roman" w:cs="Times New Roman"/>
          <w:color w:val="000000"/>
          <w:sz w:val="28"/>
          <w:szCs w:val="28"/>
          <w:vertAlign w:val="subscript"/>
          <w:lang w:eastAsia="uk-UA"/>
        </w:rPr>
        <w:t>3</w:t>
      </w:r>
      <w:r w:rsidRPr="00DD73A8">
        <w:rPr>
          <w:rFonts w:ascii="Times New Roman" w:eastAsia="Times New Roman" w:hAnsi="Times New Roman" w:cs="Times New Roman"/>
          <w:color w:val="000000"/>
          <w:sz w:val="28"/>
          <w:szCs w:val="28"/>
          <w:lang w:eastAsia="uk-UA"/>
        </w:rPr>
        <w:t xml:space="preserve">,   </w:t>
      </w:r>
      <w:proofErr w:type="gramEnd"/>
      <w:r w:rsidRPr="00DD73A8">
        <w:rPr>
          <w:rFonts w:ascii="Times New Roman" w:eastAsia="Times New Roman" w:hAnsi="Times New Roman" w:cs="Times New Roman"/>
          <w:color w:val="000000"/>
          <w:sz w:val="28"/>
          <w:szCs w:val="28"/>
          <w:lang w:eastAsia="uk-UA"/>
        </w:rPr>
        <w:t xml:space="preserve">             (</w:t>
      </w:r>
      <w:r w:rsidRPr="00DD73A8">
        <w:rPr>
          <w:rFonts w:ascii="Times New Roman" w:eastAsia="Times New Roman" w:hAnsi="Times New Roman" w:cs="Times New Roman"/>
          <w:color w:val="000000"/>
          <w:sz w:val="28"/>
          <w:szCs w:val="28"/>
          <w:lang w:val="uk-UA" w:eastAsia="uk-UA"/>
        </w:rPr>
        <w:t>7</w:t>
      </w:r>
      <w:r w:rsidRPr="00DD73A8">
        <w:rPr>
          <w:rFonts w:ascii="Times New Roman" w:eastAsia="Times New Roman" w:hAnsi="Times New Roman" w:cs="Times New Roman"/>
          <w:color w:val="000000"/>
          <w:sz w:val="28"/>
          <w:szCs w:val="28"/>
          <w:lang w:eastAsia="uk-UA"/>
        </w:rPr>
        <w:t xml:space="preserve">.3) </w:t>
      </w:r>
    </w:p>
    <w:p w:rsidR="00CD61D8" w:rsidRPr="00DD73A8" w:rsidRDefault="00CD61D8" w:rsidP="00CD61D8">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де</w:t>
      </w:r>
      <w:r w:rsidRPr="00DD73A8">
        <w:rPr>
          <w:rFonts w:ascii="Times New Roman" w:eastAsia="Times New Roman" w:hAnsi="Times New Roman" w:cs="Times New Roman"/>
          <w:i/>
          <w:color w:val="000000"/>
          <w:sz w:val="28"/>
          <w:szCs w:val="28"/>
          <w:lang w:eastAsia="uk-UA"/>
        </w:rPr>
        <w:t xml:space="preserve"> ∆Т3 – </w:t>
      </w:r>
      <w:r w:rsidRPr="00DD73A8">
        <w:rPr>
          <w:rFonts w:ascii="Times New Roman" w:eastAsia="Times New Roman" w:hAnsi="Times New Roman" w:cs="Times New Roman"/>
          <w:color w:val="000000"/>
          <w:sz w:val="28"/>
          <w:szCs w:val="28"/>
          <w:lang w:eastAsia="uk-UA"/>
        </w:rPr>
        <w:t>вірогідна перевитрата матеріалів, енергії і палива відповідно;</w:t>
      </w:r>
      <w:r w:rsidRPr="00DD73A8">
        <w:rPr>
          <w:rFonts w:ascii="Times New Roman" w:eastAsia="Times New Roman" w:hAnsi="Times New Roman" w:cs="Times New Roman"/>
          <w:i/>
          <w:color w:val="000000"/>
          <w:sz w:val="28"/>
          <w:szCs w:val="28"/>
          <w:lang w:eastAsia="uk-UA"/>
        </w:rPr>
        <w:t xml:space="preserve">  </w:t>
      </w:r>
    </w:p>
    <w:p w:rsidR="00CD61D8" w:rsidRPr="00DD73A8" w:rsidRDefault="00CD61D8" w:rsidP="00CD61D8">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i/>
          <w:color w:val="000000"/>
          <w:sz w:val="28"/>
          <w:szCs w:val="28"/>
          <w:lang w:eastAsia="uk-UA"/>
        </w:rPr>
        <w:t xml:space="preserve">Ц1, Ц2, Ц3 – </w:t>
      </w:r>
      <w:r w:rsidRPr="00DD73A8">
        <w:rPr>
          <w:rFonts w:ascii="Times New Roman" w:eastAsia="Times New Roman" w:hAnsi="Times New Roman" w:cs="Times New Roman"/>
          <w:color w:val="000000"/>
          <w:sz w:val="28"/>
          <w:szCs w:val="28"/>
          <w:lang w:eastAsia="uk-UA"/>
        </w:rPr>
        <w:t>ціна одиниці матеріального, енергетичного та паливного ресурсу відповідно</w:t>
      </w:r>
      <w:r w:rsidRPr="00DD73A8">
        <w:rPr>
          <w:rFonts w:ascii="Times New Roman" w:eastAsia="Times New Roman" w:hAnsi="Times New Roman" w:cs="Times New Roman"/>
          <w:color w:val="000000"/>
          <w:sz w:val="28"/>
          <w:szCs w:val="28"/>
          <w:lang w:val="uk-UA" w:eastAsia="uk-UA"/>
        </w:rPr>
        <w:t>.</w:t>
      </w:r>
      <w:r w:rsidRPr="00DD73A8">
        <w:rPr>
          <w:rFonts w:ascii="Times New Roman" w:eastAsia="Times New Roman" w:hAnsi="Times New Roman" w:cs="Times New Roman"/>
          <w:i/>
          <w:color w:val="000000"/>
          <w:sz w:val="28"/>
          <w:szCs w:val="28"/>
          <w:lang w:eastAsia="uk-UA"/>
        </w:rPr>
        <w:t xml:space="preserve">  </w:t>
      </w:r>
    </w:p>
    <w:p w:rsidR="00CD61D8" w:rsidRPr="00DD73A8" w:rsidRDefault="00CD61D8" w:rsidP="00CD61D8">
      <w:pPr>
        <w:spacing w:after="14" w:line="266" w:lineRule="auto"/>
        <w:ind w:right="57" w:firstLine="695"/>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val="uk-UA" w:eastAsia="uk-UA"/>
        </w:rPr>
        <w:t>4. З</w:t>
      </w:r>
      <w:r w:rsidRPr="00DD73A8">
        <w:rPr>
          <w:rFonts w:ascii="Times New Roman" w:eastAsia="Times New Roman" w:hAnsi="Times New Roman" w:cs="Times New Roman"/>
          <w:color w:val="000000"/>
          <w:sz w:val="28"/>
          <w:szCs w:val="28"/>
          <w:lang w:eastAsia="uk-UA"/>
        </w:rPr>
        <w:t>ростання фонду оплати праці за рахунок перевищення запланованої чисельності персоналу або за рахунок підвищення заробітної плати окремим співробітникам</w:t>
      </w:r>
      <w:r w:rsidRPr="00DD73A8">
        <w:rPr>
          <w:rFonts w:ascii="Times New Roman" w:eastAsia="Times New Roman" w:hAnsi="Times New Roman" w:cs="Times New Roman"/>
          <w:color w:val="000000"/>
          <w:sz w:val="28"/>
          <w:szCs w:val="28"/>
          <w:lang w:val="uk-UA" w:eastAsia="uk-UA"/>
        </w:rPr>
        <w:t>.</w:t>
      </w:r>
      <w:r w:rsidRPr="00DD73A8">
        <w:rPr>
          <w:rFonts w:ascii="Times New Roman" w:eastAsia="Times New Roman" w:hAnsi="Times New Roman" w:cs="Times New Roman"/>
          <w:color w:val="000000"/>
          <w:sz w:val="28"/>
          <w:szCs w:val="28"/>
          <w:lang w:eastAsia="uk-UA"/>
        </w:rPr>
        <w:t xml:space="preserve">  </w:t>
      </w:r>
    </w:p>
    <w:p w:rsidR="00CD61D8" w:rsidRPr="00DD73A8" w:rsidRDefault="00CD61D8" w:rsidP="00CD61D8">
      <w:pPr>
        <w:spacing w:after="14" w:line="266" w:lineRule="auto"/>
        <w:ind w:right="57" w:firstLine="695"/>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val="uk-UA" w:eastAsia="uk-UA"/>
        </w:rPr>
        <w:t>5. П</w:t>
      </w:r>
      <w:r w:rsidRPr="00DD73A8">
        <w:rPr>
          <w:rFonts w:ascii="Times New Roman" w:eastAsia="Times New Roman" w:hAnsi="Times New Roman" w:cs="Times New Roman"/>
          <w:color w:val="000000"/>
          <w:sz w:val="28"/>
          <w:szCs w:val="28"/>
          <w:lang w:eastAsia="uk-UA"/>
        </w:rPr>
        <w:t>ідвищення податкових платежів та інших відрахувань у результаті їхнього підвищення тощо</w:t>
      </w:r>
      <w:r w:rsidRPr="00DD73A8">
        <w:rPr>
          <w:rFonts w:ascii="Times New Roman" w:eastAsia="Times New Roman" w:hAnsi="Times New Roman" w:cs="Times New Roman"/>
          <w:color w:val="000000"/>
          <w:sz w:val="28"/>
          <w:szCs w:val="28"/>
          <w:lang w:val="uk-UA" w:eastAsia="uk-UA"/>
        </w:rPr>
        <w:t>.</w:t>
      </w:r>
      <w:r w:rsidRPr="00DD73A8">
        <w:rPr>
          <w:rFonts w:ascii="Times New Roman" w:eastAsia="Times New Roman" w:hAnsi="Times New Roman" w:cs="Times New Roman"/>
          <w:color w:val="000000"/>
          <w:sz w:val="28"/>
          <w:szCs w:val="28"/>
          <w:lang w:eastAsia="uk-UA"/>
        </w:rPr>
        <w:t xml:space="preserve">  </w:t>
      </w:r>
    </w:p>
    <w:p w:rsidR="00CD61D8" w:rsidRPr="00DD73A8" w:rsidRDefault="00CD61D8" w:rsidP="00CD61D8">
      <w:pPr>
        <w:spacing w:after="14" w:line="266" w:lineRule="auto"/>
        <w:ind w:right="57" w:firstLine="695"/>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val="uk-UA" w:eastAsia="uk-UA"/>
        </w:rPr>
        <w:t>6. С</w:t>
      </w:r>
      <w:r w:rsidRPr="00DD73A8">
        <w:rPr>
          <w:rFonts w:ascii="Times New Roman" w:eastAsia="Times New Roman" w:hAnsi="Times New Roman" w:cs="Times New Roman"/>
          <w:color w:val="000000"/>
          <w:sz w:val="28"/>
          <w:szCs w:val="28"/>
          <w:lang w:eastAsia="uk-UA"/>
        </w:rPr>
        <w:t>плата штрафів, природні збитки, а також втрати, обумовлені стихійними лихами. Врахувати такі втрати за допомогою якихось розрахунків неможливо</w:t>
      </w:r>
      <w:r w:rsidRPr="00DD73A8">
        <w:rPr>
          <w:rFonts w:ascii="Times New Roman" w:eastAsia="Times New Roman" w:hAnsi="Times New Roman" w:cs="Times New Roman"/>
          <w:color w:val="000000"/>
          <w:sz w:val="28"/>
          <w:szCs w:val="28"/>
          <w:lang w:val="uk-UA" w:eastAsia="uk-UA"/>
        </w:rPr>
        <w:t>.</w:t>
      </w:r>
      <w:r w:rsidRPr="00DD73A8">
        <w:rPr>
          <w:rFonts w:ascii="Times New Roman" w:eastAsia="Times New Roman" w:hAnsi="Times New Roman" w:cs="Times New Roman"/>
          <w:color w:val="000000"/>
          <w:sz w:val="28"/>
          <w:szCs w:val="28"/>
          <w:lang w:eastAsia="uk-UA"/>
        </w:rPr>
        <w:t xml:space="preserve">  </w:t>
      </w:r>
    </w:p>
    <w:p w:rsidR="00CD61D8" w:rsidRPr="00DD73A8" w:rsidRDefault="00CD61D8" w:rsidP="00CD61D8">
      <w:pPr>
        <w:numPr>
          <w:ilvl w:val="0"/>
          <w:numId w:val="2"/>
        </w:numPr>
        <w:spacing w:after="14" w:line="266" w:lineRule="auto"/>
        <w:ind w:right="57"/>
        <w:contextualSpacing/>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val="uk-UA" w:eastAsia="uk-UA"/>
        </w:rPr>
        <w:t>Ф</w:t>
      </w:r>
      <w:r w:rsidRPr="00DD73A8">
        <w:rPr>
          <w:rFonts w:ascii="Times New Roman" w:eastAsia="Times New Roman" w:hAnsi="Times New Roman" w:cs="Times New Roman"/>
          <w:color w:val="000000"/>
          <w:sz w:val="28"/>
          <w:szCs w:val="28"/>
          <w:lang w:eastAsia="uk-UA"/>
        </w:rPr>
        <w:t>ізичний і моральний знос обладнання вітчизняних підприємств</w:t>
      </w:r>
      <w:r w:rsidRPr="00DD73A8">
        <w:rPr>
          <w:rFonts w:ascii="Times New Roman" w:eastAsia="Times New Roman" w:hAnsi="Times New Roman" w:cs="Times New Roman"/>
          <w:color w:val="000000"/>
          <w:sz w:val="28"/>
          <w:szCs w:val="28"/>
          <w:lang w:val="uk-UA" w:eastAsia="uk-UA"/>
        </w:rPr>
        <w:t>.</w:t>
      </w:r>
    </w:p>
    <w:p w:rsidR="00CD61D8" w:rsidRPr="00DD73A8" w:rsidRDefault="00CD61D8" w:rsidP="00CD61D8">
      <w:pPr>
        <w:spacing w:after="14" w:line="266" w:lineRule="auto"/>
        <w:ind w:right="57" w:firstLine="695"/>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val="uk-UA" w:eastAsia="uk-UA"/>
        </w:rPr>
        <w:t>8. В</w:t>
      </w:r>
      <w:r w:rsidRPr="00DD73A8">
        <w:rPr>
          <w:rFonts w:ascii="Times New Roman" w:eastAsia="Times New Roman" w:hAnsi="Times New Roman" w:cs="Times New Roman"/>
          <w:color w:val="000000"/>
          <w:sz w:val="28"/>
          <w:szCs w:val="28"/>
          <w:lang w:eastAsia="uk-UA"/>
        </w:rPr>
        <w:t xml:space="preserve">ідмова партнера від укладання угоди, виникнення дебіторської заборгованості, неплатоспроможність партнера, підписання договору на </w:t>
      </w:r>
      <w:r w:rsidRPr="00DD73A8">
        <w:rPr>
          <w:rFonts w:ascii="Times New Roman" w:eastAsia="Times New Roman" w:hAnsi="Times New Roman" w:cs="Times New Roman"/>
          <w:color w:val="000000"/>
          <w:sz w:val="28"/>
          <w:szCs w:val="28"/>
          <w:lang w:eastAsia="uk-UA"/>
        </w:rPr>
        <w:lastRenderedPageBreak/>
        <w:t xml:space="preserve">умовах, які відрізняються від звичайних, низька дисципліна постачань, перебої з паливом та електроенергією.  </w:t>
      </w:r>
    </w:p>
    <w:p w:rsidR="00CD61D8" w:rsidRPr="00DD73A8" w:rsidRDefault="00CD61D8" w:rsidP="00CD61D8">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До основних джерел виробничого ризику відносять: </w:t>
      </w:r>
    </w:p>
    <w:p w:rsidR="00CD61D8" w:rsidRPr="00DD73A8" w:rsidRDefault="00CD61D8" w:rsidP="00CD61D8">
      <w:pPr>
        <w:numPr>
          <w:ilvl w:val="0"/>
          <w:numId w:val="3"/>
        </w:numPr>
        <w:spacing w:after="14" w:line="266" w:lineRule="auto"/>
        <w:ind w:right="57"/>
        <w:contextualSpacing/>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спонтанний характер природних процесів, стихій;  </w:t>
      </w:r>
    </w:p>
    <w:p w:rsidR="00CD61D8" w:rsidRPr="00DD73A8" w:rsidRDefault="00CD61D8" w:rsidP="00CD61D8">
      <w:pPr>
        <w:numPr>
          <w:ilvl w:val="0"/>
          <w:numId w:val="3"/>
        </w:numPr>
        <w:spacing w:after="14" w:line="266" w:lineRule="auto"/>
        <w:ind w:right="57"/>
        <w:contextualSpacing/>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випадковість дій, подій і поведінки суб'єктів; </w:t>
      </w:r>
    </w:p>
    <w:p w:rsidR="00CD61D8" w:rsidRPr="00DD73A8" w:rsidRDefault="00CD61D8" w:rsidP="00CD61D8">
      <w:pPr>
        <w:numPr>
          <w:ilvl w:val="0"/>
          <w:numId w:val="3"/>
        </w:numPr>
        <w:spacing w:after="14" w:line="266" w:lineRule="auto"/>
        <w:ind w:right="57"/>
        <w:contextualSpacing/>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присутність протирічних тенденцій, потоків, інтересів; </w:t>
      </w:r>
    </w:p>
    <w:p w:rsidR="00CD61D8" w:rsidRPr="00DD73A8" w:rsidRDefault="00CD61D8" w:rsidP="00CD61D8">
      <w:pPr>
        <w:numPr>
          <w:ilvl w:val="0"/>
          <w:numId w:val="3"/>
        </w:numPr>
        <w:spacing w:after="14" w:line="266" w:lineRule="auto"/>
        <w:ind w:right="57"/>
        <w:contextualSpacing/>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імовірний характер соціально-економічного розвитку; </w:t>
      </w:r>
    </w:p>
    <w:p w:rsidR="00CD61D8" w:rsidRPr="00DD73A8" w:rsidRDefault="00CD61D8" w:rsidP="00CD61D8">
      <w:pPr>
        <w:numPr>
          <w:ilvl w:val="0"/>
          <w:numId w:val="3"/>
        </w:numPr>
        <w:spacing w:after="14" w:line="266" w:lineRule="auto"/>
        <w:ind w:right="57"/>
        <w:contextualSpacing/>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погіршення інформації про об'єкт підприємництва; </w:t>
      </w:r>
    </w:p>
    <w:p w:rsidR="00CD61D8" w:rsidRPr="00DD73A8" w:rsidRDefault="00CD61D8" w:rsidP="00CD61D8">
      <w:pPr>
        <w:numPr>
          <w:ilvl w:val="0"/>
          <w:numId w:val="3"/>
        </w:numPr>
        <w:spacing w:after="14" w:line="266" w:lineRule="auto"/>
        <w:ind w:right="57"/>
        <w:contextualSpacing/>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обмеженість </w:t>
      </w:r>
      <w:r w:rsidRPr="00DD73A8">
        <w:rPr>
          <w:rFonts w:ascii="Times New Roman" w:eastAsia="Times New Roman" w:hAnsi="Times New Roman" w:cs="Times New Roman"/>
          <w:color w:val="000000"/>
          <w:sz w:val="28"/>
          <w:szCs w:val="28"/>
          <w:lang w:eastAsia="uk-UA"/>
        </w:rPr>
        <w:tab/>
        <w:t xml:space="preserve">ресурсів </w:t>
      </w:r>
      <w:r w:rsidRPr="00DD73A8">
        <w:rPr>
          <w:rFonts w:ascii="Times New Roman" w:eastAsia="Times New Roman" w:hAnsi="Times New Roman" w:cs="Times New Roman"/>
          <w:color w:val="000000"/>
          <w:sz w:val="28"/>
          <w:szCs w:val="28"/>
          <w:lang w:eastAsia="uk-UA"/>
        </w:rPr>
        <w:tab/>
        <w:t xml:space="preserve">для </w:t>
      </w:r>
      <w:r w:rsidRPr="00DD73A8">
        <w:rPr>
          <w:rFonts w:ascii="Times New Roman" w:eastAsia="Times New Roman" w:hAnsi="Times New Roman" w:cs="Times New Roman"/>
          <w:color w:val="000000"/>
          <w:sz w:val="28"/>
          <w:szCs w:val="28"/>
          <w:lang w:eastAsia="uk-UA"/>
        </w:rPr>
        <w:tab/>
        <w:t xml:space="preserve">подолання </w:t>
      </w:r>
      <w:r w:rsidRPr="00DD73A8">
        <w:rPr>
          <w:rFonts w:ascii="Times New Roman" w:eastAsia="Times New Roman" w:hAnsi="Times New Roman" w:cs="Times New Roman"/>
          <w:color w:val="000000"/>
          <w:sz w:val="28"/>
          <w:szCs w:val="28"/>
          <w:lang w:eastAsia="uk-UA"/>
        </w:rPr>
        <w:tab/>
        <w:t xml:space="preserve">випадкових факторів;  </w:t>
      </w:r>
    </w:p>
    <w:p w:rsidR="00CD61D8" w:rsidRPr="00DD73A8" w:rsidRDefault="00CD61D8" w:rsidP="00CD61D8">
      <w:pPr>
        <w:numPr>
          <w:ilvl w:val="0"/>
          <w:numId w:val="3"/>
        </w:numPr>
        <w:spacing w:after="14" w:line="266" w:lineRule="auto"/>
        <w:ind w:right="57"/>
        <w:contextualSpacing/>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неоднозначність пізнання об'єкта; </w:t>
      </w:r>
    </w:p>
    <w:p w:rsidR="00CD61D8" w:rsidRPr="00DD73A8" w:rsidRDefault="00CD61D8" w:rsidP="00CD61D8">
      <w:pPr>
        <w:numPr>
          <w:ilvl w:val="0"/>
          <w:numId w:val="3"/>
        </w:numPr>
        <w:spacing w:after="14" w:line="266" w:lineRule="auto"/>
        <w:ind w:right="57"/>
        <w:contextualSpacing/>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невідповідність суб'єктивних оцінок та економічної поведінки; </w:t>
      </w:r>
    </w:p>
    <w:p w:rsidR="00CD61D8" w:rsidRPr="00DD73A8" w:rsidRDefault="00CD61D8" w:rsidP="00CD61D8">
      <w:pPr>
        <w:numPr>
          <w:ilvl w:val="0"/>
          <w:numId w:val="3"/>
        </w:numPr>
        <w:spacing w:after="14" w:line="266" w:lineRule="auto"/>
        <w:ind w:right="57"/>
        <w:contextualSpacing/>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недосконалість господарського механізму.  </w:t>
      </w:r>
    </w:p>
    <w:p w:rsidR="00CD61D8" w:rsidRPr="00DD73A8" w:rsidRDefault="00CD61D8" w:rsidP="00CD61D8">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Загальновідомо, що життя і діяльність людини проходять у навколишньому середовищі, яке прямо або опосередковано впливає на її здоров’я в межах поняття навколишнього середовища. Зазвичай виділяють такі поняття, як середовище проживання та виробниче середовище. </w:t>
      </w:r>
    </w:p>
    <w:p w:rsidR="00CD61D8" w:rsidRPr="00DD73A8" w:rsidRDefault="00CD61D8" w:rsidP="00CD61D8">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У середовищі проживання діяльність людини не пов’язана зі створенням матеріальних, духовних та суспільних цінностей.  </w:t>
      </w:r>
    </w:p>
    <w:p w:rsidR="00CD61D8" w:rsidRPr="00DD73A8" w:rsidRDefault="00CD61D8" w:rsidP="00CD61D8">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Середовище проживання – це житловий будинок, місце відпочинку, лікарня, салон транспортного засобу тощо.  </w:t>
      </w:r>
    </w:p>
    <w:p w:rsidR="00CD61D8" w:rsidRPr="00DD73A8" w:rsidRDefault="00CD61D8" w:rsidP="00CD61D8">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 </w:t>
      </w:r>
      <w:r w:rsidRPr="00DD73A8">
        <w:rPr>
          <w:rFonts w:ascii="Times New Roman" w:eastAsia="Times New Roman" w:hAnsi="Times New Roman" w:cs="Times New Roman"/>
          <w:b/>
          <w:color w:val="000000"/>
          <w:sz w:val="28"/>
          <w:szCs w:val="28"/>
          <w:lang w:eastAsia="uk-UA"/>
        </w:rPr>
        <w:t>Виробниче</w:t>
      </w:r>
      <w:r w:rsidRPr="00DD73A8">
        <w:rPr>
          <w:rFonts w:ascii="Times New Roman" w:eastAsia="Times New Roman" w:hAnsi="Times New Roman" w:cs="Times New Roman"/>
          <w:color w:val="000000"/>
          <w:sz w:val="28"/>
          <w:szCs w:val="28"/>
          <w:lang w:eastAsia="uk-UA"/>
        </w:rPr>
        <w:t xml:space="preserve"> </w:t>
      </w:r>
      <w:r w:rsidRPr="00DD73A8">
        <w:rPr>
          <w:rFonts w:ascii="Times New Roman" w:eastAsia="Times New Roman" w:hAnsi="Times New Roman" w:cs="Times New Roman"/>
          <w:b/>
          <w:color w:val="000000"/>
          <w:sz w:val="28"/>
          <w:szCs w:val="28"/>
          <w:lang w:eastAsia="uk-UA"/>
        </w:rPr>
        <w:t>середовище</w:t>
      </w:r>
      <w:r w:rsidRPr="00DD73A8">
        <w:rPr>
          <w:rFonts w:ascii="Times New Roman" w:eastAsia="Times New Roman" w:hAnsi="Times New Roman" w:cs="Times New Roman"/>
          <w:color w:val="000000"/>
          <w:sz w:val="28"/>
          <w:szCs w:val="28"/>
          <w:lang w:eastAsia="uk-UA"/>
        </w:rPr>
        <w:t xml:space="preserve"> – частина оточуючого людину середовища, створена природно-кліматичними та професійними факторами, </w:t>
      </w:r>
      <w:proofErr w:type="gramStart"/>
      <w:r w:rsidRPr="00DD73A8">
        <w:rPr>
          <w:rFonts w:ascii="Times New Roman" w:eastAsia="Times New Roman" w:hAnsi="Times New Roman" w:cs="Times New Roman"/>
          <w:color w:val="000000"/>
          <w:sz w:val="28"/>
          <w:szCs w:val="28"/>
          <w:lang w:eastAsia="uk-UA"/>
        </w:rPr>
        <w:t>які  впливають</w:t>
      </w:r>
      <w:proofErr w:type="gramEnd"/>
      <w:r w:rsidRPr="00DD73A8">
        <w:rPr>
          <w:rFonts w:ascii="Times New Roman" w:eastAsia="Times New Roman" w:hAnsi="Times New Roman" w:cs="Times New Roman"/>
          <w:color w:val="000000"/>
          <w:sz w:val="28"/>
          <w:szCs w:val="28"/>
          <w:lang w:eastAsia="uk-UA"/>
        </w:rPr>
        <w:t xml:space="preserve"> на неї в процесі її трудової діяльності. </w:t>
      </w:r>
    </w:p>
    <w:p w:rsidR="00CD61D8" w:rsidRPr="00DD73A8" w:rsidRDefault="00CD61D8" w:rsidP="00CD61D8">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Безпека людини в процесі праці залежить насамперед від машин, які використовуються, обладнання, приладдя, інструментів і технологічних методів, тобто технологічних факторів. Вплив техніки на безпеку трудової діяльності є багатостороннім і певною мірою суперечливим. Науковотехнічний прогрес, удосконалення виробничих процесів та обладнання об'єктивно сприяють покращенню умов праці, підвищенню її безпеки, але в багатьох випадках можуть викликати й неприємні зміни. Саме техніка є головним джерелом небезпечних і шкідливих виробничих факторів, вплив яких на працівників у певних умовах може призвести до травм або захворювань.  </w:t>
      </w:r>
    </w:p>
    <w:p w:rsidR="00CD61D8" w:rsidRPr="00DD73A8" w:rsidRDefault="00CD61D8" w:rsidP="00CD61D8">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Технологічні процеси, обладнання переважно визначають санітарно-гігієнічні характеристики виробничого середовища (чистота повітря, умови освітлення, рівень шумів, вібрації та ін.). Невідповідний стан санітарно-гігієнічних факторів не тільки ускладнює роботу, згубно впливає на здоров’я працівників, але й сприяє виникненню травматизму.</w:t>
      </w:r>
      <w:r w:rsidRPr="00DD73A8">
        <w:rPr>
          <w:rFonts w:ascii="Times New Roman" w:eastAsia="Times New Roman" w:hAnsi="Times New Roman" w:cs="Times New Roman"/>
          <w:b/>
          <w:color w:val="000000"/>
          <w:sz w:val="28"/>
          <w:szCs w:val="28"/>
          <w:lang w:eastAsia="uk-UA"/>
        </w:rPr>
        <w:t xml:space="preserve"> </w:t>
      </w:r>
    </w:p>
    <w:p w:rsidR="00CD61D8" w:rsidRPr="00DD73A8" w:rsidRDefault="00CD61D8" w:rsidP="00CD61D8">
      <w:pPr>
        <w:spacing w:after="29" w:line="256" w:lineRule="auto"/>
        <w:rPr>
          <w:rFonts w:ascii="Times New Roman" w:eastAsia="Times New Roman" w:hAnsi="Times New Roman" w:cs="Times New Roman"/>
          <w:color w:val="000000"/>
          <w:sz w:val="28"/>
          <w:szCs w:val="28"/>
          <w:lang w:val="uk-UA" w:eastAsia="uk-UA"/>
        </w:rPr>
      </w:pPr>
    </w:p>
    <w:p w:rsidR="00CD61D8" w:rsidRPr="00DD73A8" w:rsidRDefault="00CD61D8" w:rsidP="00CD61D8">
      <w:pPr>
        <w:spacing w:after="29" w:line="256" w:lineRule="auto"/>
        <w:ind w:left="720"/>
        <w:rPr>
          <w:rFonts w:ascii="Times New Roman" w:eastAsia="Times New Roman" w:hAnsi="Times New Roman" w:cs="Times New Roman"/>
          <w:b/>
          <w:i/>
          <w:color w:val="000000"/>
          <w:sz w:val="28"/>
          <w:szCs w:val="28"/>
          <w:u w:val="single"/>
          <w:lang w:val="uk-UA" w:eastAsia="uk-UA"/>
        </w:rPr>
      </w:pPr>
      <w:r w:rsidRPr="00DD73A8">
        <w:rPr>
          <w:rFonts w:ascii="Times New Roman" w:eastAsia="Times New Roman" w:hAnsi="Times New Roman" w:cs="Times New Roman"/>
          <w:b/>
          <w:i/>
          <w:color w:val="000000"/>
          <w:sz w:val="28"/>
          <w:szCs w:val="28"/>
          <w:u w:val="single"/>
          <w:lang w:val="uk-UA" w:eastAsia="uk-UA"/>
        </w:rPr>
        <w:t xml:space="preserve">2. Ризики невиконання господарських договорів (контрактів). </w:t>
      </w:r>
      <w:r w:rsidRPr="00DD73A8">
        <w:rPr>
          <w:rFonts w:ascii="Times New Roman" w:eastAsia="Times New Roman" w:hAnsi="Times New Roman" w:cs="Times New Roman"/>
          <w:b/>
          <w:color w:val="000000"/>
          <w:sz w:val="28"/>
          <w:szCs w:val="28"/>
          <w:lang w:val="uk-UA" w:eastAsia="uk-UA"/>
        </w:rPr>
        <w:t xml:space="preserve"> </w:t>
      </w:r>
    </w:p>
    <w:p w:rsidR="00CD61D8" w:rsidRPr="00DD73A8" w:rsidRDefault="00CD61D8" w:rsidP="00CD61D8">
      <w:pPr>
        <w:spacing w:after="14" w:line="266" w:lineRule="auto"/>
        <w:ind w:right="57" w:firstLine="695"/>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Численні і різноманітні ділові зв'язки між підприємствами опосередковуються укладенням господарських договорів відповідно до цивільного законодавства. Господарська діяльність базується на договорах, своєчасне виконання яких господарюючими партнерами, споживачами є важливою умовою стійкої роботи підприємств. </w:t>
      </w:r>
    </w:p>
    <w:p w:rsidR="00CD61D8" w:rsidRPr="00DD73A8" w:rsidRDefault="00CD61D8" w:rsidP="00CD61D8">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Щоб по можливості уникнути виникнення ризику, керівники (менеджери) підприємств, функціонуючих у виробничій сфері, повинні при укладенні та виконанні господарських договорів керуватися відповідними статтями Цивільного Кодексу та іншими законодавчими і нормативними актами, регулюючими договірні відносини підприємців з господарюючими партнерами.  </w:t>
      </w:r>
    </w:p>
    <w:p w:rsidR="00CD61D8" w:rsidRPr="00DD73A8" w:rsidRDefault="00CD61D8" w:rsidP="00CD61D8">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Підприємці вільні у встановленні своїх прав і обов'язків на основі договору та у визначенні будь-яких, які суперечать законодавству, умов договору. При укладенні господарських договорів підприємець повинен керуватися статтями, що розкривають сутність окремих видів і типів договорів: поставки, купівлі-продажу, підряду, оренди та ін. </w:t>
      </w:r>
    </w:p>
    <w:p w:rsidR="00CD61D8" w:rsidRPr="00DD73A8" w:rsidRDefault="00CD61D8" w:rsidP="00CD61D8">
      <w:pPr>
        <w:spacing w:after="14" w:line="266" w:lineRule="auto"/>
        <w:ind w:left="-15" w:right="57" w:firstLine="710"/>
        <w:jc w:val="both"/>
        <w:rPr>
          <w:rFonts w:ascii="Times New Roman" w:eastAsia="Times New Roman" w:hAnsi="Times New Roman" w:cs="Times New Roman"/>
          <w:color w:val="000000"/>
          <w:sz w:val="28"/>
          <w:szCs w:val="28"/>
          <w:lang w:eastAsia="uk-UA"/>
        </w:rPr>
      </w:pPr>
      <w:proofErr w:type="gramStart"/>
      <w:r w:rsidRPr="00DD73A8">
        <w:rPr>
          <w:rFonts w:ascii="Times New Roman" w:eastAsia="Times New Roman" w:hAnsi="Times New Roman" w:cs="Times New Roman"/>
          <w:color w:val="000000"/>
          <w:sz w:val="28"/>
          <w:szCs w:val="28"/>
          <w:lang w:eastAsia="uk-UA"/>
        </w:rPr>
        <w:t>У договорах</w:t>
      </w:r>
      <w:proofErr w:type="gramEnd"/>
      <w:r w:rsidRPr="00DD73A8">
        <w:rPr>
          <w:rFonts w:ascii="Times New Roman" w:eastAsia="Times New Roman" w:hAnsi="Times New Roman" w:cs="Times New Roman"/>
          <w:color w:val="000000"/>
          <w:sz w:val="28"/>
          <w:szCs w:val="28"/>
          <w:lang w:eastAsia="uk-UA"/>
        </w:rPr>
        <w:t xml:space="preserve"> (контрактах) важливо у відповідності з законодавством встановлювати, розмір і порядок відшкодування збитків при невиконанні чи неналежному виконанні господарських договорів. </w:t>
      </w:r>
    </w:p>
    <w:p w:rsidR="00CD61D8" w:rsidRPr="00DD73A8" w:rsidRDefault="00CD61D8" w:rsidP="00CD61D8">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Практика показує, що у виробничій сфері підприємства багато в чому ризикують від неналежного виконання партнерами договорів, їхньої неплатоспроможності. До зовнішньої причини появи ризику в даний час слід віднести </w:t>
      </w:r>
      <w:proofErr w:type="gramStart"/>
      <w:r w:rsidRPr="00DD73A8">
        <w:rPr>
          <w:rFonts w:ascii="Times New Roman" w:eastAsia="Times New Roman" w:hAnsi="Times New Roman" w:cs="Times New Roman"/>
          <w:color w:val="000000"/>
          <w:sz w:val="28"/>
          <w:szCs w:val="28"/>
          <w:lang w:eastAsia="uk-UA"/>
        </w:rPr>
        <w:t>в першу</w:t>
      </w:r>
      <w:proofErr w:type="gramEnd"/>
      <w:r w:rsidRPr="00DD73A8">
        <w:rPr>
          <w:rFonts w:ascii="Times New Roman" w:eastAsia="Times New Roman" w:hAnsi="Times New Roman" w:cs="Times New Roman"/>
          <w:color w:val="000000"/>
          <w:sz w:val="28"/>
          <w:szCs w:val="28"/>
          <w:lang w:eastAsia="uk-UA"/>
        </w:rPr>
        <w:t xml:space="preserve"> чергу непрогнозовану неплатоспроможність господарюючих партнерів. Цей фактор в українській економіці поки є визначальним. Неплатоспроможність одного підприємства позначається на неплатоспроможності пересічних покупців. Невиконання фінансових зобов'язань господарюючих партнерів може виявитися визначальною причиною банкрутства підприємства. Як показують статистичні дані, кількість збиткових підприємств в економіці в цілому і в усіх галузях матеріального виробництва за останні роки в Україні різко зросла. </w:t>
      </w:r>
    </w:p>
    <w:p w:rsidR="00CD61D8" w:rsidRPr="00DD73A8" w:rsidRDefault="00CD61D8" w:rsidP="00CD61D8">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Ризики за господарськими договорами (контрактами), як показує аналіз результатів укладення та виконання договорів, включають такі їхні види. </w:t>
      </w:r>
    </w:p>
    <w:p w:rsidR="00CD61D8" w:rsidRPr="00DD73A8" w:rsidRDefault="00CD61D8" w:rsidP="00CD61D8">
      <w:pPr>
        <w:spacing w:after="14" w:line="266" w:lineRule="auto"/>
        <w:ind w:right="57" w:firstLine="695"/>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i/>
          <w:color w:val="000000"/>
          <w:sz w:val="28"/>
          <w:szCs w:val="28"/>
          <w:lang w:val="uk-UA" w:eastAsia="uk-UA"/>
        </w:rPr>
        <w:t xml:space="preserve">1. </w:t>
      </w:r>
      <w:r w:rsidRPr="00DD73A8">
        <w:rPr>
          <w:rFonts w:ascii="Times New Roman" w:eastAsia="Times New Roman" w:hAnsi="Times New Roman" w:cs="Times New Roman"/>
          <w:i/>
          <w:color w:val="000000"/>
          <w:sz w:val="28"/>
          <w:szCs w:val="28"/>
          <w:lang w:eastAsia="uk-UA"/>
        </w:rPr>
        <w:t>Ризик відмови партнера від укладення договору після проведення переговорів</w:t>
      </w:r>
      <w:r w:rsidRPr="00DD73A8">
        <w:rPr>
          <w:rFonts w:ascii="Times New Roman" w:eastAsia="Times New Roman" w:hAnsi="Times New Roman" w:cs="Times New Roman"/>
          <w:color w:val="000000"/>
          <w:sz w:val="28"/>
          <w:szCs w:val="28"/>
          <w:lang w:eastAsia="uk-UA"/>
        </w:rPr>
        <w:t xml:space="preserve">. Виникає в разі потреби зміни попередніх умов контракту і у випадку несумлінності партнера. Цей ризик має місце як через імовірність «перемикання» партнера (постачальника або покупця) на конкуруючі підприємства (покупця або постачальника), які можуть запропонувати кращі умови договору або просто бути більш оперативними і готовими оформити </w:t>
      </w:r>
      <w:r w:rsidRPr="00DD73A8">
        <w:rPr>
          <w:rFonts w:ascii="Times New Roman" w:eastAsia="Times New Roman" w:hAnsi="Times New Roman" w:cs="Times New Roman"/>
          <w:color w:val="000000"/>
          <w:sz w:val="28"/>
          <w:szCs w:val="28"/>
          <w:lang w:eastAsia="uk-UA"/>
        </w:rPr>
        <w:lastRenderedPageBreak/>
        <w:t xml:space="preserve">розміщення замовлення, можуть розташовувати більш активними і професійними посередниками, так і через погіршення ринкової кон'юнктури для партнера, що робить для нього угоду за раніше погодженою ціною збитковою або нереальною для виконання. Для зниження ризику в даній ситуації підприємству слід складати протокол про наміри, у якому визначається строк, протягом якого договірні сторони можуть вносити необхідні зміни, і вказувати розмір матеріальної відповідальності сторін у разі відмови від підписання контракту. </w:t>
      </w:r>
    </w:p>
    <w:p w:rsidR="00CD61D8" w:rsidRPr="00DD73A8" w:rsidRDefault="00CD61D8" w:rsidP="00CD61D8">
      <w:pPr>
        <w:spacing w:after="14" w:line="266" w:lineRule="auto"/>
        <w:ind w:right="57" w:firstLine="695"/>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i/>
          <w:color w:val="000000"/>
          <w:sz w:val="28"/>
          <w:szCs w:val="28"/>
          <w:lang w:val="uk-UA" w:eastAsia="uk-UA"/>
        </w:rPr>
        <w:t xml:space="preserve">2. </w:t>
      </w:r>
      <w:r w:rsidRPr="00DD73A8">
        <w:rPr>
          <w:rFonts w:ascii="Times New Roman" w:eastAsia="Times New Roman" w:hAnsi="Times New Roman" w:cs="Times New Roman"/>
          <w:i/>
          <w:color w:val="000000"/>
          <w:sz w:val="28"/>
          <w:szCs w:val="28"/>
          <w:lang w:eastAsia="uk-UA"/>
        </w:rPr>
        <w:t>Ризик укладання підприємством договорів</w:t>
      </w:r>
      <w:r w:rsidRPr="00DD73A8">
        <w:rPr>
          <w:rFonts w:ascii="Times New Roman" w:eastAsia="Times New Roman" w:hAnsi="Times New Roman" w:cs="Times New Roman"/>
          <w:color w:val="000000"/>
          <w:sz w:val="28"/>
          <w:szCs w:val="28"/>
          <w:lang w:eastAsia="uk-UA"/>
        </w:rPr>
        <w:t xml:space="preserve"> на умовах, що відрізняються від найбільш прийнятних або звичайних для фірми і галузі. Наприклад, до додаткових зобов'язань, яких може зажадати постачальник, належать зобов'язання з транспортування закуповуваних товарів і їхнє страхування, відкриття акредитиву, надання банківської гарантії тощо. Виникає вказаний ризик у разі, коли підприємство не має необхідного досвіду, постійних і перевірених партнерів і достатньої гнучкості, що дозволяють йому укладати складні контракти на вигідних умовах. </w:t>
      </w:r>
    </w:p>
    <w:p w:rsidR="00CD61D8" w:rsidRPr="00DD73A8" w:rsidRDefault="00CD61D8" w:rsidP="00CD61D8">
      <w:pPr>
        <w:spacing w:after="14" w:line="266" w:lineRule="auto"/>
        <w:ind w:right="57" w:firstLine="695"/>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i/>
          <w:color w:val="000000"/>
          <w:sz w:val="28"/>
          <w:szCs w:val="28"/>
          <w:lang w:val="uk-UA" w:eastAsia="uk-UA"/>
        </w:rPr>
        <w:t xml:space="preserve">3. </w:t>
      </w:r>
      <w:r w:rsidRPr="00DD73A8">
        <w:rPr>
          <w:rFonts w:ascii="Times New Roman" w:eastAsia="Times New Roman" w:hAnsi="Times New Roman" w:cs="Times New Roman"/>
          <w:i/>
          <w:color w:val="000000"/>
          <w:sz w:val="28"/>
          <w:szCs w:val="28"/>
          <w:lang w:eastAsia="uk-UA"/>
        </w:rPr>
        <w:t>Ризик входження в договірні відносини з недієздатними або неплатоспроможними партнерами (контрагентами)</w:t>
      </w:r>
      <w:r w:rsidRPr="00DD73A8">
        <w:rPr>
          <w:rFonts w:ascii="Times New Roman" w:eastAsia="Times New Roman" w:hAnsi="Times New Roman" w:cs="Times New Roman"/>
          <w:color w:val="000000"/>
          <w:sz w:val="28"/>
          <w:szCs w:val="28"/>
          <w:lang w:eastAsia="uk-UA"/>
        </w:rPr>
        <w:t xml:space="preserve">, що виражається в укладенні договорів на закупівлю ресурсів чи надання послуг з постачальниками (контрагентами), які неправомочні входити в подібні договірні відносини або не в змозі виконати свої зобов'язання через важке фінансове становище.  </w:t>
      </w:r>
    </w:p>
    <w:p w:rsidR="00CD61D8" w:rsidRPr="00DD73A8" w:rsidRDefault="00CD61D8" w:rsidP="00CD61D8">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Даний ризик також передбачає прийняття виробничою фірмою замовлень на виготовлення продукції, надання послуг неплатоспроможним покупцям. Неплатоспроможність покупця може бути виявлена в процесі виконання підприємством своїх зобов'язань з виготовлення і постачання продукції або після надання послуг, тобто тоді, коли виробник зазнав певних витрат. У цьому випадку виникає ризик того, що понесені виробником витрати окупляться несвоєчасно, оскільки йому необхідно в даній ситуації шукати альтернативних партнерів, переглядати строки реалізації виробленої продукції, йти на додаткові витрати, що позначиться на обсязі отриманого прибутку. Щоб уникнути подібних втрат, підприємствам слід особливо ретельно аналізувати платоспроможність передбачуваних партнерів ‒ як постачальників, так і споживачів. </w:t>
      </w:r>
    </w:p>
    <w:p w:rsidR="00CD61D8" w:rsidRPr="00DD73A8" w:rsidRDefault="00CD61D8" w:rsidP="00CD61D8">
      <w:pPr>
        <w:spacing w:after="14" w:line="266" w:lineRule="auto"/>
        <w:ind w:right="57" w:firstLine="695"/>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i/>
          <w:color w:val="000000"/>
          <w:sz w:val="28"/>
          <w:szCs w:val="28"/>
          <w:lang w:val="uk-UA" w:eastAsia="uk-UA"/>
        </w:rPr>
        <w:t xml:space="preserve">4. </w:t>
      </w:r>
      <w:r w:rsidRPr="00DD73A8">
        <w:rPr>
          <w:rFonts w:ascii="Times New Roman" w:eastAsia="Times New Roman" w:hAnsi="Times New Roman" w:cs="Times New Roman"/>
          <w:i/>
          <w:color w:val="000000"/>
          <w:sz w:val="28"/>
          <w:szCs w:val="28"/>
          <w:lang w:eastAsia="uk-UA"/>
        </w:rPr>
        <w:t>Ризик затримки виконання партнерами поточних договірних зобов'язань</w:t>
      </w:r>
      <w:r w:rsidRPr="00DD73A8">
        <w:rPr>
          <w:rFonts w:ascii="Times New Roman" w:eastAsia="Times New Roman" w:hAnsi="Times New Roman" w:cs="Times New Roman"/>
          <w:color w:val="000000"/>
          <w:sz w:val="28"/>
          <w:szCs w:val="28"/>
          <w:lang w:eastAsia="uk-UA"/>
        </w:rPr>
        <w:t xml:space="preserve">, який може призвести виробника до втрат, викликаних порушенням графіків поставок, виконання робіт партнерами. Затримки виконання </w:t>
      </w:r>
      <w:proofErr w:type="gramStart"/>
      <w:r w:rsidRPr="00DD73A8">
        <w:rPr>
          <w:rFonts w:ascii="Times New Roman" w:eastAsia="Times New Roman" w:hAnsi="Times New Roman" w:cs="Times New Roman"/>
          <w:color w:val="000000"/>
          <w:sz w:val="28"/>
          <w:szCs w:val="28"/>
          <w:lang w:eastAsia="uk-UA"/>
        </w:rPr>
        <w:t>партерами  своїх</w:t>
      </w:r>
      <w:proofErr w:type="gramEnd"/>
      <w:r w:rsidRPr="00DD73A8">
        <w:rPr>
          <w:rFonts w:ascii="Times New Roman" w:eastAsia="Times New Roman" w:hAnsi="Times New Roman" w:cs="Times New Roman"/>
          <w:color w:val="000000"/>
          <w:sz w:val="28"/>
          <w:szCs w:val="28"/>
          <w:lang w:eastAsia="uk-UA"/>
        </w:rPr>
        <w:t xml:space="preserve"> договірних зобов'язань можуть відбуватися як з їхнього власної вини, так і з вини їхніх контрагентів (транспортних, </w:t>
      </w:r>
      <w:r w:rsidRPr="00DD73A8">
        <w:rPr>
          <w:rFonts w:ascii="Times New Roman" w:eastAsia="Times New Roman" w:hAnsi="Times New Roman" w:cs="Times New Roman"/>
          <w:color w:val="000000"/>
          <w:sz w:val="28"/>
          <w:szCs w:val="28"/>
          <w:lang w:eastAsia="uk-UA"/>
        </w:rPr>
        <w:lastRenderedPageBreak/>
        <w:t xml:space="preserve">експедиторських та інших підприємств, пов'язаних з поставкою товарів, або банків – при оплаті продукції). </w:t>
      </w:r>
    </w:p>
    <w:p w:rsidR="00CD61D8" w:rsidRPr="00DD73A8" w:rsidRDefault="00CD61D8" w:rsidP="00CD61D8">
      <w:pPr>
        <w:spacing w:after="14" w:line="266" w:lineRule="auto"/>
        <w:ind w:right="57" w:firstLine="695"/>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i/>
          <w:color w:val="000000"/>
          <w:sz w:val="28"/>
          <w:szCs w:val="28"/>
          <w:lang w:val="uk-UA" w:eastAsia="uk-UA"/>
        </w:rPr>
        <w:t xml:space="preserve">5. </w:t>
      </w:r>
      <w:r w:rsidRPr="00DD73A8">
        <w:rPr>
          <w:rFonts w:ascii="Times New Roman" w:eastAsia="Times New Roman" w:hAnsi="Times New Roman" w:cs="Times New Roman"/>
          <w:i/>
          <w:color w:val="000000"/>
          <w:sz w:val="28"/>
          <w:szCs w:val="28"/>
          <w:lang w:eastAsia="uk-UA"/>
        </w:rPr>
        <w:t>Ризик задавання збитку третім особам</w:t>
      </w:r>
      <w:r w:rsidRPr="00DD73A8">
        <w:rPr>
          <w:rFonts w:ascii="Times New Roman" w:eastAsia="Times New Roman" w:hAnsi="Times New Roman" w:cs="Times New Roman"/>
          <w:color w:val="000000"/>
          <w:sz w:val="28"/>
          <w:szCs w:val="28"/>
          <w:lang w:eastAsia="uk-UA"/>
        </w:rPr>
        <w:t xml:space="preserve">, який включає в себе ризик забруднення навколишнього середовища і ризик заподіяння морального і матеріального збитку громадянам. Даний ризик підприємство може знизити шляхом замовчування в контракті умов компенсації моральної або іншої шкоди громадянам (тобто передбачити взаємну участь замовника і виробника). Крім того, якщо збиток навколишньому середовищі може бути завдано виробником з вини його працівників, у трудових контрактах найманих працівників слід обумовити умови компенсації ними такого збитку. </w:t>
      </w:r>
    </w:p>
    <w:p w:rsidR="00CD61D8" w:rsidRPr="00DD73A8" w:rsidRDefault="00CD61D8" w:rsidP="00CD61D8">
      <w:pPr>
        <w:spacing w:after="14" w:line="266" w:lineRule="auto"/>
        <w:ind w:right="57" w:firstLine="695"/>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i/>
          <w:color w:val="000000"/>
          <w:sz w:val="28"/>
          <w:szCs w:val="28"/>
          <w:lang w:val="uk-UA" w:eastAsia="uk-UA"/>
        </w:rPr>
        <w:t xml:space="preserve">6. </w:t>
      </w:r>
      <w:r w:rsidRPr="00DD73A8">
        <w:rPr>
          <w:rFonts w:ascii="Times New Roman" w:eastAsia="Times New Roman" w:hAnsi="Times New Roman" w:cs="Times New Roman"/>
          <w:i/>
          <w:color w:val="000000"/>
          <w:sz w:val="28"/>
          <w:szCs w:val="28"/>
          <w:lang w:eastAsia="uk-UA"/>
        </w:rPr>
        <w:t>Ризик укладання контрактів на обсяги поточного постачання виробництва</w:t>
      </w:r>
      <w:r w:rsidRPr="00DD73A8">
        <w:rPr>
          <w:rFonts w:ascii="Times New Roman" w:eastAsia="Times New Roman" w:hAnsi="Times New Roman" w:cs="Times New Roman"/>
          <w:color w:val="000000"/>
          <w:sz w:val="28"/>
          <w:szCs w:val="28"/>
          <w:lang w:eastAsia="uk-UA"/>
        </w:rPr>
        <w:t xml:space="preserve">, що не забезпечені збутом готової продукції. Даний ризик найтіснішим чином пов'язаний з ризиком незатребуваності продукції і полягає в тому, що підприємство-виробник замовляє сировину, матеріали, комплектуючі вироби, напівфабрикати у більших кількостях, ніж потрібно для виготовлення готової продукції в обсязі, який вдасться реалізувати.  </w:t>
      </w:r>
    </w:p>
    <w:p w:rsidR="00CD61D8" w:rsidRPr="00DD73A8" w:rsidRDefault="00CD61D8" w:rsidP="00CD61D8">
      <w:pPr>
        <w:spacing w:after="14" w:line="266" w:lineRule="auto"/>
        <w:ind w:left="-15" w:right="57" w:firstLine="710"/>
        <w:jc w:val="both"/>
        <w:rPr>
          <w:rFonts w:ascii="Times New Roman" w:eastAsia="Times New Roman" w:hAnsi="Times New Roman" w:cs="Times New Roman"/>
          <w:color w:val="000000"/>
          <w:sz w:val="28"/>
          <w:szCs w:val="28"/>
          <w:lang w:val="uk-UA" w:eastAsia="uk-UA"/>
        </w:rPr>
      </w:pPr>
      <w:r w:rsidRPr="00DD73A8">
        <w:rPr>
          <w:rFonts w:ascii="Times New Roman" w:eastAsia="Times New Roman" w:hAnsi="Times New Roman" w:cs="Times New Roman"/>
          <w:color w:val="000000"/>
          <w:sz w:val="28"/>
          <w:szCs w:val="28"/>
          <w:lang w:eastAsia="uk-UA"/>
        </w:rPr>
        <w:t xml:space="preserve">У підсумку можливі дві ситуації: або, використавши всі закуплені ресурси і виготовивши продукцію в обсязі більше розподіленого за договорами закупівлі, виробник піддається виникненню ризику незатребуваності продукції, або він скоротить обсяг виробництва, не використавши </w:t>
      </w:r>
      <w:proofErr w:type="gramStart"/>
      <w:r w:rsidRPr="00DD73A8">
        <w:rPr>
          <w:rFonts w:ascii="Times New Roman" w:eastAsia="Times New Roman" w:hAnsi="Times New Roman" w:cs="Times New Roman"/>
          <w:color w:val="000000"/>
          <w:sz w:val="28"/>
          <w:szCs w:val="28"/>
          <w:lang w:eastAsia="uk-UA"/>
        </w:rPr>
        <w:t>в строк</w:t>
      </w:r>
      <w:proofErr w:type="gramEnd"/>
      <w:r w:rsidRPr="00DD73A8">
        <w:rPr>
          <w:rFonts w:ascii="Times New Roman" w:eastAsia="Times New Roman" w:hAnsi="Times New Roman" w:cs="Times New Roman"/>
          <w:color w:val="000000"/>
          <w:sz w:val="28"/>
          <w:szCs w:val="28"/>
          <w:lang w:eastAsia="uk-UA"/>
        </w:rPr>
        <w:t xml:space="preserve"> закуплені ресурси в повному обсязі. Але і в першому, і в другому випадку його кошти будуть омертвлені, втратять ліквідну форму, що погіршить фінансове становище фірми. Виробник може відмовитися від отримання частини замовленої кількості ресурсів, однак це спричинить певну матеріальну відповідальність за порушення контрактних зобов'язань.</w:t>
      </w:r>
    </w:p>
    <w:p w:rsidR="00CD61D8" w:rsidRPr="00DD73A8" w:rsidRDefault="00CD61D8" w:rsidP="00CD61D8">
      <w:pPr>
        <w:spacing w:after="28" w:line="256" w:lineRule="auto"/>
        <w:ind w:left="720"/>
        <w:rPr>
          <w:rFonts w:ascii="Times New Roman" w:eastAsia="Times New Roman" w:hAnsi="Times New Roman" w:cs="Times New Roman"/>
          <w:color w:val="000000"/>
          <w:sz w:val="28"/>
          <w:szCs w:val="28"/>
          <w:lang w:val="uk-UA" w:eastAsia="uk-UA"/>
        </w:rPr>
      </w:pPr>
      <w:r w:rsidRPr="00DD73A8">
        <w:rPr>
          <w:rFonts w:ascii="Times New Roman" w:eastAsia="Times New Roman" w:hAnsi="Times New Roman" w:cs="Times New Roman"/>
          <w:color w:val="000000"/>
          <w:sz w:val="28"/>
          <w:szCs w:val="28"/>
          <w:lang w:val="uk-UA" w:eastAsia="uk-UA"/>
        </w:rPr>
        <w:t xml:space="preserve"> </w:t>
      </w:r>
    </w:p>
    <w:p w:rsidR="00CD61D8" w:rsidRPr="00DD73A8" w:rsidRDefault="00CD61D8" w:rsidP="00CD61D8">
      <w:pPr>
        <w:keepNext/>
        <w:keepLines/>
        <w:spacing w:after="5" w:line="268" w:lineRule="auto"/>
        <w:ind w:firstLine="695"/>
        <w:rPr>
          <w:rFonts w:ascii="Times New Roman" w:eastAsia="Times New Roman" w:hAnsi="Times New Roman" w:cs="Times New Roman"/>
          <w:b/>
          <w:i/>
          <w:color w:val="000000"/>
          <w:sz w:val="28"/>
          <w:szCs w:val="28"/>
          <w:u w:val="single"/>
          <w:lang w:val="uk-UA" w:eastAsia="uk-UA"/>
        </w:rPr>
      </w:pPr>
      <w:r w:rsidRPr="00DD73A8">
        <w:rPr>
          <w:rFonts w:ascii="Times New Roman" w:eastAsia="Times New Roman" w:hAnsi="Times New Roman" w:cs="Times New Roman"/>
          <w:b/>
          <w:i/>
          <w:color w:val="000000"/>
          <w:sz w:val="28"/>
          <w:szCs w:val="28"/>
          <w:u w:val="single"/>
          <w:lang w:val="uk-UA" w:eastAsia="uk-UA"/>
        </w:rPr>
        <w:t xml:space="preserve">3. Методика оцінювання виробничих ризиків. </w:t>
      </w:r>
      <w:r w:rsidRPr="00DD73A8">
        <w:rPr>
          <w:rFonts w:ascii="Times New Roman" w:eastAsia="Times New Roman" w:hAnsi="Times New Roman" w:cs="Times New Roman"/>
          <w:b/>
          <w:color w:val="000000"/>
          <w:sz w:val="28"/>
          <w:szCs w:val="28"/>
          <w:lang w:val="uk-UA" w:eastAsia="uk-UA"/>
        </w:rPr>
        <w:t xml:space="preserve"> </w:t>
      </w:r>
    </w:p>
    <w:p w:rsidR="00CD61D8" w:rsidRPr="00DD73A8" w:rsidRDefault="00CD61D8" w:rsidP="00CD61D8">
      <w:pPr>
        <w:spacing w:after="14" w:line="266" w:lineRule="auto"/>
        <w:ind w:left="-15" w:right="57" w:firstLine="710"/>
        <w:jc w:val="both"/>
        <w:rPr>
          <w:rFonts w:ascii="Times New Roman" w:eastAsia="Times New Roman" w:hAnsi="Times New Roman" w:cs="Times New Roman"/>
          <w:color w:val="000000"/>
          <w:sz w:val="28"/>
          <w:szCs w:val="28"/>
          <w:lang w:val="uk-UA" w:eastAsia="uk-UA"/>
        </w:rPr>
      </w:pPr>
      <w:r w:rsidRPr="00DD73A8">
        <w:rPr>
          <w:rFonts w:ascii="Times New Roman" w:eastAsia="Times New Roman" w:hAnsi="Times New Roman" w:cs="Times New Roman"/>
          <w:color w:val="000000"/>
          <w:sz w:val="28"/>
          <w:szCs w:val="28"/>
          <w:lang w:val="uk-UA" w:eastAsia="uk-UA"/>
        </w:rPr>
        <w:t xml:space="preserve">Методологія оцінювання виробничих ризиків враховує масштаб, характер і тривалість процесів, забезпечуючи тим самим попереджувальний підхід.  </w:t>
      </w:r>
    </w:p>
    <w:p w:rsidR="00CD61D8" w:rsidRPr="00DD73A8" w:rsidRDefault="00CD61D8" w:rsidP="00CD61D8">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Крім того, система оцінювання таких ризиків повинна забезпечувати ідентифікацію, встановлювати пріоритети і документувати ризики, а також впроваджувати відповідні види контролю. Для управління будь-якими змінами організації слід заздалегідь ідентифікувати виробничі ризики, які пов’язані з внутрішньо організаційними змінами. При цьому результати такого оцінювання повинні враховуватися при розробленні способів контролю. При визначенні методології контролю або внесенні змін в існуючу методику необхідно прагнути до скорочення ризиків відповідно до такої ієрархії:  </w:t>
      </w:r>
    </w:p>
    <w:p w:rsidR="00CD61D8" w:rsidRPr="00DD73A8" w:rsidRDefault="00CD61D8" w:rsidP="00CD61D8">
      <w:pPr>
        <w:numPr>
          <w:ilvl w:val="0"/>
          <w:numId w:val="4"/>
        </w:numPr>
        <w:spacing w:after="14" w:line="266" w:lineRule="auto"/>
        <w:ind w:right="57"/>
        <w:contextualSpacing/>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усунення ризику; </w:t>
      </w:r>
    </w:p>
    <w:p w:rsidR="00CD61D8" w:rsidRPr="00DD73A8" w:rsidRDefault="00CD61D8" w:rsidP="00CD61D8">
      <w:pPr>
        <w:numPr>
          <w:ilvl w:val="0"/>
          <w:numId w:val="4"/>
        </w:numPr>
        <w:spacing w:after="14" w:line="266" w:lineRule="auto"/>
        <w:ind w:right="57"/>
        <w:contextualSpacing/>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lastRenderedPageBreak/>
        <w:t xml:space="preserve">заміна ризику; </w:t>
      </w:r>
    </w:p>
    <w:p w:rsidR="00CD61D8" w:rsidRPr="00DD73A8" w:rsidRDefault="00CD61D8" w:rsidP="00CD61D8">
      <w:pPr>
        <w:numPr>
          <w:ilvl w:val="0"/>
          <w:numId w:val="4"/>
        </w:numPr>
        <w:spacing w:after="14" w:line="266" w:lineRule="auto"/>
        <w:ind w:right="57"/>
        <w:contextualSpacing/>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застосування інженерних засобів контролю; </w:t>
      </w:r>
    </w:p>
    <w:p w:rsidR="00CD61D8" w:rsidRPr="00DD73A8" w:rsidRDefault="00CD61D8" w:rsidP="00CD61D8">
      <w:pPr>
        <w:numPr>
          <w:ilvl w:val="0"/>
          <w:numId w:val="4"/>
        </w:numPr>
        <w:spacing w:after="14" w:line="266" w:lineRule="auto"/>
        <w:ind w:right="57"/>
        <w:contextualSpacing/>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використання сигналізації, попереджувальних знаків або адміністративного контролю; </w:t>
      </w:r>
    </w:p>
    <w:p w:rsidR="00CD61D8" w:rsidRPr="00DD73A8" w:rsidRDefault="00CD61D8" w:rsidP="00CD61D8">
      <w:pPr>
        <w:numPr>
          <w:ilvl w:val="0"/>
          <w:numId w:val="4"/>
        </w:numPr>
        <w:spacing w:after="14" w:line="266" w:lineRule="auto"/>
        <w:ind w:right="57"/>
        <w:contextualSpacing/>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експлуатація засобів індивідуального захисту. </w:t>
      </w:r>
    </w:p>
    <w:p w:rsidR="00CD61D8" w:rsidRPr="00DD73A8" w:rsidRDefault="00CD61D8" w:rsidP="00CD61D8">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Організації, які впроваджують систему менеджменту безпеки праці здоров’я персоналу, повинні вибирати тільки ті підходи та методики для виконання вимог стандартів і контролю ефективності їхнього виконання, що продуктивно «працюють». </w:t>
      </w:r>
    </w:p>
    <w:p w:rsidR="00CD61D8" w:rsidRPr="00DD73A8" w:rsidRDefault="00CD61D8" w:rsidP="00CD61D8">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Алгоритм оцінювання виробничих ризиків, метою якого є захист персоналу від професійних захворювань і нещасних випадків на робочому місці, можна представити таким чином: </w:t>
      </w:r>
    </w:p>
    <w:p w:rsidR="00CD61D8" w:rsidRPr="00DD73A8" w:rsidRDefault="00CD61D8" w:rsidP="00CD61D8">
      <w:pPr>
        <w:numPr>
          <w:ilvl w:val="0"/>
          <w:numId w:val="5"/>
        </w:numPr>
        <w:spacing w:after="14" w:line="266" w:lineRule="auto"/>
        <w:ind w:right="57"/>
        <w:contextualSpacing/>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проведення </w:t>
      </w:r>
      <w:r w:rsidRPr="00DD73A8">
        <w:rPr>
          <w:rFonts w:ascii="Times New Roman" w:eastAsia="Times New Roman" w:hAnsi="Times New Roman" w:cs="Times New Roman"/>
          <w:color w:val="000000"/>
          <w:sz w:val="28"/>
          <w:szCs w:val="28"/>
          <w:lang w:eastAsia="uk-UA"/>
        </w:rPr>
        <w:tab/>
        <w:t xml:space="preserve">ідентифікації </w:t>
      </w:r>
      <w:r w:rsidRPr="00DD73A8">
        <w:rPr>
          <w:rFonts w:ascii="Times New Roman" w:eastAsia="Times New Roman" w:hAnsi="Times New Roman" w:cs="Times New Roman"/>
          <w:color w:val="000000"/>
          <w:sz w:val="28"/>
          <w:szCs w:val="28"/>
          <w:lang w:eastAsia="uk-UA"/>
        </w:rPr>
        <w:tab/>
        <w:t xml:space="preserve">потенційних </w:t>
      </w:r>
      <w:r w:rsidRPr="00DD73A8">
        <w:rPr>
          <w:rFonts w:ascii="Times New Roman" w:eastAsia="Times New Roman" w:hAnsi="Times New Roman" w:cs="Times New Roman"/>
          <w:color w:val="000000"/>
          <w:sz w:val="28"/>
          <w:szCs w:val="28"/>
          <w:lang w:eastAsia="uk-UA"/>
        </w:rPr>
        <w:tab/>
        <w:t xml:space="preserve">небезпек; </w:t>
      </w:r>
    </w:p>
    <w:p w:rsidR="00CD61D8" w:rsidRPr="00DD73A8" w:rsidRDefault="00CD61D8" w:rsidP="00CD61D8">
      <w:pPr>
        <w:numPr>
          <w:ilvl w:val="0"/>
          <w:numId w:val="5"/>
        </w:numPr>
        <w:spacing w:after="14" w:line="266" w:lineRule="auto"/>
        <w:ind w:right="57"/>
        <w:contextualSpacing/>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встановлення переліку можливих причин, які призводять до несприятливих подій; </w:t>
      </w:r>
    </w:p>
    <w:p w:rsidR="00CD61D8" w:rsidRPr="00DD73A8" w:rsidRDefault="00CD61D8" w:rsidP="00CD61D8">
      <w:pPr>
        <w:numPr>
          <w:ilvl w:val="0"/>
          <w:numId w:val="5"/>
        </w:numPr>
        <w:spacing w:after="14" w:line="266" w:lineRule="auto"/>
        <w:ind w:right="57"/>
        <w:contextualSpacing/>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оцінювання ймовірності здійснення ризику визначення масштабів наслідків небажаних інцидентів з урахуванням тяжкості події і шкоди здоров’ю працівників, висновок щодо прийнятності або неприйнятності даного ризику; </w:t>
      </w:r>
    </w:p>
    <w:p w:rsidR="00CD61D8" w:rsidRPr="00DD73A8" w:rsidRDefault="00CD61D8" w:rsidP="00CD61D8">
      <w:pPr>
        <w:numPr>
          <w:ilvl w:val="0"/>
          <w:numId w:val="5"/>
        </w:numPr>
        <w:spacing w:after="14" w:line="266" w:lineRule="auto"/>
        <w:ind w:right="57"/>
        <w:contextualSpacing/>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пошук і оцінювання альтернативних засобів захисту від усіх видів небезпеки; </w:t>
      </w:r>
    </w:p>
    <w:p w:rsidR="00CD61D8" w:rsidRPr="00DD73A8" w:rsidRDefault="00CD61D8" w:rsidP="00CD61D8">
      <w:pPr>
        <w:numPr>
          <w:ilvl w:val="0"/>
          <w:numId w:val="5"/>
        </w:numPr>
        <w:spacing w:after="14" w:line="266" w:lineRule="auto"/>
        <w:ind w:right="57"/>
        <w:contextualSpacing/>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аналіз залишкового ризику за результатами</w:t>
      </w:r>
      <w:r w:rsidRPr="00DD73A8">
        <w:rPr>
          <w:rFonts w:ascii="Times New Roman" w:eastAsia="Times New Roman" w:hAnsi="Times New Roman" w:cs="Times New Roman"/>
          <w:color w:val="000000"/>
          <w:sz w:val="28"/>
          <w:szCs w:val="28"/>
          <w:lang w:val="uk-UA" w:eastAsia="uk-UA"/>
        </w:rPr>
        <w:t xml:space="preserve"> впровадження </w:t>
      </w:r>
      <w:r w:rsidRPr="00DD73A8">
        <w:rPr>
          <w:rFonts w:ascii="Times New Roman" w:eastAsia="Times New Roman" w:hAnsi="Times New Roman" w:cs="Times New Roman"/>
          <w:color w:val="000000"/>
          <w:sz w:val="28"/>
          <w:szCs w:val="28"/>
          <w:lang w:eastAsia="uk-UA"/>
        </w:rPr>
        <w:t xml:space="preserve">захисної системи; </w:t>
      </w:r>
    </w:p>
    <w:p w:rsidR="00CD61D8" w:rsidRPr="00DD73A8" w:rsidRDefault="00CD61D8" w:rsidP="00CD61D8">
      <w:pPr>
        <w:numPr>
          <w:ilvl w:val="0"/>
          <w:numId w:val="5"/>
        </w:numPr>
        <w:spacing w:after="14" w:line="266" w:lineRule="auto"/>
        <w:ind w:right="57"/>
        <w:contextualSpacing/>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оцінювання системи управління виробничими ризиками в цілому в залежності від класу умов праці.</w:t>
      </w:r>
    </w:p>
    <w:p w:rsidR="00CD61D8" w:rsidRPr="00DD73A8" w:rsidRDefault="00CD61D8" w:rsidP="00CD61D8">
      <w:pPr>
        <w:spacing w:before="120" w:after="120" w:line="240" w:lineRule="auto"/>
        <w:ind w:firstLine="539"/>
        <w:jc w:val="center"/>
        <w:rPr>
          <w:rFonts w:ascii="Times New Roman" w:eastAsia="Times New Roman" w:hAnsi="Times New Roman" w:cs="Times New Roman"/>
          <w:b/>
          <w:sz w:val="28"/>
          <w:szCs w:val="28"/>
          <w:lang w:val="uk-UA" w:eastAsia="uk-UA"/>
        </w:rPr>
      </w:pPr>
      <w:r w:rsidRPr="00DD73A8">
        <w:rPr>
          <w:rFonts w:ascii="Times New Roman" w:eastAsia="Times New Roman" w:hAnsi="Times New Roman" w:cs="Times New Roman"/>
          <w:b/>
          <w:sz w:val="28"/>
          <w:szCs w:val="28"/>
          <w:lang w:val="uk-UA" w:eastAsia="uk-UA"/>
        </w:rPr>
        <w:t>Питання для самоперевірки знань</w:t>
      </w:r>
    </w:p>
    <w:p w:rsidR="00CD61D8" w:rsidRPr="00DD73A8" w:rsidRDefault="00CD61D8" w:rsidP="00CD61D8">
      <w:pPr>
        <w:spacing w:after="0" w:line="240" w:lineRule="auto"/>
        <w:ind w:firstLine="540"/>
        <w:jc w:val="both"/>
        <w:rPr>
          <w:rFonts w:ascii="Times New Roman" w:eastAsia="Times New Roman" w:hAnsi="Times New Roman" w:cs="Times New Roman"/>
          <w:sz w:val="28"/>
          <w:szCs w:val="28"/>
          <w:lang w:val="uk-UA" w:eastAsia="uk-UA"/>
        </w:rPr>
      </w:pPr>
      <w:r w:rsidRPr="00DD73A8">
        <w:rPr>
          <w:rFonts w:ascii="Times New Roman" w:eastAsia="Times New Roman" w:hAnsi="Times New Roman" w:cs="Times New Roman"/>
          <w:sz w:val="28"/>
          <w:szCs w:val="28"/>
          <w:lang w:val="uk-UA" w:eastAsia="uk-UA"/>
        </w:rPr>
        <w:t xml:space="preserve">1. У чому полягають причини виникнення виробничого ризику? </w:t>
      </w:r>
    </w:p>
    <w:p w:rsidR="00CD61D8" w:rsidRPr="00DD73A8" w:rsidRDefault="00CD61D8" w:rsidP="00CD61D8">
      <w:pPr>
        <w:spacing w:after="0" w:line="240" w:lineRule="auto"/>
        <w:ind w:firstLine="540"/>
        <w:jc w:val="both"/>
        <w:rPr>
          <w:rFonts w:ascii="Times New Roman" w:eastAsia="Times New Roman" w:hAnsi="Times New Roman" w:cs="Times New Roman"/>
          <w:sz w:val="28"/>
          <w:szCs w:val="28"/>
          <w:lang w:val="uk-UA" w:eastAsia="uk-UA"/>
        </w:rPr>
      </w:pPr>
      <w:r w:rsidRPr="00DD73A8">
        <w:rPr>
          <w:rFonts w:ascii="Times New Roman" w:eastAsia="Times New Roman" w:hAnsi="Times New Roman" w:cs="Times New Roman"/>
          <w:sz w:val="28"/>
          <w:szCs w:val="28"/>
          <w:lang w:val="uk-UA" w:eastAsia="uk-UA"/>
        </w:rPr>
        <w:t xml:space="preserve">2. Якщо керівник розглядає ситуацію недовиконання плану за доходом підприємства, що в цьому випадку виступає об'єктом і суб'єктом ризику? </w:t>
      </w:r>
    </w:p>
    <w:p w:rsidR="00CD61D8" w:rsidRPr="00DD73A8" w:rsidRDefault="00CD61D8" w:rsidP="00CD61D8">
      <w:pPr>
        <w:spacing w:after="0" w:line="240" w:lineRule="auto"/>
        <w:ind w:firstLine="540"/>
        <w:jc w:val="both"/>
        <w:rPr>
          <w:rFonts w:ascii="Times New Roman" w:eastAsia="Times New Roman" w:hAnsi="Times New Roman" w:cs="Times New Roman"/>
          <w:sz w:val="28"/>
          <w:szCs w:val="28"/>
          <w:lang w:val="uk-UA" w:eastAsia="uk-UA"/>
        </w:rPr>
      </w:pPr>
      <w:r w:rsidRPr="00DD73A8">
        <w:rPr>
          <w:rFonts w:ascii="Times New Roman" w:eastAsia="Times New Roman" w:hAnsi="Times New Roman" w:cs="Times New Roman"/>
          <w:sz w:val="28"/>
          <w:szCs w:val="28"/>
          <w:lang w:val="uk-UA" w:eastAsia="uk-UA"/>
        </w:rPr>
        <w:t xml:space="preserve">3. Чому робота у вільній торговій зоні може створити об'єктивні передумови виникнення ризикових ситуацій на підприємстві? </w:t>
      </w:r>
    </w:p>
    <w:p w:rsidR="00CD61D8" w:rsidRPr="00DD73A8" w:rsidRDefault="00CD61D8" w:rsidP="00CD61D8">
      <w:pPr>
        <w:spacing w:after="0" w:line="240" w:lineRule="auto"/>
        <w:ind w:firstLine="540"/>
        <w:jc w:val="both"/>
        <w:rPr>
          <w:rFonts w:ascii="Times New Roman" w:eastAsia="Times New Roman" w:hAnsi="Times New Roman" w:cs="Times New Roman"/>
          <w:sz w:val="28"/>
          <w:szCs w:val="28"/>
          <w:lang w:val="uk-UA" w:eastAsia="uk-UA"/>
        </w:rPr>
      </w:pPr>
      <w:r w:rsidRPr="00DD73A8">
        <w:rPr>
          <w:rFonts w:ascii="Times New Roman" w:eastAsia="Times New Roman" w:hAnsi="Times New Roman" w:cs="Times New Roman"/>
          <w:sz w:val="28"/>
          <w:szCs w:val="28"/>
          <w:lang w:val="uk-UA" w:eastAsia="uk-UA"/>
        </w:rPr>
        <w:t>4. Розгляньте функціонування підприємства, що виробляє продукти харчування. Які ризики найбільш характерні для нього?</w:t>
      </w:r>
    </w:p>
    <w:p w:rsidR="00CD61D8" w:rsidRPr="00DD73A8" w:rsidRDefault="00CD61D8" w:rsidP="00CD61D8">
      <w:pPr>
        <w:spacing w:after="0" w:line="240" w:lineRule="auto"/>
        <w:ind w:firstLine="540"/>
        <w:jc w:val="both"/>
        <w:rPr>
          <w:rFonts w:ascii="Times New Roman" w:eastAsia="Times New Roman" w:hAnsi="Times New Roman" w:cs="Times New Roman"/>
          <w:sz w:val="28"/>
          <w:szCs w:val="28"/>
          <w:lang w:val="uk-UA" w:eastAsia="uk-UA"/>
        </w:rPr>
      </w:pPr>
    </w:p>
    <w:p w:rsidR="00D661F8" w:rsidRDefault="00D661F8">
      <w:bookmarkStart w:id="0" w:name="_GoBack"/>
      <w:bookmarkEnd w:id="0"/>
    </w:p>
    <w:sectPr w:rsidR="00D661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7A49D3"/>
    <w:multiLevelType w:val="hybridMultilevel"/>
    <w:tmpl w:val="E3F6EE92"/>
    <w:lvl w:ilvl="0" w:tplc="12C458F4">
      <w:start w:val="1"/>
      <w:numFmt w:val="bullet"/>
      <w:lvlText w:val="•"/>
      <w:lvlJc w:val="left"/>
      <w:pPr>
        <w:ind w:left="1415" w:hanging="36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1" w:tplc="04190003">
      <w:start w:val="1"/>
      <w:numFmt w:val="bullet"/>
      <w:lvlText w:val="o"/>
      <w:lvlJc w:val="left"/>
      <w:pPr>
        <w:ind w:left="2135" w:hanging="360"/>
      </w:pPr>
      <w:rPr>
        <w:rFonts w:ascii="Courier New" w:hAnsi="Courier New" w:cs="Courier New" w:hint="default"/>
      </w:rPr>
    </w:lvl>
    <w:lvl w:ilvl="2" w:tplc="04190005">
      <w:start w:val="1"/>
      <w:numFmt w:val="bullet"/>
      <w:lvlText w:val=""/>
      <w:lvlJc w:val="left"/>
      <w:pPr>
        <w:ind w:left="2855" w:hanging="360"/>
      </w:pPr>
      <w:rPr>
        <w:rFonts w:ascii="Wingdings" w:hAnsi="Wingdings" w:hint="default"/>
      </w:rPr>
    </w:lvl>
    <w:lvl w:ilvl="3" w:tplc="04190001">
      <w:start w:val="1"/>
      <w:numFmt w:val="bullet"/>
      <w:lvlText w:val=""/>
      <w:lvlJc w:val="left"/>
      <w:pPr>
        <w:ind w:left="3575" w:hanging="360"/>
      </w:pPr>
      <w:rPr>
        <w:rFonts w:ascii="Symbol" w:hAnsi="Symbol" w:hint="default"/>
      </w:rPr>
    </w:lvl>
    <w:lvl w:ilvl="4" w:tplc="04190003">
      <w:start w:val="1"/>
      <w:numFmt w:val="bullet"/>
      <w:lvlText w:val="o"/>
      <w:lvlJc w:val="left"/>
      <w:pPr>
        <w:ind w:left="4295" w:hanging="360"/>
      </w:pPr>
      <w:rPr>
        <w:rFonts w:ascii="Courier New" w:hAnsi="Courier New" w:cs="Courier New" w:hint="default"/>
      </w:rPr>
    </w:lvl>
    <w:lvl w:ilvl="5" w:tplc="04190005">
      <w:start w:val="1"/>
      <w:numFmt w:val="bullet"/>
      <w:lvlText w:val=""/>
      <w:lvlJc w:val="left"/>
      <w:pPr>
        <w:ind w:left="5015" w:hanging="360"/>
      </w:pPr>
      <w:rPr>
        <w:rFonts w:ascii="Wingdings" w:hAnsi="Wingdings" w:hint="default"/>
      </w:rPr>
    </w:lvl>
    <w:lvl w:ilvl="6" w:tplc="04190001">
      <w:start w:val="1"/>
      <w:numFmt w:val="bullet"/>
      <w:lvlText w:val=""/>
      <w:lvlJc w:val="left"/>
      <w:pPr>
        <w:ind w:left="5735" w:hanging="360"/>
      </w:pPr>
      <w:rPr>
        <w:rFonts w:ascii="Symbol" w:hAnsi="Symbol" w:hint="default"/>
      </w:rPr>
    </w:lvl>
    <w:lvl w:ilvl="7" w:tplc="04190003">
      <w:start w:val="1"/>
      <w:numFmt w:val="bullet"/>
      <w:lvlText w:val="o"/>
      <w:lvlJc w:val="left"/>
      <w:pPr>
        <w:ind w:left="6455" w:hanging="360"/>
      </w:pPr>
      <w:rPr>
        <w:rFonts w:ascii="Courier New" w:hAnsi="Courier New" w:cs="Courier New" w:hint="default"/>
      </w:rPr>
    </w:lvl>
    <w:lvl w:ilvl="8" w:tplc="04190005">
      <w:start w:val="1"/>
      <w:numFmt w:val="bullet"/>
      <w:lvlText w:val=""/>
      <w:lvlJc w:val="left"/>
      <w:pPr>
        <w:ind w:left="7175" w:hanging="360"/>
      </w:pPr>
      <w:rPr>
        <w:rFonts w:ascii="Wingdings" w:hAnsi="Wingdings" w:hint="default"/>
      </w:rPr>
    </w:lvl>
  </w:abstractNum>
  <w:abstractNum w:abstractNumId="1" w15:restartNumberingAfterBreak="0">
    <w:nsid w:val="1CC735E4"/>
    <w:multiLevelType w:val="hybridMultilevel"/>
    <w:tmpl w:val="45FA0F7E"/>
    <w:lvl w:ilvl="0" w:tplc="1624B38A">
      <w:start w:val="7"/>
      <w:numFmt w:val="decimal"/>
      <w:lvlText w:val="%1."/>
      <w:lvlJc w:val="left"/>
      <w:pPr>
        <w:ind w:left="1055" w:hanging="360"/>
      </w:pPr>
    </w:lvl>
    <w:lvl w:ilvl="1" w:tplc="04190019">
      <w:start w:val="1"/>
      <w:numFmt w:val="lowerLetter"/>
      <w:lvlText w:val="%2."/>
      <w:lvlJc w:val="left"/>
      <w:pPr>
        <w:ind w:left="1775" w:hanging="360"/>
      </w:pPr>
    </w:lvl>
    <w:lvl w:ilvl="2" w:tplc="0419001B">
      <w:start w:val="1"/>
      <w:numFmt w:val="lowerRoman"/>
      <w:lvlText w:val="%3."/>
      <w:lvlJc w:val="right"/>
      <w:pPr>
        <w:ind w:left="2495" w:hanging="180"/>
      </w:pPr>
    </w:lvl>
    <w:lvl w:ilvl="3" w:tplc="0419000F">
      <w:start w:val="1"/>
      <w:numFmt w:val="decimal"/>
      <w:lvlText w:val="%4."/>
      <w:lvlJc w:val="left"/>
      <w:pPr>
        <w:ind w:left="3215" w:hanging="360"/>
      </w:pPr>
    </w:lvl>
    <w:lvl w:ilvl="4" w:tplc="04190019">
      <w:start w:val="1"/>
      <w:numFmt w:val="lowerLetter"/>
      <w:lvlText w:val="%5."/>
      <w:lvlJc w:val="left"/>
      <w:pPr>
        <w:ind w:left="3935" w:hanging="360"/>
      </w:pPr>
    </w:lvl>
    <w:lvl w:ilvl="5" w:tplc="0419001B">
      <w:start w:val="1"/>
      <w:numFmt w:val="lowerRoman"/>
      <w:lvlText w:val="%6."/>
      <w:lvlJc w:val="right"/>
      <w:pPr>
        <w:ind w:left="4655" w:hanging="180"/>
      </w:pPr>
    </w:lvl>
    <w:lvl w:ilvl="6" w:tplc="0419000F">
      <w:start w:val="1"/>
      <w:numFmt w:val="decimal"/>
      <w:lvlText w:val="%7."/>
      <w:lvlJc w:val="left"/>
      <w:pPr>
        <w:ind w:left="5375" w:hanging="360"/>
      </w:pPr>
    </w:lvl>
    <w:lvl w:ilvl="7" w:tplc="04190019">
      <w:start w:val="1"/>
      <w:numFmt w:val="lowerLetter"/>
      <w:lvlText w:val="%8."/>
      <w:lvlJc w:val="left"/>
      <w:pPr>
        <w:ind w:left="6095" w:hanging="360"/>
      </w:pPr>
    </w:lvl>
    <w:lvl w:ilvl="8" w:tplc="0419001B">
      <w:start w:val="1"/>
      <w:numFmt w:val="lowerRoman"/>
      <w:lvlText w:val="%9."/>
      <w:lvlJc w:val="right"/>
      <w:pPr>
        <w:ind w:left="6815" w:hanging="180"/>
      </w:pPr>
    </w:lvl>
  </w:abstractNum>
  <w:abstractNum w:abstractNumId="2" w15:restartNumberingAfterBreak="0">
    <w:nsid w:val="21B967FA"/>
    <w:multiLevelType w:val="hybridMultilevel"/>
    <w:tmpl w:val="69CC2CC2"/>
    <w:lvl w:ilvl="0" w:tplc="12C458F4">
      <w:start w:val="1"/>
      <w:numFmt w:val="bullet"/>
      <w:lvlText w:val="•"/>
      <w:lvlJc w:val="left"/>
      <w:pPr>
        <w:ind w:left="1415" w:hanging="36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1" w:tplc="04190003">
      <w:start w:val="1"/>
      <w:numFmt w:val="bullet"/>
      <w:lvlText w:val="o"/>
      <w:lvlJc w:val="left"/>
      <w:pPr>
        <w:ind w:left="2135" w:hanging="360"/>
      </w:pPr>
      <w:rPr>
        <w:rFonts w:ascii="Courier New" w:hAnsi="Courier New" w:cs="Courier New" w:hint="default"/>
      </w:rPr>
    </w:lvl>
    <w:lvl w:ilvl="2" w:tplc="04190005">
      <w:start w:val="1"/>
      <w:numFmt w:val="bullet"/>
      <w:lvlText w:val=""/>
      <w:lvlJc w:val="left"/>
      <w:pPr>
        <w:ind w:left="2855" w:hanging="360"/>
      </w:pPr>
      <w:rPr>
        <w:rFonts w:ascii="Wingdings" w:hAnsi="Wingdings" w:hint="default"/>
      </w:rPr>
    </w:lvl>
    <w:lvl w:ilvl="3" w:tplc="04190001">
      <w:start w:val="1"/>
      <w:numFmt w:val="bullet"/>
      <w:lvlText w:val=""/>
      <w:lvlJc w:val="left"/>
      <w:pPr>
        <w:ind w:left="3575" w:hanging="360"/>
      </w:pPr>
      <w:rPr>
        <w:rFonts w:ascii="Symbol" w:hAnsi="Symbol" w:hint="default"/>
      </w:rPr>
    </w:lvl>
    <w:lvl w:ilvl="4" w:tplc="04190003">
      <w:start w:val="1"/>
      <w:numFmt w:val="bullet"/>
      <w:lvlText w:val="o"/>
      <w:lvlJc w:val="left"/>
      <w:pPr>
        <w:ind w:left="4295" w:hanging="360"/>
      </w:pPr>
      <w:rPr>
        <w:rFonts w:ascii="Courier New" w:hAnsi="Courier New" w:cs="Courier New" w:hint="default"/>
      </w:rPr>
    </w:lvl>
    <w:lvl w:ilvl="5" w:tplc="04190005">
      <w:start w:val="1"/>
      <w:numFmt w:val="bullet"/>
      <w:lvlText w:val=""/>
      <w:lvlJc w:val="left"/>
      <w:pPr>
        <w:ind w:left="5015" w:hanging="360"/>
      </w:pPr>
      <w:rPr>
        <w:rFonts w:ascii="Wingdings" w:hAnsi="Wingdings" w:hint="default"/>
      </w:rPr>
    </w:lvl>
    <w:lvl w:ilvl="6" w:tplc="04190001">
      <w:start w:val="1"/>
      <w:numFmt w:val="bullet"/>
      <w:lvlText w:val=""/>
      <w:lvlJc w:val="left"/>
      <w:pPr>
        <w:ind w:left="5735" w:hanging="360"/>
      </w:pPr>
      <w:rPr>
        <w:rFonts w:ascii="Symbol" w:hAnsi="Symbol" w:hint="default"/>
      </w:rPr>
    </w:lvl>
    <w:lvl w:ilvl="7" w:tplc="04190003">
      <w:start w:val="1"/>
      <w:numFmt w:val="bullet"/>
      <w:lvlText w:val="o"/>
      <w:lvlJc w:val="left"/>
      <w:pPr>
        <w:ind w:left="6455" w:hanging="360"/>
      </w:pPr>
      <w:rPr>
        <w:rFonts w:ascii="Courier New" w:hAnsi="Courier New" w:cs="Courier New" w:hint="default"/>
      </w:rPr>
    </w:lvl>
    <w:lvl w:ilvl="8" w:tplc="04190005">
      <w:start w:val="1"/>
      <w:numFmt w:val="bullet"/>
      <w:lvlText w:val=""/>
      <w:lvlJc w:val="left"/>
      <w:pPr>
        <w:ind w:left="7175" w:hanging="360"/>
      </w:pPr>
      <w:rPr>
        <w:rFonts w:ascii="Wingdings" w:hAnsi="Wingdings" w:hint="default"/>
      </w:rPr>
    </w:lvl>
  </w:abstractNum>
  <w:abstractNum w:abstractNumId="3" w15:restartNumberingAfterBreak="0">
    <w:nsid w:val="50D41FD2"/>
    <w:multiLevelType w:val="hybridMultilevel"/>
    <w:tmpl w:val="CFE4FF8E"/>
    <w:lvl w:ilvl="0" w:tplc="12C458F4">
      <w:start w:val="1"/>
      <w:numFmt w:val="bullet"/>
      <w:lvlText w:val="•"/>
      <w:lvlJc w:val="left"/>
      <w:pPr>
        <w:ind w:left="1415" w:hanging="36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1" w:tplc="04190003">
      <w:start w:val="1"/>
      <w:numFmt w:val="bullet"/>
      <w:lvlText w:val="o"/>
      <w:lvlJc w:val="left"/>
      <w:pPr>
        <w:ind w:left="2135" w:hanging="360"/>
      </w:pPr>
      <w:rPr>
        <w:rFonts w:ascii="Courier New" w:hAnsi="Courier New" w:cs="Courier New" w:hint="default"/>
      </w:rPr>
    </w:lvl>
    <w:lvl w:ilvl="2" w:tplc="04190005">
      <w:start w:val="1"/>
      <w:numFmt w:val="bullet"/>
      <w:lvlText w:val=""/>
      <w:lvlJc w:val="left"/>
      <w:pPr>
        <w:ind w:left="2855" w:hanging="360"/>
      </w:pPr>
      <w:rPr>
        <w:rFonts w:ascii="Wingdings" w:hAnsi="Wingdings" w:hint="default"/>
      </w:rPr>
    </w:lvl>
    <w:lvl w:ilvl="3" w:tplc="04190001">
      <w:start w:val="1"/>
      <w:numFmt w:val="bullet"/>
      <w:lvlText w:val=""/>
      <w:lvlJc w:val="left"/>
      <w:pPr>
        <w:ind w:left="3575" w:hanging="360"/>
      </w:pPr>
      <w:rPr>
        <w:rFonts w:ascii="Symbol" w:hAnsi="Symbol" w:hint="default"/>
      </w:rPr>
    </w:lvl>
    <w:lvl w:ilvl="4" w:tplc="04190003">
      <w:start w:val="1"/>
      <w:numFmt w:val="bullet"/>
      <w:lvlText w:val="o"/>
      <w:lvlJc w:val="left"/>
      <w:pPr>
        <w:ind w:left="4295" w:hanging="360"/>
      </w:pPr>
      <w:rPr>
        <w:rFonts w:ascii="Courier New" w:hAnsi="Courier New" w:cs="Courier New" w:hint="default"/>
      </w:rPr>
    </w:lvl>
    <w:lvl w:ilvl="5" w:tplc="04190005">
      <w:start w:val="1"/>
      <w:numFmt w:val="bullet"/>
      <w:lvlText w:val=""/>
      <w:lvlJc w:val="left"/>
      <w:pPr>
        <w:ind w:left="5015" w:hanging="360"/>
      </w:pPr>
      <w:rPr>
        <w:rFonts w:ascii="Wingdings" w:hAnsi="Wingdings" w:hint="default"/>
      </w:rPr>
    </w:lvl>
    <w:lvl w:ilvl="6" w:tplc="04190001">
      <w:start w:val="1"/>
      <w:numFmt w:val="bullet"/>
      <w:lvlText w:val=""/>
      <w:lvlJc w:val="left"/>
      <w:pPr>
        <w:ind w:left="5735" w:hanging="360"/>
      </w:pPr>
      <w:rPr>
        <w:rFonts w:ascii="Symbol" w:hAnsi="Symbol" w:hint="default"/>
      </w:rPr>
    </w:lvl>
    <w:lvl w:ilvl="7" w:tplc="04190003">
      <w:start w:val="1"/>
      <w:numFmt w:val="bullet"/>
      <w:lvlText w:val="o"/>
      <w:lvlJc w:val="left"/>
      <w:pPr>
        <w:ind w:left="6455" w:hanging="360"/>
      </w:pPr>
      <w:rPr>
        <w:rFonts w:ascii="Courier New" w:hAnsi="Courier New" w:cs="Courier New" w:hint="default"/>
      </w:rPr>
    </w:lvl>
    <w:lvl w:ilvl="8" w:tplc="04190005">
      <w:start w:val="1"/>
      <w:numFmt w:val="bullet"/>
      <w:lvlText w:val=""/>
      <w:lvlJc w:val="left"/>
      <w:pPr>
        <w:ind w:left="7175" w:hanging="360"/>
      </w:pPr>
      <w:rPr>
        <w:rFonts w:ascii="Wingdings" w:hAnsi="Wingdings" w:hint="default"/>
      </w:rPr>
    </w:lvl>
  </w:abstractNum>
  <w:abstractNum w:abstractNumId="4" w15:restartNumberingAfterBreak="0">
    <w:nsid w:val="5B4F3D24"/>
    <w:multiLevelType w:val="hybridMultilevel"/>
    <w:tmpl w:val="93722644"/>
    <w:lvl w:ilvl="0" w:tplc="12C458F4">
      <w:start w:val="1"/>
      <w:numFmt w:val="bullet"/>
      <w:lvlText w:val="•"/>
      <w:lvlJc w:val="left"/>
      <w:pPr>
        <w:ind w:left="1415" w:hanging="36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1" w:tplc="04190003">
      <w:start w:val="1"/>
      <w:numFmt w:val="bullet"/>
      <w:lvlText w:val="o"/>
      <w:lvlJc w:val="left"/>
      <w:pPr>
        <w:ind w:left="2135" w:hanging="360"/>
      </w:pPr>
      <w:rPr>
        <w:rFonts w:ascii="Courier New" w:hAnsi="Courier New" w:cs="Courier New" w:hint="default"/>
      </w:rPr>
    </w:lvl>
    <w:lvl w:ilvl="2" w:tplc="04190005">
      <w:start w:val="1"/>
      <w:numFmt w:val="bullet"/>
      <w:lvlText w:val=""/>
      <w:lvlJc w:val="left"/>
      <w:pPr>
        <w:ind w:left="2855" w:hanging="360"/>
      </w:pPr>
      <w:rPr>
        <w:rFonts w:ascii="Wingdings" w:hAnsi="Wingdings" w:hint="default"/>
      </w:rPr>
    </w:lvl>
    <w:lvl w:ilvl="3" w:tplc="04190001">
      <w:start w:val="1"/>
      <w:numFmt w:val="bullet"/>
      <w:lvlText w:val=""/>
      <w:lvlJc w:val="left"/>
      <w:pPr>
        <w:ind w:left="3575" w:hanging="360"/>
      </w:pPr>
      <w:rPr>
        <w:rFonts w:ascii="Symbol" w:hAnsi="Symbol" w:hint="default"/>
      </w:rPr>
    </w:lvl>
    <w:lvl w:ilvl="4" w:tplc="04190003">
      <w:start w:val="1"/>
      <w:numFmt w:val="bullet"/>
      <w:lvlText w:val="o"/>
      <w:lvlJc w:val="left"/>
      <w:pPr>
        <w:ind w:left="4295" w:hanging="360"/>
      </w:pPr>
      <w:rPr>
        <w:rFonts w:ascii="Courier New" w:hAnsi="Courier New" w:cs="Courier New" w:hint="default"/>
      </w:rPr>
    </w:lvl>
    <w:lvl w:ilvl="5" w:tplc="04190005">
      <w:start w:val="1"/>
      <w:numFmt w:val="bullet"/>
      <w:lvlText w:val=""/>
      <w:lvlJc w:val="left"/>
      <w:pPr>
        <w:ind w:left="5015" w:hanging="360"/>
      </w:pPr>
      <w:rPr>
        <w:rFonts w:ascii="Wingdings" w:hAnsi="Wingdings" w:hint="default"/>
      </w:rPr>
    </w:lvl>
    <w:lvl w:ilvl="6" w:tplc="04190001">
      <w:start w:val="1"/>
      <w:numFmt w:val="bullet"/>
      <w:lvlText w:val=""/>
      <w:lvlJc w:val="left"/>
      <w:pPr>
        <w:ind w:left="5735" w:hanging="360"/>
      </w:pPr>
      <w:rPr>
        <w:rFonts w:ascii="Symbol" w:hAnsi="Symbol" w:hint="default"/>
      </w:rPr>
    </w:lvl>
    <w:lvl w:ilvl="7" w:tplc="04190003">
      <w:start w:val="1"/>
      <w:numFmt w:val="bullet"/>
      <w:lvlText w:val="o"/>
      <w:lvlJc w:val="left"/>
      <w:pPr>
        <w:ind w:left="6455" w:hanging="360"/>
      </w:pPr>
      <w:rPr>
        <w:rFonts w:ascii="Courier New" w:hAnsi="Courier New" w:cs="Courier New" w:hint="default"/>
      </w:rPr>
    </w:lvl>
    <w:lvl w:ilvl="8" w:tplc="04190005">
      <w:start w:val="1"/>
      <w:numFmt w:val="bullet"/>
      <w:lvlText w:val=""/>
      <w:lvlJc w:val="left"/>
      <w:pPr>
        <w:ind w:left="7175" w:hanging="360"/>
      </w:pPr>
      <w:rPr>
        <w:rFonts w:ascii="Wingdings" w:hAnsi="Wingdings" w:hint="default"/>
      </w:rPr>
    </w:lvl>
  </w:abstractNum>
  <w:num w:numId="1">
    <w:abstractNumId w:val="2"/>
  </w:num>
  <w:num w:numId="2">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1D8"/>
    <w:rsid w:val="00CD61D8"/>
    <w:rsid w:val="00D661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134386-B23C-43F4-AED6-4D26F8318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61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2351</Words>
  <Characters>13406</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2025-09-04T09:12:00Z</dcterms:created>
  <dcterms:modified xsi:type="dcterms:W3CDTF">2025-09-04T09:12:00Z</dcterms:modified>
</cp:coreProperties>
</file>