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0" w:rsidRDefault="00943D20" w:rsidP="00943D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 робота</w:t>
      </w: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43D20">
        <w:rPr>
          <w:rFonts w:ascii="Times New Roman" w:hAnsi="Times New Roman" w:cs="Times New Roman"/>
          <w:sz w:val="28"/>
          <w:szCs w:val="28"/>
        </w:rPr>
        <w:t>Пошукова оптимізація та просування в мережі Інтернет</w:t>
      </w:r>
    </w:p>
    <w:p w:rsidR="00943D20" w:rsidRPr="00E12242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06B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E12242">
        <w:rPr>
          <w:rFonts w:ascii="Times New Roman" w:hAnsi="Times New Roman" w:cs="Times New Roman"/>
          <w:sz w:val="28"/>
          <w:szCs w:val="28"/>
        </w:rPr>
        <w:t>роботи: ознайомитись з методами просування сайтів в пошукових системах та здійснити комплексний аналіз сайту.</w:t>
      </w: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Оберіть будь-який сайт для здійснення комплексного аналізу </w:t>
      </w: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Проведіть </w:t>
      </w:r>
      <w:r w:rsidRPr="00E12242">
        <w:rPr>
          <w:rFonts w:ascii="Times New Roman" w:hAnsi="Times New Roman" w:cs="Times New Roman"/>
          <w:sz w:val="28"/>
          <w:szCs w:val="28"/>
        </w:rPr>
        <w:t>комплексний аналіз сайту</w:t>
      </w:r>
      <w:r>
        <w:rPr>
          <w:rFonts w:ascii="Times New Roman" w:hAnsi="Times New Roman" w:cs="Times New Roman"/>
          <w:sz w:val="28"/>
          <w:szCs w:val="28"/>
        </w:rPr>
        <w:t xml:space="preserve"> за наступними критеріями:</w:t>
      </w:r>
    </w:p>
    <w:p w:rsidR="00943D20" w:rsidRP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вивчіть</w:t>
      </w:r>
      <w:r w:rsidRPr="00943D20">
        <w:rPr>
          <w:rFonts w:ascii="Times New Roman" w:hAnsi="Times New Roman" w:cs="Times New Roman"/>
          <w:sz w:val="28"/>
          <w:szCs w:val="28"/>
        </w:rPr>
        <w:t xml:space="preserve"> напрям</w:t>
      </w:r>
      <w:r>
        <w:rPr>
          <w:rFonts w:ascii="Times New Roman" w:hAnsi="Times New Roman" w:cs="Times New Roman"/>
          <w:sz w:val="28"/>
          <w:szCs w:val="28"/>
        </w:rPr>
        <w:t xml:space="preserve"> й тематику</w:t>
      </w:r>
      <w:r w:rsidRPr="0094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D20">
        <w:rPr>
          <w:rFonts w:ascii="Times New Roman" w:hAnsi="Times New Roman" w:cs="Times New Roman"/>
          <w:sz w:val="28"/>
          <w:szCs w:val="28"/>
        </w:rPr>
        <w:t>Інтернет-ресурсу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3D20" w:rsidRP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ознайомтесь</w:t>
      </w:r>
      <w:r w:rsidRPr="00943D20">
        <w:rPr>
          <w:rFonts w:ascii="Times New Roman" w:hAnsi="Times New Roman" w:cs="Times New Roman"/>
          <w:sz w:val="28"/>
          <w:szCs w:val="28"/>
        </w:rPr>
        <w:t xml:space="preserve"> з сайтами конкурентів та провед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94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943D20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D20">
        <w:rPr>
          <w:rFonts w:ascii="Times New Roman" w:hAnsi="Times New Roman" w:cs="Times New Roman"/>
          <w:sz w:val="28"/>
          <w:szCs w:val="28"/>
        </w:rPr>
        <w:t xml:space="preserve"> за показниками:</w:t>
      </w:r>
    </w:p>
    <w:p w:rsidR="00943D20" w:rsidRPr="00943D20" w:rsidRDefault="00943D20" w:rsidP="00943D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3D20">
        <w:rPr>
          <w:rFonts w:ascii="Times New Roman" w:hAnsi="Times New Roman" w:cs="Times New Roman"/>
          <w:sz w:val="28"/>
          <w:szCs w:val="28"/>
        </w:rPr>
        <w:t>асортимент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D20">
        <w:rPr>
          <w:rFonts w:ascii="Times New Roman" w:hAnsi="Times New Roman" w:cs="Times New Roman"/>
          <w:sz w:val="28"/>
          <w:szCs w:val="28"/>
        </w:rPr>
        <w:t xml:space="preserve"> товарів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D20" w:rsidRPr="00943D20" w:rsidRDefault="00943D20" w:rsidP="00943D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43D20">
        <w:rPr>
          <w:rFonts w:ascii="Times New Roman" w:hAnsi="Times New Roman" w:cs="Times New Roman"/>
          <w:sz w:val="28"/>
          <w:szCs w:val="28"/>
        </w:rPr>
        <w:t>інформаційн</w:t>
      </w:r>
      <w:r>
        <w:rPr>
          <w:rFonts w:ascii="Times New Roman" w:hAnsi="Times New Roman" w:cs="Times New Roman"/>
          <w:sz w:val="28"/>
          <w:szCs w:val="28"/>
        </w:rPr>
        <w:t>их показників;</w:t>
      </w:r>
    </w:p>
    <w:p w:rsidR="00943D20" w:rsidRPr="00943D20" w:rsidRDefault="00943D20" w:rsidP="00943D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43D20">
        <w:rPr>
          <w:rFonts w:ascii="Times New Roman" w:hAnsi="Times New Roman" w:cs="Times New Roman"/>
          <w:sz w:val="28"/>
          <w:szCs w:val="28"/>
        </w:rPr>
        <w:t>сервісн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43D20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ів;</w:t>
      </w:r>
    </w:p>
    <w:p w:rsidR="00943D20" w:rsidRPr="00943D20" w:rsidRDefault="00943D20" w:rsidP="00943D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43D20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43D20">
        <w:rPr>
          <w:rFonts w:ascii="Times New Roman" w:hAnsi="Times New Roman" w:cs="Times New Roman"/>
          <w:sz w:val="28"/>
          <w:szCs w:val="28"/>
        </w:rPr>
        <w:t xml:space="preserve"> додаткових послуг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D20" w:rsidRPr="00943D20" w:rsidRDefault="00943D20" w:rsidP="00943D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43D20">
        <w:rPr>
          <w:rFonts w:ascii="Times New Roman" w:hAnsi="Times New Roman" w:cs="Times New Roman"/>
          <w:sz w:val="28"/>
          <w:szCs w:val="28"/>
        </w:rPr>
        <w:t>показник економічності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D20">
        <w:rPr>
          <w:rFonts w:ascii="Times New Roman" w:hAnsi="Times New Roman" w:cs="Times New Roman"/>
          <w:sz w:val="28"/>
          <w:szCs w:val="28"/>
        </w:rPr>
        <w:t>побудуйте циклограму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конкурентоспроможності</w:t>
      </w:r>
      <w:r>
        <w:rPr>
          <w:rFonts w:ascii="Times New Roman" w:hAnsi="Times New Roman" w:cs="Times New Roman"/>
          <w:sz w:val="28"/>
          <w:szCs w:val="28"/>
        </w:rPr>
        <w:t xml:space="preserve"> досліджуваних сайтів;</w:t>
      </w:r>
    </w:p>
    <w:p w:rsidR="00943D20" w:rsidRPr="00D04ABE" w:rsidRDefault="00D04ABE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Проаналізуйте навігацію</w:t>
      </w:r>
      <w:r w:rsidRPr="00D04ABE">
        <w:rPr>
          <w:rFonts w:ascii="Times New Roman" w:hAnsi="Times New Roman" w:cs="Times New Roman"/>
          <w:sz w:val="28"/>
          <w:szCs w:val="28"/>
        </w:rPr>
        <w:t xml:space="preserve"> сайту.</w:t>
      </w:r>
    </w:p>
    <w:p w:rsidR="00D04ABE" w:rsidRPr="00D04ABE" w:rsidRDefault="00D04ABE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Проаналізуйте контент</w:t>
      </w:r>
      <w:r w:rsidRPr="00D04ABE">
        <w:rPr>
          <w:rFonts w:ascii="Times New Roman" w:hAnsi="Times New Roman" w:cs="Times New Roman"/>
          <w:sz w:val="28"/>
          <w:szCs w:val="28"/>
        </w:rPr>
        <w:t xml:space="preserve"> сайту</w:t>
      </w:r>
      <w:r>
        <w:rPr>
          <w:rFonts w:ascii="Times New Roman" w:hAnsi="Times New Roman" w:cs="Times New Roman"/>
          <w:sz w:val="28"/>
          <w:szCs w:val="28"/>
        </w:rPr>
        <w:t xml:space="preserve"> та визначте його інтегральну оцінку за показниками: </w:t>
      </w:r>
    </w:p>
    <w:p w:rsidR="00D04ABE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ч</w:t>
      </w:r>
      <w:r w:rsidRPr="00D04ABE">
        <w:rPr>
          <w:rFonts w:ascii="Times New Roman" w:hAnsi="Times New Roman" w:cs="Times New Roman"/>
          <w:sz w:val="28"/>
          <w:szCs w:val="28"/>
        </w:rPr>
        <w:t>итабельність тексту</w:t>
      </w:r>
      <w:r w:rsidRPr="00D0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20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ч</w:t>
      </w:r>
      <w:r w:rsidRPr="00D04ABE">
        <w:rPr>
          <w:rFonts w:ascii="Times New Roman" w:hAnsi="Times New Roman" w:cs="Times New Roman"/>
          <w:sz w:val="28"/>
          <w:szCs w:val="28"/>
        </w:rPr>
        <w:t>іткість зображень</w:t>
      </w:r>
    </w:p>
    <w:p w:rsidR="00D04ABE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д</w:t>
      </w:r>
      <w:r w:rsidRPr="00D04ABE">
        <w:rPr>
          <w:rFonts w:ascii="Times New Roman" w:hAnsi="Times New Roman" w:cs="Times New Roman"/>
          <w:sz w:val="28"/>
          <w:szCs w:val="28"/>
        </w:rPr>
        <w:t>оступність</w:t>
      </w:r>
    </w:p>
    <w:p w:rsidR="00D04ABE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к</w:t>
      </w:r>
      <w:r w:rsidRPr="00D04ABE">
        <w:rPr>
          <w:rFonts w:ascii="Times New Roman" w:hAnsi="Times New Roman" w:cs="Times New Roman"/>
          <w:sz w:val="28"/>
          <w:szCs w:val="28"/>
        </w:rPr>
        <w:t>ольорова гама</w:t>
      </w:r>
    </w:p>
    <w:p w:rsidR="00D04ABE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ш</w:t>
      </w:r>
      <w:r w:rsidRPr="00D04ABE">
        <w:rPr>
          <w:rFonts w:ascii="Times New Roman" w:hAnsi="Times New Roman" w:cs="Times New Roman"/>
          <w:sz w:val="28"/>
          <w:szCs w:val="28"/>
        </w:rPr>
        <w:t>видкість завантаження</w:t>
      </w:r>
    </w:p>
    <w:p w:rsidR="00D04ABE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п</w:t>
      </w:r>
      <w:r w:rsidRPr="00D04ABE">
        <w:rPr>
          <w:rFonts w:ascii="Times New Roman" w:hAnsi="Times New Roman" w:cs="Times New Roman"/>
          <w:sz w:val="28"/>
          <w:szCs w:val="28"/>
        </w:rPr>
        <w:t>ростота користування</w:t>
      </w:r>
    </w:p>
    <w:p w:rsidR="00D04ABE" w:rsidRPr="00D04ABE" w:rsidRDefault="00D04ABE" w:rsidP="00D0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BE">
        <w:rPr>
          <w:rFonts w:ascii="Times New Roman" w:hAnsi="Times New Roman" w:cs="Times New Roman"/>
          <w:sz w:val="28"/>
          <w:szCs w:val="28"/>
        </w:rPr>
        <w:t>н</w:t>
      </w:r>
      <w:r w:rsidRPr="00D04ABE">
        <w:rPr>
          <w:rFonts w:ascii="Times New Roman" w:hAnsi="Times New Roman" w:cs="Times New Roman"/>
          <w:sz w:val="28"/>
          <w:szCs w:val="28"/>
        </w:rPr>
        <w:t>аявність реклами на сайті</w:t>
      </w:r>
    </w:p>
    <w:p w:rsidR="00D04ABE" w:rsidRDefault="00D04ABE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Проаналізуйте </w:t>
      </w:r>
      <w:r w:rsidRPr="00B73AFC">
        <w:rPr>
          <w:rFonts w:ascii="Times New Roman" w:hAnsi="Times New Roman" w:cs="Times New Roman"/>
          <w:sz w:val="28"/>
          <w:szCs w:val="28"/>
        </w:rPr>
        <w:t>семантичне ядро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04ABE" w:rsidRDefault="00D04ABE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B73AFC">
        <w:rPr>
          <w:rFonts w:ascii="Times New Roman" w:hAnsi="Times New Roman" w:cs="Times New Roman"/>
          <w:sz w:val="28"/>
          <w:szCs w:val="28"/>
        </w:rPr>
        <w:t>апропону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B7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можливі варіанти для </w:t>
      </w:r>
      <w:r w:rsidRPr="00D04ABE">
        <w:rPr>
          <w:rFonts w:ascii="Times New Roman" w:hAnsi="Times New Roman" w:cs="Times New Roman"/>
          <w:sz w:val="28"/>
          <w:szCs w:val="28"/>
        </w:rPr>
        <w:t>створення унікального контенту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D20" w:rsidRDefault="00D04ABE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Зробіть висновки та пропозиції щодо покращення структури та змісту сайту</w:t>
      </w:r>
    </w:p>
    <w:p w:rsidR="00943D20" w:rsidRDefault="00943D20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20" w:rsidRDefault="00D04ABE" w:rsidP="0094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виконання.</w:t>
      </w:r>
    </w:p>
    <w:p w:rsidR="00D04ABE" w:rsidRPr="00996B87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996B87">
        <w:rPr>
          <w:rFonts w:ascii="Times New Roman" w:hAnsi="Times New Roman" w:cs="Times New Roman"/>
          <w:b/>
          <w:sz w:val="28"/>
          <w:szCs w:val="28"/>
        </w:rPr>
        <w:t>Першим етапом є комплексний аналіз сайту, який передбачає таке: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i/>
          <w:sz w:val="28"/>
          <w:szCs w:val="28"/>
        </w:rPr>
        <w:t xml:space="preserve">1. Вивчення напрямку й тематики </w:t>
      </w:r>
      <w:proofErr w:type="spellStart"/>
      <w:r w:rsidRPr="00B73AFC">
        <w:rPr>
          <w:rFonts w:ascii="Times New Roman" w:hAnsi="Times New Roman" w:cs="Times New Roman"/>
          <w:i/>
          <w:sz w:val="28"/>
          <w:szCs w:val="28"/>
        </w:rPr>
        <w:t>Інтернет-ресурсу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. Напрямок –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Інтернет-торгівля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>, тематика – продаж комп’ютерної техніки та різноманітних аксесуарів до неї.</w:t>
      </w:r>
    </w:p>
    <w:p w:rsidR="00D04ABE" w:rsidRPr="00996B87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i/>
          <w:sz w:val="28"/>
          <w:szCs w:val="28"/>
        </w:rPr>
        <w:t>2. Знайомство з сайтами конкурентів</w:t>
      </w:r>
      <w:r w:rsidRPr="00996B87">
        <w:rPr>
          <w:rFonts w:ascii="Times New Roman" w:hAnsi="Times New Roman" w:cs="Times New Roman"/>
          <w:sz w:val="28"/>
          <w:szCs w:val="28"/>
        </w:rPr>
        <w:t xml:space="preserve">. Головними конкурентами даного </w:t>
      </w:r>
      <w:proofErr w:type="spellStart"/>
      <w:r w:rsidRPr="00996B87">
        <w:rPr>
          <w:rFonts w:ascii="Times New Roman" w:hAnsi="Times New Roman" w:cs="Times New Roman"/>
          <w:sz w:val="28"/>
          <w:szCs w:val="28"/>
        </w:rPr>
        <w:t>інтернет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6B87">
        <w:rPr>
          <w:rFonts w:ascii="Times New Roman" w:hAnsi="Times New Roman" w:cs="Times New Roman"/>
          <w:sz w:val="28"/>
          <w:szCs w:val="28"/>
        </w:rPr>
        <w:t>магазину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96B87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B87">
        <w:rPr>
          <w:rFonts w:ascii="Times New Roman" w:hAnsi="Times New Roman" w:cs="Times New Roman"/>
          <w:sz w:val="28"/>
          <w:szCs w:val="28"/>
        </w:rPr>
        <w:t>Сompservice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B87">
        <w:rPr>
          <w:rFonts w:ascii="Times New Roman" w:hAnsi="Times New Roman" w:cs="Times New Roman"/>
          <w:sz w:val="28"/>
          <w:szCs w:val="28"/>
        </w:rPr>
        <w:t>VirusPoint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 xml:space="preserve">, MOBILLUCK, </w:t>
      </w:r>
      <w:proofErr w:type="spellStart"/>
      <w:r w:rsidRPr="00996B87">
        <w:rPr>
          <w:rFonts w:ascii="Times New Roman" w:hAnsi="Times New Roman" w:cs="Times New Roman"/>
          <w:sz w:val="28"/>
          <w:szCs w:val="28"/>
        </w:rPr>
        <w:t>Техком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B87">
        <w:rPr>
          <w:rFonts w:ascii="Times New Roman" w:hAnsi="Times New Roman" w:cs="Times New Roman"/>
          <w:sz w:val="28"/>
          <w:szCs w:val="28"/>
        </w:rPr>
        <w:t>Технокомп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>, Лагуна.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87">
        <w:rPr>
          <w:rFonts w:ascii="Times New Roman" w:hAnsi="Times New Roman" w:cs="Times New Roman"/>
          <w:sz w:val="28"/>
          <w:szCs w:val="28"/>
        </w:rPr>
        <w:t>Аналіз кабінетних досліджень конкурентів показав, що перші позиції в пошуковій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87">
        <w:rPr>
          <w:rFonts w:ascii="Times New Roman" w:hAnsi="Times New Roman" w:cs="Times New Roman"/>
          <w:sz w:val="28"/>
          <w:szCs w:val="28"/>
        </w:rPr>
        <w:t xml:space="preserve">видачі займає MOBILLUCK 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996B87">
        <w:rPr>
          <w:rFonts w:ascii="Times New Roman" w:hAnsi="Times New Roman" w:cs="Times New Roman"/>
          <w:sz w:val="28"/>
          <w:szCs w:val="28"/>
        </w:rPr>
        <w:t>. Досконаліше проведемо аналіз саме цих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87">
        <w:rPr>
          <w:rFonts w:ascii="Times New Roman" w:hAnsi="Times New Roman" w:cs="Times New Roman"/>
          <w:sz w:val="28"/>
          <w:szCs w:val="28"/>
        </w:rPr>
        <w:t>конкурентів за одиничними й комплексними показниками, зокрема: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87">
        <w:rPr>
          <w:rFonts w:ascii="Times New Roman" w:hAnsi="Times New Roman" w:cs="Times New Roman"/>
          <w:sz w:val="28"/>
          <w:szCs w:val="28"/>
        </w:rPr>
        <w:t>інформаційні, сервісні, додаткових послуг, безпеки, економічності й показник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87">
        <w:rPr>
          <w:rFonts w:ascii="Times New Roman" w:hAnsi="Times New Roman" w:cs="Times New Roman"/>
          <w:sz w:val="28"/>
          <w:szCs w:val="28"/>
        </w:rPr>
        <w:t>асортименту товарів (табл. 1).</w:t>
      </w:r>
    </w:p>
    <w:p w:rsidR="00D04ABE" w:rsidRDefault="00D04ABE" w:rsidP="00D04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93E">
        <w:rPr>
          <w:rFonts w:ascii="Times New Roman" w:hAnsi="Times New Roman" w:cs="Times New Roman"/>
          <w:sz w:val="28"/>
          <w:szCs w:val="28"/>
        </w:rPr>
        <w:t xml:space="preserve">Таблиця 1 – Характеристика </w:t>
      </w:r>
      <w:proofErr w:type="spellStart"/>
      <w:r w:rsidRPr="004D593E">
        <w:rPr>
          <w:rFonts w:ascii="Times New Roman" w:hAnsi="Times New Roman" w:cs="Times New Roman"/>
          <w:sz w:val="28"/>
          <w:szCs w:val="28"/>
        </w:rPr>
        <w:t>інтернет-магазинів</w:t>
      </w:r>
      <w:proofErr w:type="spellEnd"/>
    </w:p>
    <w:tbl>
      <w:tblPr>
        <w:tblStyle w:val="a4"/>
        <w:tblW w:w="9771" w:type="dxa"/>
        <w:tblLook w:val="04A0"/>
      </w:tblPr>
      <w:tblGrid>
        <w:gridCol w:w="4440"/>
        <w:gridCol w:w="1881"/>
        <w:gridCol w:w="1134"/>
        <w:gridCol w:w="2316"/>
      </w:tblGrid>
      <w:tr w:rsidR="00D04ABE" w:rsidTr="00B918A0">
        <w:tc>
          <w:tcPr>
            <w:tcW w:w="5070" w:type="dxa"/>
            <w:vMerge w:val="restart"/>
            <w:vAlign w:val="center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Показники</w:t>
            </w:r>
          </w:p>
        </w:tc>
        <w:tc>
          <w:tcPr>
            <w:tcW w:w="4701" w:type="dxa"/>
            <w:gridSpan w:val="3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E">
              <w:rPr>
                <w:rFonts w:ascii="Times New Roman" w:hAnsi="Times New Roman" w:cs="Times New Roman"/>
                <w:sz w:val="28"/>
                <w:szCs w:val="28"/>
              </w:rPr>
              <w:t>Назви сайтів</w:t>
            </w:r>
          </w:p>
        </w:tc>
      </w:tr>
      <w:tr w:rsidR="00D04ABE" w:rsidTr="00B918A0">
        <w:tc>
          <w:tcPr>
            <w:tcW w:w="5070" w:type="dxa"/>
            <w:vMerge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E">
              <w:rPr>
                <w:rFonts w:ascii="Times New Roman" w:hAnsi="Times New Roman" w:cs="Times New Roman"/>
                <w:sz w:val="28"/>
                <w:szCs w:val="28"/>
              </w:rPr>
              <w:t>MOBILLUCK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3E">
              <w:rPr>
                <w:rFonts w:ascii="Times New Roman" w:hAnsi="Times New Roman" w:cs="Times New Roman"/>
                <w:sz w:val="28"/>
                <w:szCs w:val="28"/>
              </w:rPr>
              <w:t>Rozetka</w:t>
            </w:r>
            <w:proofErr w:type="spellEnd"/>
          </w:p>
        </w:tc>
        <w:tc>
          <w:tcPr>
            <w:tcW w:w="1686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2A6">
              <w:rPr>
                <w:rFonts w:ascii="Times New Roman" w:hAnsi="Times New Roman" w:cs="Times New Roman"/>
                <w:sz w:val="28"/>
                <w:szCs w:val="28"/>
              </w:rPr>
              <w:t>kibernetiki.com.ua</w:t>
            </w:r>
            <w:proofErr w:type="spellEnd"/>
          </w:p>
        </w:tc>
      </w:tr>
      <w:tr w:rsidR="00D04ABE" w:rsidTr="00B918A0">
        <w:tc>
          <w:tcPr>
            <w:tcW w:w="5070" w:type="dxa"/>
          </w:tcPr>
          <w:p w:rsidR="00D04ABE" w:rsidRPr="009B7B72" w:rsidRDefault="00D04ABE" w:rsidP="00B9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товарів: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ABE" w:rsidTr="00B918A0">
        <w:tc>
          <w:tcPr>
            <w:tcW w:w="5070" w:type="dxa"/>
          </w:tcPr>
          <w:p w:rsidR="00D04ABE" w:rsidRPr="009B7B72" w:rsidRDefault="00D04ABE" w:rsidP="00B9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Інформаційні: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Tr="00B918A0">
        <w:tc>
          <w:tcPr>
            <w:tcW w:w="5070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E">
              <w:rPr>
                <w:rFonts w:ascii="Times New Roman" w:hAnsi="Times New Roman" w:cs="Times New Roman"/>
                <w:sz w:val="28"/>
                <w:szCs w:val="28"/>
              </w:rPr>
              <w:t>− повнота інформації про товар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Tr="00B918A0">
        <w:tc>
          <w:tcPr>
            <w:tcW w:w="5070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D593E">
              <w:rPr>
                <w:rFonts w:ascii="Times New Roman" w:hAnsi="Times New Roman" w:cs="Times New Roman"/>
                <w:sz w:val="28"/>
                <w:szCs w:val="28"/>
              </w:rPr>
              <w:t>зручність подання інформації про товар (виділення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93E">
              <w:rPr>
                <w:rFonts w:ascii="Times New Roman" w:hAnsi="Times New Roman" w:cs="Times New Roman"/>
                <w:sz w:val="28"/>
                <w:szCs w:val="28"/>
              </w:rPr>
              <w:t>основного тексту, подання списком і т. д.)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ABE" w:rsidTr="00B918A0">
        <w:tc>
          <w:tcPr>
            <w:tcW w:w="5070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sz w:val="28"/>
                <w:szCs w:val="28"/>
              </w:rPr>
              <w:t>− наявність додаткової інформації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Tr="00B918A0">
        <w:tc>
          <w:tcPr>
            <w:tcW w:w="5070" w:type="dxa"/>
          </w:tcPr>
          <w:p w:rsidR="00D04ABE" w:rsidRPr="009B7B72" w:rsidRDefault="00D04ABE" w:rsidP="00B9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b/>
                <w:sz w:val="28"/>
                <w:szCs w:val="28"/>
              </w:rPr>
              <w:t>Сервісні: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Tr="00B918A0">
        <w:tc>
          <w:tcPr>
            <w:tcW w:w="5070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sz w:val="28"/>
                <w:szCs w:val="28"/>
              </w:rPr>
              <w:t>− терміни постачання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Tr="00B918A0">
        <w:tc>
          <w:tcPr>
            <w:tcW w:w="5070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sz w:val="28"/>
                <w:szCs w:val="28"/>
              </w:rPr>
              <w:t>− можливі способи оплати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Tr="00B918A0">
        <w:tc>
          <w:tcPr>
            <w:tcW w:w="5070" w:type="dxa"/>
          </w:tcPr>
          <w:p w:rsidR="00D04ABE" w:rsidRPr="009B7B72" w:rsidRDefault="00D04ABE" w:rsidP="00B9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Додаткових послуг: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ABE" w:rsidTr="00B918A0">
        <w:tc>
          <w:tcPr>
            <w:tcW w:w="5070" w:type="dxa"/>
          </w:tcPr>
          <w:p w:rsidR="00D04ABE" w:rsidRPr="009B7B72" w:rsidRDefault="00D04ABE" w:rsidP="00B9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Економічності: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Tr="00B918A0">
        <w:tc>
          <w:tcPr>
            <w:tcW w:w="5070" w:type="dxa"/>
          </w:tcPr>
          <w:p w:rsidR="00D04ABE" w:rsidRPr="009B7B72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2">
              <w:rPr>
                <w:rFonts w:ascii="Times New Roman" w:hAnsi="Times New Roman" w:cs="Times New Roman"/>
                <w:sz w:val="28"/>
                <w:szCs w:val="28"/>
              </w:rPr>
              <w:t>− вартість основних груп товарів</w:t>
            </w:r>
          </w:p>
        </w:tc>
        <w:tc>
          <w:tcPr>
            <w:tcW w:w="1881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 xml:space="preserve">Для кожного з показників використовуємо певну шкалу. Так, показник </w:t>
      </w:r>
      <w:r w:rsidRPr="009B7B72">
        <w:rPr>
          <w:rFonts w:ascii="Times New Roman" w:hAnsi="Times New Roman" w:cs="Times New Roman"/>
          <w:b/>
          <w:sz w:val="28"/>
          <w:szCs w:val="28"/>
        </w:rPr>
        <w:t>асортимент товарів</w:t>
      </w:r>
      <w:r w:rsidRPr="009B7B72">
        <w:rPr>
          <w:rFonts w:ascii="Times New Roman" w:hAnsi="Times New Roman" w:cs="Times New Roman"/>
          <w:sz w:val="28"/>
          <w:szCs w:val="28"/>
        </w:rPr>
        <w:t xml:space="preserve"> оцінюється так: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різноманітний асортимент, що налічує більше 10 груп товарів, починаючи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телефонів і закінчуючи знаряддями для відпочинку – 3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достатньо широкий асортимент товарів, що вміщує в собі, крім комп’ютерної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техніки, також побутову техніку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асортимент товарів складається лише з комп’ютерної техніки й комплектуючих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до неї – 1 бал.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72">
        <w:rPr>
          <w:rFonts w:ascii="Times New Roman" w:hAnsi="Times New Roman" w:cs="Times New Roman"/>
          <w:b/>
          <w:sz w:val="28"/>
          <w:szCs w:val="28"/>
        </w:rPr>
        <w:t>Аналіз інформаційних показників: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1. Повнота інформації про товар на сайті оцінюється так: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повна, вичерпна, структурована інформація про товар – 3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повна інформація, але не структурована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неповна інформація про товар, відсутність основних її характеристик – 1 бал;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не міститься жодна інформація, окрім назви товару – 0 балів.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2. Зручність представлення інформації про товар (виділення основного тексту,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подання списком і т. д.):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заголовок, підзаголовки й можливі характеристики виділені жирним шрифтом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 xml:space="preserve">більше сприймаються відвідувачем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– 3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основні заголовки й підзаголовки виділені жирним шрифтом, але деяка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інформація про товар не сприймається (відсутність структурованості тексту)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лише загальний заголовок виділено жирним – 1 бал.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3. Наявність додаткової інформації (наприклад, пізнавальні статті) оцінюється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таким чином: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на сайті наявні додаткові інформаційно-пізнавальні статті, що допомагають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покупцям обрати потрібний товар, а також посилання на інші ресурси схожої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(більше 5 статей і посилань) – 3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наявна незначна кількість статей і посилань на інші сайти (до 5 статей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посилань)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lastRenderedPageBreak/>
        <w:t>− на сайті присутні лише посилання або лише пізнавальні статті – 1 бал;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відсутня будь-яка додаткова інформація – 0 балів.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b/>
          <w:sz w:val="28"/>
          <w:szCs w:val="28"/>
        </w:rPr>
        <w:t>До сервісних відносять такі показники</w:t>
      </w:r>
      <w:r w:rsidRPr="009B7B72">
        <w:rPr>
          <w:rFonts w:ascii="Times New Roman" w:hAnsi="Times New Roman" w:cs="Times New Roman"/>
          <w:sz w:val="28"/>
          <w:szCs w:val="28"/>
        </w:rPr>
        <w:t>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1. Терміни постачання оцінюються так: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− 1-2 дні, залежно від регіону – 3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від 2 до 5 днів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покупець зможе отримати товар лише через 5-7 днів – 1 бал;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затримка більше 1 тижня – 0 балів.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2. Можливі способи оплати оцінюють так: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 xml:space="preserve">− передбачено готівковий, безготівковий і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9B7B72">
        <w:rPr>
          <w:rFonts w:ascii="Times New Roman" w:hAnsi="Times New Roman" w:cs="Times New Roman"/>
          <w:sz w:val="28"/>
          <w:szCs w:val="28"/>
        </w:rPr>
        <w:t>нтернет-розрахунків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Money – 3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передбачено лише два варіанти оплати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передбачено лише один варіант оплати товарів із вищезазначених – 1 бал.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b/>
          <w:sz w:val="28"/>
          <w:szCs w:val="28"/>
        </w:rPr>
        <w:t>Показник додаткових послуг</w:t>
      </w:r>
      <w:r w:rsidRPr="009B7B72">
        <w:rPr>
          <w:rFonts w:ascii="Times New Roman" w:hAnsi="Times New Roman" w:cs="Times New Roman"/>
          <w:sz w:val="28"/>
          <w:szCs w:val="28"/>
        </w:rPr>
        <w:t>, що характеризує наявність на сайті підбору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порівняння потрібних товарів, а також он-лайн консультантів, що оцінюється так: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дана послуга наявна в повному обсязі на сайті й працює – 3 бали;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дані послуги подані, але працюють не достатньо ефективно (наприклад,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неможливо зв’язатися з консультантом) – 2 бали;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− існує лише один із запропонованих інструментів – 1 бал.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b/>
          <w:sz w:val="28"/>
          <w:szCs w:val="28"/>
        </w:rPr>
        <w:t>Показник економічності</w:t>
      </w:r>
      <w:r w:rsidRPr="009B7B72">
        <w:rPr>
          <w:rFonts w:ascii="Times New Roman" w:hAnsi="Times New Roman" w:cs="Times New Roman"/>
          <w:sz w:val="28"/>
          <w:szCs w:val="28"/>
        </w:rPr>
        <w:t xml:space="preserve"> враховує вартість товарів на кожному з сайтів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інтернет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7B72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>. Для оцінки цього показника проводилося порівняння цін на однакові моделі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ноутбуків, моніторів і телевізорів.</w:t>
      </w:r>
      <w:r>
        <w:rPr>
          <w:rFonts w:ascii="Times New Roman" w:hAnsi="Times New Roman" w:cs="Times New Roman"/>
          <w:sz w:val="28"/>
          <w:szCs w:val="28"/>
        </w:rPr>
        <w:t xml:space="preserve"> Наприклад: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i/>
          <w:sz w:val="28"/>
          <w:szCs w:val="28"/>
        </w:rPr>
        <w:t xml:space="preserve">Ноутбук </w:t>
      </w:r>
      <w:proofErr w:type="spellStart"/>
      <w:r w:rsidRPr="009B7B72">
        <w:rPr>
          <w:rFonts w:ascii="Times New Roman" w:hAnsi="Times New Roman" w:cs="Times New Roman"/>
          <w:i/>
          <w:sz w:val="28"/>
          <w:szCs w:val="28"/>
        </w:rPr>
        <w:t>Acer</w:t>
      </w:r>
      <w:proofErr w:type="spellEnd"/>
      <w:r w:rsidRPr="009B7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B72">
        <w:rPr>
          <w:rFonts w:ascii="Times New Roman" w:hAnsi="Times New Roman" w:cs="Times New Roman"/>
          <w:i/>
          <w:sz w:val="28"/>
          <w:szCs w:val="28"/>
        </w:rPr>
        <w:t>Aspire</w:t>
      </w:r>
      <w:proofErr w:type="spellEnd"/>
      <w:r w:rsidRPr="009B7B72">
        <w:rPr>
          <w:rFonts w:ascii="Times New Roman" w:hAnsi="Times New Roman" w:cs="Times New Roman"/>
          <w:i/>
          <w:sz w:val="28"/>
          <w:szCs w:val="28"/>
        </w:rPr>
        <w:t xml:space="preserve"> 5250-E302G32Mikk (LX.RJY0C.036) 15.6</w:t>
      </w:r>
      <w:r w:rsidRPr="009B7B72">
        <w:rPr>
          <w:rFonts w:ascii="Times New Roman" w:hAnsi="Times New Roman" w:cs="Times New Roman"/>
          <w:sz w:val="28"/>
          <w:szCs w:val="28"/>
        </w:rPr>
        <w:t>:</w:t>
      </w:r>
    </w:p>
    <w:p w:rsidR="00D04ABE" w:rsidRPr="009B7B72" w:rsidRDefault="00D04ABE" w:rsidP="00D0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 xml:space="preserve">MOBILLUCK – 2952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– 2857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>; GRAND.UA – 2873 грн.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i/>
          <w:sz w:val="28"/>
          <w:szCs w:val="28"/>
        </w:rPr>
        <w:t xml:space="preserve">Монітор 21.5» </w:t>
      </w:r>
      <w:proofErr w:type="spellStart"/>
      <w:r w:rsidRPr="009B7B72">
        <w:rPr>
          <w:rFonts w:ascii="Times New Roman" w:hAnsi="Times New Roman" w:cs="Times New Roman"/>
          <w:i/>
          <w:sz w:val="28"/>
          <w:szCs w:val="28"/>
        </w:rPr>
        <w:t>Philips</w:t>
      </w:r>
      <w:proofErr w:type="spellEnd"/>
      <w:r w:rsidRPr="009B7B72">
        <w:rPr>
          <w:rFonts w:ascii="Times New Roman" w:hAnsi="Times New Roman" w:cs="Times New Roman"/>
          <w:i/>
          <w:sz w:val="28"/>
          <w:szCs w:val="28"/>
        </w:rPr>
        <w:t xml:space="preserve"> V-</w:t>
      </w:r>
      <w:proofErr w:type="spellStart"/>
      <w:r w:rsidRPr="009B7B72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9B7B72">
        <w:rPr>
          <w:rFonts w:ascii="Times New Roman" w:hAnsi="Times New Roman" w:cs="Times New Roman"/>
          <w:i/>
          <w:sz w:val="28"/>
          <w:szCs w:val="28"/>
        </w:rPr>
        <w:t xml:space="preserve"> 221V2AB/00 </w:t>
      </w:r>
      <w:proofErr w:type="spellStart"/>
      <w:r w:rsidRPr="009B7B72">
        <w:rPr>
          <w:rFonts w:ascii="Times New Roman" w:hAnsi="Times New Roman" w:cs="Times New Roman"/>
          <w:i/>
          <w:sz w:val="28"/>
          <w:szCs w:val="28"/>
        </w:rPr>
        <w:t>Black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>:</w:t>
      </w:r>
    </w:p>
    <w:p w:rsidR="00D04ABE" w:rsidRPr="009B7B72" w:rsidRDefault="00D04ABE" w:rsidP="00D0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 xml:space="preserve">MOBILLUCK – 1144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– 1081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>; GRAND.UA – 1103 грн.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i/>
          <w:sz w:val="28"/>
          <w:szCs w:val="28"/>
        </w:rPr>
        <w:t xml:space="preserve">Телевізор </w:t>
      </w:r>
      <w:proofErr w:type="spellStart"/>
      <w:r w:rsidRPr="009B7B72">
        <w:rPr>
          <w:rFonts w:ascii="Times New Roman" w:hAnsi="Times New Roman" w:cs="Times New Roman"/>
          <w:i/>
          <w:sz w:val="28"/>
          <w:szCs w:val="28"/>
        </w:rPr>
        <w:t>Samsung</w:t>
      </w:r>
      <w:proofErr w:type="spellEnd"/>
      <w:r w:rsidRPr="009B7B72">
        <w:rPr>
          <w:rFonts w:ascii="Times New Roman" w:hAnsi="Times New Roman" w:cs="Times New Roman"/>
          <w:i/>
          <w:sz w:val="28"/>
          <w:szCs w:val="28"/>
        </w:rPr>
        <w:t xml:space="preserve"> UE-46EH5000</w:t>
      </w:r>
      <w:r w:rsidRPr="009B7B72">
        <w:rPr>
          <w:rFonts w:ascii="Times New Roman" w:hAnsi="Times New Roman" w:cs="Times New Roman"/>
          <w:sz w:val="28"/>
          <w:szCs w:val="28"/>
        </w:rPr>
        <w:t>:</w:t>
      </w:r>
    </w:p>
    <w:p w:rsidR="00D04ABE" w:rsidRPr="009B7B72" w:rsidRDefault="00D04ABE" w:rsidP="00D0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 xml:space="preserve">MOBILLUCK – 7137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– 7255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>; GRAND.UA – 7251 грн.</w:t>
      </w: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Ураховуючи ціни на зазначені товари, можна стверджувати, що найдорожчим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9B7B72">
        <w:rPr>
          <w:rFonts w:ascii="Times New Roman" w:hAnsi="Times New Roman" w:cs="Times New Roman"/>
          <w:sz w:val="28"/>
          <w:szCs w:val="28"/>
        </w:rPr>
        <w:t>нтернет-магазином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є MOBILLUCK (1 бал), а найдешевшим – </w:t>
      </w:r>
      <w:proofErr w:type="spellStart"/>
      <w:r w:rsidRPr="009B7B72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9B7B72">
        <w:rPr>
          <w:rFonts w:ascii="Times New Roman" w:hAnsi="Times New Roman" w:cs="Times New Roman"/>
          <w:sz w:val="28"/>
          <w:szCs w:val="28"/>
        </w:rPr>
        <w:t xml:space="preserve"> (3 бали),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B72">
        <w:rPr>
          <w:rFonts w:ascii="Times New Roman" w:hAnsi="Times New Roman" w:cs="Times New Roman"/>
          <w:sz w:val="28"/>
          <w:szCs w:val="28"/>
        </w:rPr>
        <w:t>GRAND.UA займає проміжне місце і його економічний показник, що становить 2 бали.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9B7B7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Вагові оцінки зазначених показників установлюємо однаковими, тобто 0,125</w:t>
      </w:r>
      <w:r>
        <w:rPr>
          <w:rFonts w:ascii="Times New Roman" w:hAnsi="Times New Roman" w:cs="Times New Roman"/>
          <w:sz w:val="28"/>
          <w:szCs w:val="28"/>
        </w:rPr>
        <w:t xml:space="preserve"> (факторів 8, тоді 1/8=0,125)</w:t>
      </w:r>
      <w:r w:rsidRPr="009B7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Таким чином, інтегральні показники якості порівнюваних магазинів 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2">
        <w:rPr>
          <w:rFonts w:ascii="Times New Roman" w:hAnsi="Times New Roman" w:cs="Times New Roman"/>
          <w:sz w:val="28"/>
          <w:szCs w:val="28"/>
        </w:rPr>
        <w:t>зниження якості розміщені так: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71" w:type="dxa"/>
        <w:tblLayout w:type="fixed"/>
        <w:tblLook w:val="04A0"/>
      </w:tblPr>
      <w:tblGrid>
        <w:gridCol w:w="2190"/>
        <w:gridCol w:w="1037"/>
        <w:gridCol w:w="908"/>
        <w:gridCol w:w="992"/>
        <w:gridCol w:w="709"/>
        <w:gridCol w:w="850"/>
        <w:gridCol w:w="1095"/>
        <w:gridCol w:w="1095"/>
        <w:gridCol w:w="1095"/>
      </w:tblGrid>
      <w:tr w:rsidR="00D04ABE" w:rsidRPr="00C17383" w:rsidTr="00B918A0">
        <w:tc>
          <w:tcPr>
            <w:tcW w:w="2190" w:type="dxa"/>
            <w:vMerge w:val="restart"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Показники</w:t>
            </w:r>
          </w:p>
        </w:tc>
        <w:tc>
          <w:tcPr>
            <w:tcW w:w="2937" w:type="dxa"/>
            <w:gridSpan w:val="3"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83">
              <w:rPr>
                <w:rFonts w:ascii="Times New Roman" w:hAnsi="Times New Roman" w:cs="Times New Roman"/>
                <w:sz w:val="28"/>
                <w:szCs w:val="28"/>
              </w:rPr>
              <w:t>Назви сайтів</w:t>
            </w:r>
          </w:p>
        </w:tc>
        <w:tc>
          <w:tcPr>
            <w:tcW w:w="709" w:type="dxa"/>
            <w:vMerge w:val="restart"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383">
              <w:rPr>
                <w:rFonts w:ascii="Times New Roman" w:hAnsi="Times New Roman" w:cs="Times New Roman"/>
                <w:color w:val="000000"/>
              </w:rPr>
              <w:t>макс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вага</w:t>
            </w:r>
          </w:p>
        </w:tc>
        <w:tc>
          <w:tcPr>
            <w:tcW w:w="3285" w:type="dxa"/>
            <w:gridSpan w:val="3"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83">
              <w:rPr>
                <w:rFonts w:ascii="Times New Roman" w:hAnsi="Times New Roman" w:cs="Times New Roman"/>
                <w:sz w:val="28"/>
                <w:szCs w:val="28"/>
              </w:rPr>
              <w:t>Назви сайтів</w:t>
            </w:r>
          </w:p>
        </w:tc>
      </w:tr>
      <w:tr w:rsidR="00D04ABE" w:rsidRPr="00C17383" w:rsidTr="00B918A0">
        <w:tc>
          <w:tcPr>
            <w:tcW w:w="2190" w:type="dxa"/>
            <w:vMerge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D04ABE" w:rsidRPr="00C17383" w:rsidRDefault="00D04ABE" w:rsidP="00B918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83">
              <w:rPr>
                <w:rFonts w:ascii="Times New Roman" w:hAnsi="Times New Roman" w:cs="Times New Roman"/>
                <w:sz w:val="20"/>
                <w:szCs w:val="20"/>
              </w:rPr>
              <w:t>MOBILLUCK</w:t>
            </w:r>
          </w:p>
        </w:tc>
        <w:tc>
          <w:tcPr>
            <w:tcW w:w="908" w:type="dxa"/>
            <w:vAlign w:val="center"/>
          </w:tcPr>
          <w:p w:rsidR="00D04ABE" w:rsidRPr="00C17383" w:rsidRDefault="00D04ABE" w:rsidP="00B918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383">
              <w:rPr>
                <w:rFonts w:ascii="Times New Roman" w:hAnsi="Times New Roman" w:cs="Times New Roman"/>
                <w:sz w:val="20"/>
                <w:szCs w:val="20"/>
              </w:rPr>
              <w:t>Rozetka</w:t>
            </w:r>
            <w:proofErr w:type="spellEnd"/>
          </w:p>
        </w:tc>
        <w:tc>
          <w:tcPr>
            <w:tcW w:w="992" w:type="dxa"/>
            <w:vAlign w:val="center"/>
          </w:tcPr>
          <w:p w:rsidR="00D04ABE" w:rsidRPr="00C17383" w:rsidRDefault="00D04ABE" w:rsidP="00B918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83">
              <w:rPr>
                <w:rFonts w:ascii="Times New Roman" w:hAnsi="Times New Roman" w:cs="Times New Roman"/>
                <w:sz w:val="20"/>
                <w:szCs w:val="20"/>
              </w:rPr>
              <w:t>GRAND.UA</w:t>
            </w:r>
          </w:p>
        </w:tc>
        <w:tc>
          <w:tcPr>
            <w:tcW w:w="709" w:type="dxa"/>
            <w:vMerge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D04ABE" w:rsidRPr="00C17383" w:rsidRDefault="00D04ABE" w:rsidP="00B918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83">
              <w:rPr>
                <w:rFonts w:ascii="Times New Roman" w:hAnsi="Times New Roman" w:cs="Times New Roman"/>
                <w:sz w:val="20"/>
                <w:szCs w:val="20"/>
              </w:rPr>
              <w:t>MOBILLUCK</w:t>
            </w:r>
          </w:p>
        </w:tc>
        <w:tc>
          <w:tcPr>
            <w:tcW w:w="1095" w:type="dxa"/>
            <w:vAlign w:val="center"/>
          </w:tcPr>
          <w:p w:rsidR="00D04ABE" w:rsidRPr="00C17383" w:rsidRDefault="00D04ABE" w:rsidP="00B918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383">
              <w:rPr>
                <w:rFonts w:ascii="Times New Roman" w:hAnsi="Times New Roman" w:cs="Times New Roman"/>
                <w:sz w:val="20"/>
                <w:szCs w:val="20"/>
              </w:rPr>
              <w:t>Rozetka</w:t>
            </w:r>
            <w:proofErr w:type="spellEnd"/>
          </w:p>
        </w:tc>
        <w:tc>
          <w:tcPr>
            <w:tcW w:w="1095" w:type="dxa"/>
            <w:vAlign w:val="center"/>
          </w:tcPr>
          <w:p w:rsidR="00D04ABE" w:rsidRPr="00C17383" w:rsidRDefault="00D04ABE" w:rsidP="00B918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83">
              <w:rPr>
                <w:rFonts w:ascii="Times New Roman" w:hAnsi="Times New Roman" w:cs="Times New Roman"/>
                <w:sz w:val="20"/>
                <w:szCs w:val="20"/>
              </w:rPr>
              <w:t>GRAND.UA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асортимент товарів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повнота інформації про товар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0,666667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 xml:space="preserve">зручність подання інформації про </w:t>
            </w:r>
            <w:r w:rsidRPr="00C17383">
              <w:rPr>
                <w:rFonts w:ascii="Times New Roman" w:hAnsi="Times New Roman" w:cs="Times New Roman"/>
                <w:color w:val="000000"/>
              </w:rPr>
              <w:lastRenderedPageBreak/>
              <w:t xml:space="preserve">товар 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lastRenderedPageBreak/>
              <w:t>наявність додаткової інформації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терміни постачання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можливі способи оплати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додаткові послуги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</w:tr>
      <w:tr w:rsidR="00D04ABE" w:rsidRPr="00C17383" w:rsidTr="00B918A0">
        <w:tc>
          <w:tcPr>
            <w:tcW w:w="2190" w:type="dxa"/>
            <w:vAlign w:val="bottom"/>
          </w:tcPr>
          <w:p w:rsidR="00D04ABE" w:rsidRPr="00C17383" w:rsidRDefault="00D04ABE" w:rsidP="00B918A0">
            <w:pPr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вартість основних груп товарів</w:t>
            </w:r>
          </w:p>
        </w:tc>
        <w:tc>
          <w:tcPr>
            <w:tcW w:w="1037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383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</w:tr>
      <w:tr w:rsidR="00D04ABE" w:rsidRPr="00C17383" w:rsidTr="00B918A0">
        <w:tc>
          <w:tcPr>
            <w:tcW w:w="6686" w:type="dxa"/>
            <w:gridSpan w:val="6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Показник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порівнюваності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сайтів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383"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383">
              <w:rPr>
                <w:rFonts w:ascii="Times New Roman" w:hAnsi="Times New Roman" w:cs="Times New Roman"/>
                <w:b/>
                <w:bCs/>
                <w:color w:val="000000"/>
              </w:rPr>
              <w:t>0,88</w:t>
            </w:r>
          </w:p>
        </w:tc>
        <w:tc>
          <w:tcPr>
            <w:tcW w:w="1095" w:type="dxa"/>
            <w:vAlign w:val="bottom"/>
          </w:tcPr>
          <w:p w:rsidR="00D04ABE" w:rsidRPr="00C17383" w:rsidRDefault="00D04ABE" w:rsidP="00B91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383">
              <w:rPr>
                <w:rFonts w:ascii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</w:tbl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34841" cy="3526971"/>
            <wp:effectExtent l="19050" t="0" r="2770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r w:rsidRPr="00B73AFC">
        <w:rPr>
          <w:rFonts w:ascii="Times New Roman" w:hAnsi="Times New Roman" w:cs="Times New Roman"/>
          <w:sz w:val="28"/>
          <w:szCs w:val="28"/>
        </w:rPr>
        <w:t>Циклограма конкурентоспроможності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Більша площа відповідної циклограми свідчить про більший 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конкурентоспроможності. Аналіз діаграми показує, що для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конкурентоспроможності «GRAND.UA» необхідно покращити його асортиментний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(розширити), зручність подання інформації на сайті, створити додаткові послуги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сайті й покращити економічний показник.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i/>
          <w:sz w:val="28"/>
          <w:szCs w:val="28"/>
          <w:u w:val="single"/>
        </w:rPr>
        <w:t>3. Аналіз навігації сайту</w:t>
      </w:r>
      <w:r w:rsidRPr="00596E32">
        <w:rPr>
          <w:rFonts w:ascii="Times New Roman" w:hAnsi="Times New Roman" w:cs="Times New Roman"/>
          <w:sz w:val="28"/>
          <w:szCs w:val="28"/>
        </w:rPr>
        <w:t>. Для визначення якості навігації пропонується проводити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опитування відвідувачів безпосередньо на сайті. Наприклад, задавши таке питання: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Як Ви можете оцінити навігацію даного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E32">
        <w:rPr>
          <w:rFonts w:ascii="Times New Roman" w:hAnsi="Times New Roman" w:cs="Times New Roman"/>
          <w:sz w:val="28"/>
          <w:szCs w:val="28"/>
        </w:rPr>
        <w:t xml:space="preserve"> (зокрема, простоту й зручність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переходів по сторінках сайт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596E32">
        <w:rPr>
          <w:rFonts w:ascii="Times New Roman" w:hAnsi="Times New Roman" w:cs="Times New Roman"/>
          <w:sz w:val="28"/>
          <w:szCs w:val="28"/>
        </w:rPr>
        <w:t>: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− відмінно;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− добре;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− посередньо;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− незадовільно?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4. Аналіз контенту сайту</w:t>
      </w:r>
      <w:r w:rsidRPr="00596E32">
        <w:rPr>
          <w:rFonts w:ascii="Times New Roman" w:hAnsi="Times New Roman" w:cs="Times New Roman"/>
          <w:sz w:val="28"/>
          <w:szCs w:val="28"/>
        </w:rPr>
        <w:t xml:space="preserve"> необхідно провести за такими показниками, що подані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табл. 2. Оцінка того чи іншого показника матиме максимальне значення 5, а мінімальне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– 1: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5 – не має жодних зауважень;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4 – існують незначні недоліки показника;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3 – наявні значні недоліки й помилки в конкретному показникові, але їх 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швидко виправити;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2 – існують значні помилки й недоліки, для виправлення яких потрібен час;</w:t>
      </w:r>
    </w:p>
    <w:p w:rsidR="00D04ABE" w:rsidRPr="00596E32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1 – взагалі не ефективно використаний даний показник.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2">
        <w:rPr>
          <w:rFonts w:ascii="Times New Roman" w:hAnsi="Times New Roman" w:cs="Times New Roman"/>
          <w:sz w:val="28"/>
          <w:szCs w:val="28"/>
        </w:rPr>
        <w:t>Вагомість для кожного з показників встановимо однаковими. Тобто, вагомість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кожного з шести зазначених показників становитиме 0,166, окрім читабельності тексту,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32">
        <w:rPr>
          <w:rFonts w:ascii="Times New Roman" w:hAnsi="Times New Roman" w:cs="Times New Roman"/>
          <w:sz w:val="28"/>
          <w:szCs w:val="28"/>
        </w:rPr>
        <w:t>яка дорівнюватиме 0,167.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3B66">
        <w:rPr>
          <w:rFonts w:ascii="Times New Roman" w:hAnsi="Times New Roman" w:cs="Times New Roman"/>
          <w:sz w:val="28"/>
          <w:szCs w:val="28"/>
        </w:rPr>
        <w:t>аблиця 2 – Аналіз контенту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433B66">
        <w:rPr>
          <w:rFonts w:ascii="Times New Roman" w:hAnsi="Times New Roman" w:cs="Times New Roman"/>
          <w:sz w:val="28"/>
          <w:szCs w:val="28"/>
        </w:rPr>
        <w:t>нтернет-магазину</w:t>
      </w:r>
      <w:proofErr w:type="spellEnd"/>
      <w:r w:rsidRPr="00433B66">
        <w:rPr>
          <w:rFonts w:ascii="Times New Roman" w:hAnsi="Times New Roman" w:cs="Times New Roman"/>
          <w:sz w:val="28"/>
          <w:szCs w:val="28"/>
        </w:rPr>
        <w:t xml:space="preserve"> «GRAND.UA»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599"/>
        <w:gridCol w:w="1178"/>
        <w:gridCol w:w="1440"/>
        <w:gridCol w:w="1701"/>
        <w:gridCol w:w="1440"/>
      </w:tblGrid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1440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Вагомість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Нормування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Читабельність тексту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0,114</w:t>
            </w:r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Чіткість зображень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0,114</w:t>
            </w:r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0,114</w:t>
            </w:r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Кольорова гама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Швидкість завантаження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Pr="00433B66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Простота користування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0,114</w:t>
            </w:r>
          </w:p>
        </w:tc>
      </w:tr>
      <w:tr w:rsidR="00D04ABE" w:rsidTr="00B918A0">
        <w:trPr>
          <w:jc w:val="center"/>
        </w:trPr>
        <w:tc>
          <w:tcPr>
            <w:tcW w:w="3599" w:type="dxa"/>
          </w:tcPr>
          <w:p w:rsidR="00D04ABE" w:rsidRDefault="00D04ABE" w:rsidP="00B9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6">
              <w:rPr>
                <w:rFonts w:ascii="Times New Roman" w:hAnsi="Times New Roman" w:cs="Times New Roman"/>
                <w:sz w:val="28"/>
                <w:szCs w:val="28"/>
              </w:rPr>
              <w:t>Наявність реклами на сайті</w:t>
            </w:r>
          </w:p>
        </w:tc>
        <w:tc>
          <w:tcPr>
            <w:tcW w:w="1178" w:type="dxa"/>
          </w:tcPr>
          <w:p w:rsidR="00D04ABE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bottom"/>
          </w:tcPr>
          <w:p w:rsidR="00D04ABE" w:rsidRPr="00FE59C0" w:rsidRDefault="00D04ABE" w:rsidP="00B9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0"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</w:tr>
    </w:tbl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433B66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За читабельність тексту – 4, оскільки основний колір шрифту є сірим на білому,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6">
        <w:rPr>
          <w:rFonts w:ascii="Times New Roman" w:hAnsi="Times New Roman" w:cs="Times New Roman"/>
          <w:sz w:val="28"/>
          <w:szCs w:val="28"/>
        </w:rPr>
        <w:t>змушує відвідувачів напружувати свій зір.</w:t>
      </w:r>
    </w:p>
    <w:p w:rsidR="00D04ABE" w:rsidRPr="00433B66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Чіткість зображень на сайті – 4 – усі зображення чіткі, але вони мають незначний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6">
        <w:rPr>
          <w:rFonts w:ascii="Times New Roman" w:hAnsi="Times New Roman" w:cs="Times New Roman"/>
          <w:sz w:val="28"/>
          <w:szCs w:val="28"/>
        </w:rPr>
        <w:t>розмір і не збільшуються.</w:t>
      </w:r>
    </w:p>
    <w:p w:rsidR="00D04ABE" w:rsidRPr="00433B66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Доступність ресурсу для пересічного користувача Інтернету – 4, оскільки існує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6">
        <w:rPr>
          <w:rFonts w:ascii="Times New Roman" w:hAnsi="Times New Roman" w:cs="Times New Roman"/>
          <w:sz w:val="28"/>
          <w:szCs w:val="28"/>
        </w:rPr>
        <w:t>російськомовний варіант тексту.</w:t>
      </w:r>
    </w:p>
    <w:p w:rsidR="00D04ABE" w:rsidRPr="00433B66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Кольорова гама сайту</w:t>
      </w:r>
      <w:r w:rsidRPr="00433B66">
        <w:rPr>
          <w:rFonts w:ascii="Times New Roman" w:hAnsi="Times New Roman" w:cs="Times New Roman"/>
          <w:sz w:val="28"/>
          <w:szCs w:val="28"/>
        </w:rPr>
        <w:t xml:space="preserve"> – 5 – діє заспокійливо й не дратує відвідувача.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Швидкість завантаження сторінки й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3B66">
        <w:rPr>
          <w:rFonts w:ascii="Times New Roman" w:hAnsi="Times New Roman" w:cs="Times New Roman"/>
          <w:sz w:val="28"/>
          <w:szCs w:val="28"/>
        </w:rPr>
        <w:t xml:space="preserve"> – 5 – швидко завантажується і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6">
        <w:rPr>
          <w:rFonts w:ascii="Times New Roman" w:hAnsi="Times New Roman" w:cs="Times New Roman"/>
          <w:sz w:val="28"/>
          <w:szCs w:val="28"/>
        </w:rPr>
        <w:t>примушує чекати відвідувача.</w:t>
      </w:r>
    </w:p>
    <w:p w:rsidR="00D04ABE" w:rsidRPr="00433B66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Простота користування – 5 – зручно розміщені всі елементи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3B66">
        <w:rPr>
          <w:rFonts w:ascii="Times New Roman" w:hAnsi="Times New Roman" w:cs="Times New Roman"/>
          <w:sz w:val="28"/>
          <w:szCs w:val="28"/>
        </w:rPr>
        <w:t>, можна швидко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6">
        <w:rPr>
          <w:rFonts w:ascii="Times New Roman" w:hAnsi="Times New Roman" w:cs="Times New Roman"/>
          <w:sz w:val="28"/>
          <w:szCs w:val="28"/>
        </w:rPr>
        <w:t>знайти.</w:t>
      </w:r>
    </w:p>
    <w:p w:rsidR="00D04ABE" w:rsidRPr="00433B66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Наявність реклами й рекламних оголошень – 5 – реклама відсутня, тому вона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6">
        <w:rPr>
          <w:rFonts w:ascii="Times New Roman" w:hAnsi="Times New Roman" w:cs="Times New Roman"/>
          <w:sz w:val="28"/>
          <w:szCs w:val="28"/>
        </w:rPr>
        <w:t>дратуватиме відвідувача.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66">
        <w:rPr>
          <w:rFonts w:ascii="Times New Roman" w:hAnsi="Times New Roman" w:cs="Times New Roman"/>
          <w:sz w:val="28"/>
          <w:szCs w:val="28"/>
        </w:rPr>
        <w:t>Інтегральну оцінку доцільно вести за допомогою таких формул:</w:t>
      </w:r>
    </w:p>
    <w:p w:rsidR="00D04ABE" w:rsidRDefault="00D04ABE" w:rsidP="00D04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716732" cy="296961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46" t="31724" r="22895" b="1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43" cy="297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Тоді,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89</m:t>
        </m:r>
      </m:oMath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Отже, після проведення аналізу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можна запропонувати таке: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змінити сірий колір шрифту на чорний;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надавати можливість збільшувати зображення при кліку на них;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розробити україномовну версію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(оскільки це всеукраїнський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інтернет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FC">
        <w:rPr>
          <w:rFonts w:ascii="Times New Roman" w:hAnsi="Times New Roman" w:cs="Times New Roman"/>
          <w:sz w:val="28"/>
          <w:szCs w:val="28"/>
        </w:rPr>
        <w:t>магазин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>, а для західних областей мовою спілкування є українська);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створити можливість для відвідувачів порівнювати обрані товари;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знизити вартість продукції або запропонувати більш вигідні пропозиції товарів,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ніж у конкурентів.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Крім того, на сайті наявна он-лайн допомога, яка підвищує статус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і формує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лояльність користувачів до нього.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B73AFC">
        <w:rPr>
          <w:rFonts w:ascii="Times New Roman" w:hAnsi="Times New Roman" w:cs="Times New Roman"/>
          <w:b/>
          <w:sz w:val="28"/>
          <w:szCs w:val="28"/>
        </w:rPr>
        <w:t>Наступним етапом є створення семантичного ядра</w:t>
      </w:r>
      <w:r w:rsidRPr="00B73AFC">
        <w:rPr>
          <w:rFonts w:ascii="Times New Roman" w:hAnsi="Times New Roman" w:cs="Times New Roman"/>
          <w:sz w:val="28"/>
          <w:szCs w:val="28"/>
        </w:rPr>
        <w:t>. Нагадаємо, що семантичне ядро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– це список ключових слів, за якими буде йти просування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в пошукових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системах. Ключовими словами для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GRAND.UA є: «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интернет-магазин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компьютерной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продажа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компьютерной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>».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Для аналізу запитів користувачів Інтернету скористаємося одним із інструментів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, а саме –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adwords.google.com.ua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B73AFC">
        <w:rPr>
          <w:rFonts w:ascii="Times New Roman" w:hAnsi="Times New Roman" w:cs="Times New Roman"/>
          <w:sz w:val="28"/>
          <w:szCs w:val="28"/>
        </w:rPr>
        <w:t>, згідно з яким, конкуренція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названими ключовими словами здебільшого є високою.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182342" cy="4796498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404" t="24865" r="29972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43" cy="479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r w:rsidRPr="00B73AFC">
        <w:rPr>
          <w:rFonts w:ascii="Times New Roman" w:hAnsi="Times New Roman" w:cs="Times New Roman"/>
          <w:sz w:val="28"/>
          <w:szCs w:val="28"/>
        </w:rPr>
        <w:t>Результати аналізу ключових слів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Крім того, використанн</w:t>
      </w:r>
      <w:r>
        <w:rPr>
          <w:rFonts w:ascii="Times New Roman" w:hAnsi="Times New Roman" w:cs="Times New Roman"/>
          <w:sz w:val="28"/>
          <w:szCs w:val="28"/>
        </w:rPr>
        <w:t>я ключових слів для даного сайту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із зазначенням ціни (низька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ціна на комп’ютери, найнижча ціна на комп’ютерну техніку, купити дешевий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комп’ютер) мають також високу конкуренцію, що робить їхнє використання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 xml:space="preserve">достатньо ефективним поміж інших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інтернет-магазинів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>. Таким чином,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 xml:space="preserve">замінити або розширити ключові слова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середньочастотними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 й низькочастотними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 xml:space="preserve">запитами, такими як: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компьютеры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bynthytn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vfufpby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>.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B73AFC">
        <w:rPr>
          <w:rFonts w:ascii="Times New Roman" w:hAnsi="Times New Roman" w:cs="Times New Roman"/>
          <w:b/>
          <w:sz w:val="28"/>
          <w:szCs w:val="28"/>
        </w:rPr>
        <w:t>Наступним етапом є створення унікального контенту</w:t>
      </w:r>
      <w:r w:rsidRPr="00B73AFC">
        <w:rPr>
          <w:rFonts w:ascii="Times New Roman" w:hAnsi="Times New Roman" w:cs="Times New Roman"/>
          <w:sz w:val="28"/>
          <w:szCs w:val="28"/>
        </w:rPr>
        <w:t>. Дуже вдалим є розміщення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статті на першій сторінці про комп’ютери й на що необхідно звернути увагу при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купівлі. Ця стаття є невеликою за обсягом, але пізнавальною, оскільки 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потенційних покупців цікавляться цим питанням.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Оскільки майже всі сторінки на сайті – каталог продукції, то необхідно продумати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ще низку статей пізнавального характеру, що приводило б аудиторію на сайт. 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того, що на сайті подана коротка, але вичерпна інформація про той чи інший товар,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відвідувач може побачити обраний товар. Це підвищує імідж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AFC">
        <w:rPr>
          <w:rFonts w:ascii="Times New Roman" w:hAnsi="Times New Roman" w:cs="Times New Roman"/>
          <w:sz w:val="28"/>
          <w:szCs w:val="28"/>
        </w:rPr>
        <w:t xml:space="preserve"> й підкреслює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 xml:space="preserve">унікальність його контенту. Для даного </w:t>
      </w:r>
      <w:proofErr w:type="spellStart"/>
      <w:r w:rsidRPr="00B73AFC"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 w:rsidRPr="00B73AFC">
        <w:rPr>
          <w:rFonts w:ascii="Times New Roman" w:hAnsi="Times New Roman" w:cs="Times New Roman"/>
          <w:sz w:val="28"/>
          <w:szCs w:val="28"/>
        </w:rPr>
        <w:t xml:space="preserve"> важливим є розміщення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C">
        <w:rPr>
          <w:rFonts w:ascii="Times New Roman" w:hAnsi="Times New Roman" w:cs="Times New Roman"/>
          <w:sz w:val="28"/>
          <w:szCs w:val="28"/>
        </w:rPr>
        <w:t>статей такої тематики: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Купівля першого комп’ютера;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З чого складається комп’ютер;</w:t>
      </w:r>
    </w:p>
    <w:p w:rsidR="00D04ABE" w:rsidRPr="00B73AFC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t>− Як правильно обрати ноутбук?</w:t>
      </w:r>
    </w:p>
    <w:p w:rsidR="00D04ABE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C">
        <w:rPr>
          <w:rFonts w:ascii="Times New Roman" w:hAnsi="Times New Roman" w:cs="Times New Roman"/>
          <w:sz w:val="28"/>
          <w:szCs w:val="28"/>
        </w:rPr>
        <w:lastRenderedPageBreak/>
        <w:t>Такі статті дозволять залучити відвідувачів через пошукові машини, оскільки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C3">
        <w:rPr>
          <w:rFonts w:ascii="Times New Roman" w:hAnsi="Times New Roman" w:cs="Times New Roman"/>
          <w:sz w:val="28"/>
          <w:szCs w:val="28"/>
        </w:rPr>
        <w:t xml:space="preserve">даними </w:t>
      </w:r>
      <w:proofErr w:type="spellStart"/>
      <w:r w:rsidRPr="005168C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1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C3">
        <w:rPr>
          <w:rFonts w:ascii="Times New Roman" w:hAnsi="Times New Roman" w:cs="Times New Roman"/>
          <w:sz w:val="28"/>
          <w:szCs w:val="28"/>
        </w:rPr>
        <w:t>АdWords</w:t>
      </w:r>
      <w:proofErr w:type="spellEnd"/>
      <w:r w:rsidRPr="005168C3">
        <w:rPr>
          <w:rFonts w:ascii="Times New Roman" w:hAnsi="Times New Roman" w:cs="Times New Roman"/>
          <w:sz w:val="28"/>
          <w:szCs w:val="28"/>
        </w:rPr>
        <w:t xml:space="preserve"> загальна кількість пошукових питань за кожним із запитів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C3">
        <w:rPr>
          <w:rFonts w:ascii="Times New Roman" w:hAnsi="Times New Roman" w:cs="Times New Roman"/>
          <w:sz w:val="28"/>
          <w:szCs w:val="28"/>
        </w:rPr>
        <w:t>(щодо купівлі комп’ютера і на що необхідно звертати уваги під час вибору ноутбука)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C3">
        <w:rPr>
          <w:rFonts w:ascii="Times New Roman" w:hAnsi="Times New Roman" w:cs="Times New Roman"/>
          <w:sz w:val="28"/>
          <w:szCs w:val="28"/>
        </w:rPr>
        <w:t>аналізований місяць становила від 8000 до 20000 запитів. При чому конкуренція 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C3">
        <w:rPr>
          <w:rFonts w:ascii="Times New Roman" w:hAnsi="Times New Roman" w:cs="Times New Roman"/>
          <w:sz w:val="28"/>
          <w:szCs w:val="28"/>
        </w:rPr>
        <w:t>зазначених ключових слів є середньою, що зазначає можливість їхнього ефективного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C3">
        <w:rPr>
          <w:rFonts w:ascii="Times New Roman" w:hAnsi="Times New Roman" w:cs="Times New Roman"/>
          <w:sz w:val="28"/>
          <w:szCs w:val="28"/>
        </w:rPr>
        <w:t>використання.</w:t>
      </w:r>
    </w:p>
    <w:p w:rsidR="00D04ABE" w:rsidRPr="005168C3" w:rsidRDefault="00D04ABE" w:rsidP="00D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ABE" w:rsidRPr="005168C3" w:rsidSect="000B2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B9E"/>
    <w:multiLevelType w:val="hybridMultilevel"/>
    <w:tmpl w:val="3424A8F0"/>
    <w:lvl w:ilvl="0" w:tplc="E29AD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3D20"/>
    <w:rsid w:val="000B2E75"/>
    <w:rsid w:val="00943D20"/>
    <w:rsid w:val="00A2269F"/>
    <w:rsid w:val="00D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20"/>
    <w:pPr>
      <w:ind w:left="720"/>
      <w:contextualSpacing/>
    </w:pPr>
  </w:style>
  <w:style w:type="table" w:styleId="a4">
    <w:name w:val="Table Grid"/>
    <w:basedOn w:val="a1"/>
    <w:uiPriority w:val="59"/>
    <w:rsid w:val="00D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radarChart>
        <c:radarStyle val="marker"/>
        <c:ser>
          <c:idx val="0"/>
          <c:order val="0"/>
          <c:tx>
            <c:strRef>
              <c:f>Лист1!$C$19</c:f>
              <c:strCache>
                <c:ptCount val="1"/>
                <c:pt idx="0">
                  <c:v>MOBILLUCK</c:v>
                </c:pt>
              </c:strCache>
            </c:strRef>
          </c:tx>
          <c:cat>
            <c:strRef>
              <c:f>Лист1!$B$20:$B$27</c:f>
              <c:strCache>
                <c:ptCount val="8"/>
                <c:pt idx="0">
                  <c:v>асортимент товарів</c:v>
                </c:pt>
                <c:pt idx="1">
                  <c:v>повнота інформації про товар</c:v>
                </c:pt>
                <c:pt idx="2">
                  <c:v>зручність подання інформації про товар </c:v>
                </c:pt>
                <c:pt idx="3">
                  <c:v>наявність додаткової інформації</c:v>
                </c:pt>
                <c:pt idx="4">
                  <c:v>терміни постачання</c:v>
                </c:pt>
                <c:pt idx="5">
                  <c:v>можливі способи оплати</c:v>
                </c:pt>
                <c:pt idx="6">
                  <c:v>додаткових послуг</c:v>
                </c:pt>
                <c:pt idx="7">
                  <c:v> вартість основних груп товарів</c:v>
                </c:pt>
              </c:strCache>
            </c:strRef>
          </c:cat>
          <c:val>
            <c:numRef>
              <c:f>Лист1!$C$20:$C$27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Лист1!$D$19</c:f>
              <c:strCache>
                <c:ptCount val="1"/>
                <c:pt idx="0">
                  <c:v>Rozetka</c:v>
                </c:pt>
              </c:strCache>
            </c:strRef>
          </c:tx>
          <c:cat>
            <c:strRef>
              <c:f>Лист1!$B$20:$B$27</c:f>
              <c:strCache>
                <c:ptCount val="8"/>
                <c:pt idx="0">
                  <c:v>асортимент товарів</c:v>
                </c:pt>
                <c:pt idx="1">
                  <c:v>повнота інформації про товар</c:v>
                </c:pt>
                <c:pt idx="2">
                  <c:v>зручність подання інформації про товар </c:v>
                </c:pt>
                <c:pt idx="3">
                  <c:v>наявність додаткової інформації</c:v>
                </c:pt>
                <c:pt idx="4">
                  <c:v>терміни постачання</c:v>
                </c:pt>
                <c:pt idx="5">
                  <c:v>можливі способи оплати</c:v>
                </c:pt>
                <c:pt idx="6">
                  <c:v>додаткових послуг</c:v>
                </c:pt>
                <c:pt idx="7">
                  <c:v> вартість основних груп товарів</c:v>
                </c:pt>
              </c:strCache>
            </c:strRef>
          </c:cat>
          <c:val>
            <c:numRef>
              <c:f>Лист1!$D$20:$D$27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Лист1!$E$19</c:f>
              <c:strCache>
                <c:ptCount val="1"/>
                <c:pt idx="0">
                  <c:v>GRAND.UA</c:v>
                </c:pt>
              </c:strCache>
            </c:strRef>
          </c:tx>
          <c:cat>
            <c:strRef>
              <c:f>Лист1!$B$20:$B$27</c:f>
              <c:strCache>
                <c:ptCount val="8"/>
                <c:pt idx="0">
                  <c:v>асортимент товарів</c:v>
                </c:pt>
                <c:pt idx="1">
                  <c:v>повнота інформації про товар</c:v>
                </c:pt>
                <c:pt idx="2">
                  <c:v>зручність подання інформації про товар </c:v>
                </c:pt>
                <c:pt idx="3">
                  <c:v>наявність додаткової інформації</c:v>
                </c:pt>
                <c:pt idx="4">
                  <c:v>терміни постачання</c:v>
                </c:pt>
                <c:pt idx="5">
                  <c:v>можливі способи оплати</c:v>
                </c:pt>
                <c:pt idx="6">
                  <c:v>додаткових послуг</c:v>
                </c:pt>
                <c:pt idx="7">
                  <c:v> вартість основних груп товарів</c:v>
                </c:pt>
              </c:strCache>
            </c:strRef>
          </c:cat>
          <c:val>
            <c:numRef>
              <c:f>Лист1!$E$20:$E$27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axId val="151530880"/>
        <c:axId val="163538048"/>
      </c:radarChart>
      <c:catAx>
        <c:axId val="15153088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3538048"/>
        <c:crosses val="autoZero"/>
        <c:auto val="1"/>
        <c:lblAlgn val="ctr"/>
        <c:lblOffset val="100"/>
      </c:catAx>
      <c:valAx>
        <c:axId val="16353804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5153088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7554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2</cp:revision>
  <dcterms:created xsi:type="dcterms:W3CDTF">2019-10-21T11:38:00Z</dcterms:created>
  <dcterms:modified xsi:type="dcterms:W3CDTF">2019-10-21T11:53:00Z</dcterms:modified>
</cp:coreProperties>
</file>