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 xml:space="preserve">Лекція </w:t>
      </w:r>
      <w:r>
        <w:rPr>
          <w:rFonts w:cs="Times New Roman" w:ascii="Times New Roman" w:hAnsi="Times New Roman"/>
          <w:b/>
          <w:sz w:val="28"/>
          <w:lang w:val="ru-RU"/>
        </w:rPr>
        <w:t>3</w:t>
      </w:r>
      <w:r>
        <w:rPr>
          <w:rFonts w:cs="Times New Roman" w:ascii="Times New Roman" w:hAnsi="Times New Roman"/>
          <w:b/>
          <w:sz w:val="28"/>
          <w:lang w:val="uk-UA"/>
        </w:rPr>
        <w:t>. Міжкультурна комунікація (МКК).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1. </w:t>
      </w:r>
      <w:r>
        <w:rPr>
          <w:rFonts w:cs="Times New Roman" w:ascii="Times New Roman" w:hAnsi="Times New Roman"/>
          <w:sz w:val="28"/>
          <w:lang w:val="uk-UA"/>
        </w:rPr>
        <w:t>Міжкультурна комунікація та її типи.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2. </w:t>
      </w:r>
      <w:r>
        <w:rPr>
          <w:rFonts w:cs="Times New Roman" w:ascii="Times New Roman" w:hAnsi="Times New Roman"/>
          <w:sz w:val="28"/>
          <w:lang w:val="uk-UA"/>
        </w:rPr>
        <w:t>Міжкультурна компетенція.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Проблеми інкультурації й акультурації.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4. </w:t>
      </w:r>
      <w:r>
        <w:rPr>
          <w:rFonts w:cs="Times New Roman" w:ascii="Times New Roman" w:hAnsi="Times New Roman"/>
          <w:sz w:val="28"/>
          <w:lang w:val="uk-UA"/>
        </w:rPr>
        <w:t>Аспекти мовного коду в МКК.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5. </w:t>
      </w:r>
      <w:r>
        <w:rPr>
          <w:rFonts w:cs="Times New Roman" w:ascii="Times New Roman" w:hAnsi="Times New Roman"/>
          <w:sz w:val="28"/>
          <w:lang w:val="uk-UA"/>
        </w:rPr>
        <w:t>Національно-культурна специфіка мовленнєвого етикету. Комунікативні табу.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6. </w:t>
      </w:r>
      <w:r>
        <w:rPr>
          <w:rFonts w:cs="Times New Roman" w:ascii="Times New Roman" w:hAnsi="Times New Roman"/>
          <w:sz w:val="28"/>
          <w:lang w:val="uk-UA"/>
        </w:rPr>
        <w:t>Невербальні особливості МКК.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7. </w:t>
      </w:r>
      <w:r>
        <w:rPr>
          <w:rFonts w:cs="Times New Roman" w:ascii="Times New Roman" w:hAnsi="Times New Roman"/>
          <w:sz w:val="28"/>
          <w:lang w:val="uk-UA"/>
        </w:rPr>
        <w:t>Глобалізація мови та культури.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lang w:val="ru-RU"/>
        </w:rPr>
        <w:t xml:space="preserve">8. </w:t>
      </w:r>
      <w:r>
        <w:rPr>
          <w:rFonts w:cs="Times New Roman" w:ascii="Times New Roman" w:hAnsi="Times New Roman"/>
          <w:sz w:val="28"/>
          <w:lang w:val="uk-UA"/>
        </w:rPr>
        <w:t>Міжкультурні аспекти перекладу.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1. </w:t>
      </w:r>
      <w:r>
        <w:rPr>
          <w:rFonts w:cs="Times New Roman" w:ascii="Times New Roman" w:hAnsi="Times New Roman"/>
          <w:b/>
          <w:sz w:val="28"/>
          <w:lang w:val="uk-UA"/>
        </w:rPr>
        <w:t>Міжкультурна комунікація</w:t>
      </w:r>
      <w:r>
        <w:rPr>
          <w:rFonts w:cs="Times New Roman" w:ascii="Times New Roman" w:hAnsi="Times New Roman"/>
          <w:sz w:val="28"/>
          <w:lang w:val="uk-UA"/>
        </w:rPr>
        <w:t xml:space="preserve"> – інформаційний обмін співрозмовників, належних до різних культур. Як галузь мовознавства спрямована на аналіз параметрів, особливостей міжкультурного спілкування, соціокультурних чинників його оптимізації; на формування практичних навичок і вмінь спілкування з представниками інших культур.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Наприклад: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аспекти, пов’язані з культурною традицією (дозволи і заборони (табу), стереотипні ситуації спілкування, етикетні характеристики універсальних актів спілкування (формули привітання, прощання тощо);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аспекти, пов’язані з соціальними чинниками та соціальними функціями спілкування (функціонально-стильові «підмови», етикетні форми).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аспекти, пов’язані зі специфікою тезаурусної організації культурно-мовної спільноти (система традиційних образів, порівнянь, символічне вживання певних денотатів; система кінетичних засобів).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50-х роках ХХ ст. у США був створений Інститут служби за кордоном, який очолив Е. Холл. До роботи він залучив не тільки лінгвістів, а й антропологів, психологів, і соціологів, які створили перші навчальні програми та методики навчання міжкультурному спілкуванню (для політиків і бізнесменів, які поширювали свій вплив на інші країни).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1954 р. – книга Е. Холла, Дж. Грейджера «Культура як комунікація. Модель аналізу».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70-80-і роки – відкрито відділення міжкультурної комунікації у Західній Європі.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90-і роки – на пострадянському просторі основи МКК розвиваються на базі практики викладання іноземних мов, перекладознавства, етнопсихолінгвістики, культурології, лінгвокраїнознавства, паралінгвістики.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Виникає необхідність застосування на практиці даних, отриманих у ході досліджень МКК, для вирішення проблем міжкультурного нерозуміння, зумовленого розбіжностями в культурно специфічних нормах комунікації.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МКК має </w:t>
      </w:r>
      <w:r>
        <w:rPr>
          <w:rFonts w:cs="Times New Roman" w:ascii="Times New Roman" w:hAnsi="Times New Roman"/>
          <w:b/>
          <w:sz w:val="28"/>
          <w:lang w:val="uk-UA"/>
        </w:rPr>
        <w:t>теоретичний</w:t>
      </w:r>
      <w:r>
        <w:rPr>
          <w:rFonts w:cs="Times New Roman" w:ascii="Times New Roman" w:hAnsi="Times New Roman"/>
          <w:sz w:val="28"/>
          <w:lang w:val="uk-UA"/>
        </w:rPr>
        <w:t xml:space="preserve"> (обґрунтовує теоретичні засади вивчення акультурації, її типів і засобів, установлює специфіку та складники міжкультурної компетенції) та </w:t>
      </w:r>
      <w:r>
        <w:rPr>
          <w:rFonts w:cs="Times New Roman" w:ascii="Times New Roman" w:hAnsi="Times New Roman"/>
          <w:b/>
          <w:sz w:val="28"/>
          <w:lang w:val="uk-UA"/>
        </w:rPr>
        <w:t>прикладний</w:t>
      </w:r>
      <w:r>
        <w:rPr>
          <w:rFonts w:cs="Times New Roman" w:ascii="Times New Roman" w:hAnsi="Times New Roman"/>
          <w:sz w:val="28"/>
          <w:lang w:val="uk-UA"/>
        </w:rPr>
        <w:t xml:space="preserve"> (розробляє методики міжкультурного тренінгу, засоби послаблення й усунення культурного шоку і т. ін.) </w:t>
      </w:r>
      <w:r>
        <w:rPr>
          <w:rFonts w:cs="Times New Roman" w:ascii="Times New Roman" w:hAnsi="Times New Roman"/>
          <w:b/>
          <w:sz w:val="28"/>
          <w:lang w:val="uk-UA"/>
        </w:rPr>
        <w:t>напрями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МКК має різні типи: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комунікація між макрокультурами (наприклад: американською та європейською, європейською та азіатською);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міжетнічна (спілкування між представниками різних етносів і субкультур)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контркультурна (між представниками материнської культури та дочірньої)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комунікація між соціально, релігійно, територіально, статево, класово однорідними групами в межах одного соціуму (наприклад: католикиками та православними, жінками й чоловіками, представниками одного й іншого регіону; наприклад, у Нігерії внаслідок зіткнень між християнами та мусульманами загинуло 500 людей) (Грушевицкая и др., 2003)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Одним з найголовніших завдань МКК є формування міжкультурної комунікативної компетенції.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2. </w:t>
      </w:r>
      <w:r>
        <w:rPr>
          <w:rFonts w:cs="Times New Roman" w:ascii="Times New Roman" w:hAnsi="Times New Roman"/>
          <w:b/>
          <w:sz w:val="28"/>
          <w:lang w:val="uk-UA"/>
        </w:rPr>
        <w:t>Міжкультурна компетенція</w:t>
      </w:r>
      <w:r>
        <w:rPr>
          <w:rFonts w:cs="Times New Roman" w:ascii="Times New Roman" w:hAnsi="Times New Roman"/>
          <w:sz w:val="28"/>
          <w:lang w:val="uk-UA"/>
        </w:rPr>
        <w:t xml:space="preserve"> – знання на підставі власної культурної компетенції чужих культурних стандартів, які ґрунтуються на традиційних культурних нормах і уявленнях. Формується як позитивне ставлення до наявності в суспільстві різних етнокультурних груп.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Для надбання міжкультурної компетенції необхідне органічне поєднання мовного й культурного кодів у спілкуванні. Як свідчить практика, збої в міжкультурному спілкуванні постають тим ймовірніше, чим ближчими є культури одна одній (наприклад, польска мова: рано – ранок (утро); утро - завтра; запомнить – забути (забыть); чеський: позор – увага (внимание).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Головними стратегіями </w:t>
      </w:r>
      <w:r>
        <w:rPr>
          <w:rFonts w:cs="Times New Roman" w:ascii="Times New Roman" w:hAnsi="Times New Roman"/>
          <w:b/>
          <w:sz w:val="28"/>
          <w:lang w:val="uk-UA"/>
        </w:rPr>
        <w:t>МКК</w:t>
      </w:r>
      <w:r>
        <w:rPr>
          <w:rFonts w:cs="Times New Roman" w:ascii="Times New Roman" w:hAnsi="Times New Roman"/>
          <w:sz w:val="28"/>
          <w:lang w:val="uk-UA"/>
        </w:rPr>
        <w:t xml:space="preserve"> дослідники вважають </w:t>
      </w:r>
      <w:r>
        <w:rPr>
          <w:rFonts w:cs="Times New Roman" w:ascii="Times New Roman" w:hAnsi="Times New Roman"/>
          <w:b/>
          <w:sz w:val="28"/>
          <w:lang w:val="uk-UA"/>
        </w:rPr>
        <w:t>правила Х. Грайса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правило кількості (інформативно і згідно з правилами культури) 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правило якості (відповідно до норм власної культури) 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правило модальності (не ускладнюй взаєморозуміння) 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уникай двозначності.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Ці стратегії ґрунтуються на </w:t>
      </w:r>
      <w:r>
        <w:rPr>
          <w:rFonts w:cs="Times New Roman" w:ascii="Times New Roman" w:hAnsi="Times New Roman"/>
          <w:b/>
          <w:sz w:val="28"/>
          <w:lang w:val="uk-UA"/>
        </w:rPr>
        <w:t>принципі культурного релятивізму</w:t>
      </w:r>
      <w:r>
        <w:rPr>
          <w:rFonts w:cs="Times New Roman" w:ascii="Times New Roman" w:hAnsi="Times New Roman"/>
          <w:sz w:val="28"/>
          <w:lang w:val="uk-UA"/>
        </w:rPr>
        <w:t xml:space="preserve"> (цінності різних народів визначаються рівноправними, культура кожного є відносною, й адекватно оцінити її можна не за якимись універсальними критеріями, а виходячи із самої культури, її закономірностей і цілісності).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Принцип етноцентризму</w:t>
      </w:r>
      <w:r>
        <w:rPr>
          <w:rFonts w:cs="Times New Roman" w:ascii="Times New Roman" w:hAnsi="Times New Roman"/>
          <w:sz w:val="28"/>
          <w:lang w:val="uk-UA"/>
        </w:rPr>
        <w:t xml:space="preserve"> протистоїть принципу релятивізму; це тип ціннісного судження про культурне надбання іншого народу з позицій переваг ціннісних орієнтацій і критеріїв власного етносу.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Головним методом оволодіння міжкультурною компетенцією є </w:t>
      </w:r>
      <w:r>
        <w:rPr>
          <w:rFonts w:cs="Times New Roman" w:ascii="Times New Roman" w:hAnsi="Times New Roman"/>
          <w:b/>
          <w:sz w:val="28"/>
          <w:lang w:val="uk-UA"/>
        </w:rPr>
        <w:t>міжкультурний тренінг</w:t>
      </w:r>
      <w:r>
        <w:rPr>
          <w:rFonts w:cs="Times New Roman" w:ascii="Times New Roman" w:hAnsi="Times New Roman"/>
          <w:sz w:val="28"/>
          <w:lang w:val="uk-UA"/>
        </w:rPr>
        <w:t xml:space="preserve">, метою якого є зниження етноцентризму, формування культурного релятивізму, толерантності до чужої культури й підготовка людини до міжкультурних контактів, зокрема, спілкування. Тренінгу передують </w:t>
      </w:r>
      <w:r>
        <w:rPr>
          <w:rFonts w:cs="Times New Roman" w:ascii="Times New Roman" w:hAnsi="Times New Roman"/>
          <w:b/>
          <w:sz w:val="28"/>
          <w:lang w:val="uk-UA"/>
        </w:rPr>
        <w:t>дидактичні методи навчання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просвітницька робота (знання про історію народу, географічне положення країни, звичаї, традиції)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орієнтування (набуття норм, цінностей, правил поведінки в чужому культурному середовищі)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інструктаж (інформація щодо проблем, які можуть виникнути при контакті з чужою культурою).</w:t>
      </w:r>
    </w:p>
    <w:p>
      <w:pPr>
        <w:pStyle w:val="Normal"/>
        <w:spacing w:lineRule="auto" w:line="240" w:before="0" w:after="0"/>
        <w:ind w:left="0" w:right="142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142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142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142" w:hanging="0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3. Проблеми інкультурації й акультурації.</w:t>
      </w:r>
    </w:p>
    <w:p>
      <w:pPr>
        <w:pStyle w:val="Normal"/>
        <w:spacing w:lineRule="auto" w:line="240" w:before="0" w:after="0"/>
        <w:ind w:left="0" w:right="142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Інкультурація – процес засвоєння людиною культурних норм, цінностей, надбань певного угрупування, набуття культурної ідентичності (синонім «соціалізація»). На І етапі (у дитинстві) цей процес відбувається завдяки імітації, у зрілому віці відбувається усвідомлене засвоєння культурних норм і цінностей й оцінка їх під кутом зору власних потреб. Гармонійна й послідовна інкультурація завершується формуванням менталітету як сукупності установок і можливостей індивіда мислити, відчувати та сприймати світ, ідентифікуючи себе із соціокультурною спільнотою.</w:t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Акультурація – процес засвоєння людиною чужої культури, адаптація до нових культурних умов із метою досягнення сумісності із соціокультурним середовищем. Найбільш оптимальною формою акультурації є інтеграція (Грушевицкая, 2003), яка зумовлює формування двокультуральної особистості і здійснюється шляхом формування етнокультурної та мовнокультурної компетенції (знання і використання чужої мови та культури).</w:t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 процесі зустрічі та взаємодії з іншими культурами можуть виникати:</w:t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«Культурний шок»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(термін Р. Оберга, 1955) – психічна напруга, стрес, які виникають внаслідок неповної акультурації, нетотожності культур. Виникає на підставі різкого розходження матеріальних і духовних культур двох народів. Внаслідок культурного шоку виникають почуття втрати, самотності, порушення рольових очікувань і самоідентифікації, відраза до нової культури. Може мати негативні й позитивні наслідки. У сучасній лінгвістиці він розглядається як частина звичайного процесу адаптації до нових умов, що сприяє культурному розвиткові особистості. При цьому важливими чинниками є: індивідуальні характеристика людини, мотиви адаптації, досвід, дистанція між рідною й чужою культурами. Наприклад, символи (біла хризантема, наприклад, – у Франції є квіткою для кладовища, кипарис в Іспанії – символ смерті, скорботи).</w:t>
      </w:r>
    </w:p>
    <w:p>
      <w:pPr>
        <w:pStyle w:val="Normal"/>
        <w:spacing w:lineRule="auto" w:line="240" w:before="0" w:after="0"/>
        <w:ind w:left="0" w:right="144" w:firstLine="706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«Комунікативний шок»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– різке усвідомлюване розходження в нормах, традиціях спілкування народів, що виявляється в умовах безпосередньої комунікації й викликає подив, неадекватно інтерпретований представником однієї лінгвокультурної спільноти з позицій власної комунікативної культури (Стернин, 2001). Можливий як у невербальній комунікативній поведінці, так й у сфері соціального символізму народу. Може спричинити комунікативний конфлікт. Наприклад: мовленнєвий етикет, жести (Японія – від ступеня нахилу тіла залежить міра поваги, яка виявляється по відношенню до співбесідника). </w:t>
      </w:r>
    </w:p>
    <w:p>
      <w:pPr>
        <w:pStyle w:val="Normal"/>
        <w:spacing w:lineRule="auto" w:line="240" w:before="0" w:after="0"/>
        <w:ind w:left="0" w:right="144" w:firstLine="706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Цитата з «Гобсека» О. де Бальзака може слугувати свідоцтвом універсального характеру явища: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lang w:val="uk-UA"/>
        </w:rPr>
        <w:t>«То, что в Европе вызывает восторг, в Азии карается. То, что в Париже считают пороком, за Азорскими островами признается необходимостью. Нет на замле ничего прочного, есть только условности, и в каждом климате они различны».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lang w:val="ru-RU"/>
        </w:rPr>
        <w:t xml:space="preserve">4. </w:t>
      </w:r>
      <w:r>
        <w:rPr>
          <w:rFonts w:cs="Times New Roman" w:ascii="Times New Roman" w:hAnsi="Times New Roman"/>
          <w:b/>
          <w:sz w:val="28"/>
          <w:lang w:val="uk-UA"/>
        </w:rPr>
        <w:t>Аспекти мовного коду в МКК.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У мовному спілкування можна виокремити </w:t>
      </w:r>
      <w:r>
        <w:rPr>
          <w:rFonts w:cs="Times New Roman" w:ascii="Times New Roman" w:hAnsi="Times New Roman"/>
          <w:b/>
          <w:sz w:val="28"/>
          <w:lang w:val="uk-UA"/>
        </w:rPr>
        <w:t>універсальне</w:t>
      </w:r>
      <w:r>
        <w:rPr>
          <w:rFonts w:cs="Times New Roman" w:ascii="Times New Roman" w:hAnsi="Times New Roman"/>
          <w:sz w:val="28"/>
          <w:lang w:val="uk-UA"/>
        </w:rPr>
        <w:t xml:space="preserve"> і </w:t>
      </w:r>
      <w:r>
        <w:rPr>
          <w:rFonts w:cs="Times New Roman" w:ascii="Times New Roman" w:hAnsi="Times New Roman"/>
          <w:b/>
          <w:sz w:val="28"/>
          <w:lang w:val="uk-UA"/>
        </w:rPr>
        <w:t>ідіоетнічне</w:t>
      </w:r>
      <w:r>
        <w:rPr>
          <w:rFonts w:cs="Times New Roman" w:ascii="Times New Roman" w:hAnsi="Times New Roman"/>
          <w:sz w:val="28"/>
          <w:lang w:val="uk-UA"/>
        </w:rPr>
        <w:t xml:space="preserve">. </w:t>
      </w:r>
      <w:r>
        <w:rPr>
          <w:rFonts w:cs="Times New Roman" w:ascii="Times New Roman" w:hAnsi="Times New Roman"/>
          <w:b/>
          <w:i/>
          <w:sz w:val="28"/>
          <w:lang w:val="uk-UA"/>
        </w:rPr>
        <w:t>Універсальне</w:t>
      </w:r>
      <w:r>
        <w:rPr>
          <w:rFonts w:cs="Times New Roman" w:ascii="Times New Roman" w:hAnsi="Times New Roman"/>
          <w:sz w:val="28"/>
          <w:lang w:val="uk-UA"/>
        </w:rPr>
        <w:t xml:space="preserve"> (складові комунікативного акту: адресант, адресат, мовний код, повідомлення, контекст спілкування; використання певних комунікативних актів у певних мовленнєвих жанрах і дискурсах; цільова організація спілкування). </w:t>
      </w:r>
      <w:r>
        <w:rPr>
          <w:rFonts w:cs="Times New Roman" w:ascii="Times New Roman" w:hAnsi="Times New Roman"/>
          <w:b/>
          <w:i/>
          <w:sz w:val="28"/>
          <w:lang w:val="uk-UA"/>
        </w:rPr>
        <w:t>Ідіоетнічне</w:t>
      </w:r>
      <w:r>
        <w:rPr>
          <w:rFonts w:cs="Times New Roman" w:ascii="Times New Roman" w:hAnsi="Times New Roman"/>
          <w:sz w:val="28"/>
          <w:lang w:val="uk-UA"/>
        </w:rPr>
        <w:t xml:space="preserve"> – особливості та національно-культурна специфіка вербальної та невербальної поведінки.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Наприклад: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європейській культурі спілкування друзів може відбуватися без слів (жести); у японській та китайській культурах таке спілкування практично неможливе;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тубільці Західної Африки, яким представили «Гамлета», зрозуміли сюжет  таким чином: Клавдій – молодець, що одружився із вдовою брата. Саме так і повинна чинити хороша людина. Однак, зробити це потрібно було одразу після смерті чоловіка, а не чекати цілий місяць. Полонія осудили – для чого він заважав дочці стати коханкою сина вождя – це і честь, і, головне, багато дорогих подарунків (за Тер-Мінасовою).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Ефективність МКК</w:t>
      </w:r>
      <w:r>
        <w:rPr>
          <w:rFonts w:cs="Times New Roman" w:ascii="Times New Roman" w:hAnsi="Times New Roman"/>
          <w:sz w:val="28"/>
          <w:lang w:val="uk-UA"/>
        </w:rPr>
        <w:t xml:space="preserve"> великою мірою залежить від </w:t>
      </w:r>
      <w:r>
        <w:rPr>
          <w:rFonts w:cs="Times New Roman" w:ascii="Times New Roman" w:hAnsi="Times New Roman"/>
          <w:b/>
          <w:sz w:val="28"/>
          <w:lang w:val="uk-UA"/>
        </w:rPr>
        <w:t>мовно-культурної символіки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Наприклад: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японців: папороть – побажання гараздів у наступному році; листки мандарину символізують побажання, щоб мовлення того, кому їх дарують, було насичене дотепами і каламбурами; вічнозелені голки сосни – довголіття; бамбук – стійкість та сила; білий колір - смерть;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 українців: дуб – міць та сила; осика – слабкість, лякливість; папороть – смерть, кладовище; білий колір – чистота та свіжість.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Національно-культурні стереотипи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укр.: стара людина – літня, досвідчена, мудра (старий, стріляний горобець) ; швець – людина, яка не тільки шиє, а й має схильність до чарки;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гендерні стереотипи: </w:t>
      </w:r>
      <w:r>
        <w:rPr>
          <w:rFonts w:cs="Times New Roman" w:ascii="Times New Roman" w:hAnsi="Times New Roman"/>
          <w:sz w:val="28"/>
          <w:lang w:val="es-ES"/>
        </w:rPr>
        <w:t>toro</w:t>
      </w:r>
      <w:r>
        <w:rPr>
          <w:rFonts w:cs="Times New Roman" w:ascii="Times New Roman" w:hAnsi="Times New Roman"/>
          <w:sz w:val="28"/>
          <w:lang w:val="uk-UA"/>
        </w:rPr>
        <w:t xml:space="preserve"> – </w:t>
      </w:r>
      <w:r>
        <w:rPr>
          <w:rFonts w:cs="Times New Roman" w:ascii="Times New Roman" w:hAnsi="Times New Roman"/>
          <w:sz w:val="28"/>
          <w:lang w:val="es-ES"/>
        </w:rPr>
        <w:t>es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un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toro</w:t>
      </w:r>
      <w:r>
        <w:rPr>
          <w:rFonts w:cs="Times New Roman" w:ascii="Times New Roman" w:hAnsi="Times New Roman"/>
          <w:sz w:val="28"/>
          <w:lang w:val="uk-UA"/>
        </w:rPr>
        <w:t xml:space="preserve"> – справжній чоловік; </w:t>
      </w:r>
      <w:r>
        <w:rPr>
          <w:rFonts w:cs="Times New Roman" w:ascii="Times New Roman" w:hAnsi="Times New Roman"/>
          <w:sz w:val="28"/>
          <w:lang w:val="es-ES"/>
        </w:rPr>
        <w:t>torero</w:t>
      </w:r>
      <w:r>
        <w:rPr>
          <w:rFonts w:cs="Times New Roman" w:ascii="Times New Roman" w:hAnsi="Times New Roman"/>
          <w:sz w:val="28"/>
          <w:lang w:val="uk-UA"/>
        </w:rPr>
        <w:t xml:space="preserve"> – комплемент для привабливих чоловіків; </w:t>
      </w:r>
      <w:r>
        <w:rPr>
          <w:rFonts w:cs="Times New Roman" w:ascii="Times New Roman" w:hAnsi="Times New Roman"/>
          <w:sz w:val="28"/>
          <w:lang w:val="es-ES"/>
        </w:rPr>
        <w:t>est</w:t>
      </w:r>
      <w:r>
        <w:rPr>
          <w:rFonts w:cs="Times New Roman" w:ascii="Times New Roman" w:hAnsi="Times New Roman"/>
          <w:sz w:val="28"/>
          <w:lang w:val="uk-UA"/>
        </w:rPr>
        <w:t>а</w:t>
      </w:r>
      <w:r>
        <w:rPr>
          <w:rFonts w:cs="Times New Roman" w:ascii="Times New Roman" w:hAnsi="Times New Roman"/>
          <w:sz w:val="28"/>
          <w:lang w:val="es-ES"/>
        </w:rPr>
        <w:t>r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hecho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un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es-ES"/>
        </w:rPr>
        <w:t>toro</w:t>
      </w:r>
      <w:r>
        <w:rPr>
          <w:rFonts w:cs="Times New Roman" w:ascii="Times New Roman" w:hAnsi="Times New Roman"/>
          <w:sz w:val="28"/>
          <w:lang w:val="uk-UA"/>
        </w:rPr>
        <w:t xml:space="preserve"> – бути сильним як бик.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Стереотипізація: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повторюваність певної характеристики певного об’єкта в різних типів дискурсів;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наявність дериватів: свиня – брудний як свиня; свинський вчинок – фізичний і моральний бруд (</w:t>
      </w:r>
      <w:r>
        <w:rPr>
          <w:rFonts w:cs="Times New Roman" w:ascii="Times New Roman" w:hAnsi="Times New Roman"/>
          <w:sz w:val="28"/>
          <w:lang w:val="es-ES"/>
        </w:rPr>
        <w:t>cerdo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lang w:val="es-ES"/>
        </w:rPr>
        <w:t>puerco</w:t>
      </w:r>
      <w:r>
        <w:rPr>
          <w:rFonts w:cs="Times New Roman" w:ascii="Times New Roman" w:hAnsi="Times New Roman"/>
          <w:sz w:val="28"/>
          <w:lang w:val="uk-UA"/>
        </w:rPr>
        <w:t>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наявність тропів, в основі яких – саме ця ознака (Іван виявився свинею).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наявність фразеологізмів (підкласти комусь свиню);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наявність паремій (пусти свиню під стіл, то вона вилізе на стіл).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lang w:val="uk-UA"/>
        </w:rPr>
        <w:t>Тенденція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автостереотип завжди загалом позитивний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стереотип сусідніх етносів негативний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чим далі проживає етнос, тим більш позитивний (або нейтральний) його стереотип.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Етнічне упередження – необґрунтоване негативне ставлення до інших етносів, яке виявляється в комунікації і не змінюється навіть за наявності переконливих свідчень того, що висловлене у спілкуванні судження про конкретний етнос або його окремого представника як носія певної культури несправедливе, помилкове.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Використовуються найчастіше політичними демагогами.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Прями контакти різних етносів допомагають зняти етнічні упередження (а також виставки, дні культури, концерти, вивчення мов).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lang w:val="ru-RU"/>
        </w:rPr>
        <w:t>5</w:t>
      </w:r>
      <w:r>
        <w:rPr>
          <w:rFonts w:cs="Times New Roman" w:ascii="Times New Roman" w:hAnsi="Times New Roman"/>
          <w:b/>
          <w:sz w:val="28"/>
          <w:lang w:val="uk-UA"/>
        </w:rPr>
        <w:t>. Національно-культурна специфіка мовленнєвого етикету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Етикет спілкування – явище загальнолюдське, водночас йому притаманні етнічні особливості, національна своєрідність.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Наприклад: мовленнєвий етикет українців свідчить про їхню побожність, шану до батьків, жінки, демократизм, емоційність, естетизм, делікатність тощо.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Мовленнєвий етикет моделює поведінку людини (звертання на ти - Ви).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Наприклад: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uk-UA"/>
        </w:rPr>
        <w:t xml:space="preserve">фр.: </w:t>
      </w:r>
      <w:r>
        <w:rPr>
          <w:rFonts w:cs="Times New Roman" w:ascii="Times New Roman" w:hAnsi="Times New Roman"/>
          <w:sz w:val="28"/>
          <w:lang w:val="en-US"/>
        </w:rPr>
        <w:t>madame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lang w:val="en-US"/>
        </w:rPr>
        <w:t>mademoiselle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яп., кор., в`єтн.: різні ступені етикетності (частіше за «ти» використовується «Ви»; 12 займенників «Я»).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теми для розмови: діти сім</w:t>
      </w:r>
      <w:r>
        <w:rPr>
          <w:rFonts w:cs="Times New Roman" w:ascii="Times New Roman" w:hAnsi="Times New Roman"/>
          <w:sz w:val="28"/>
        </w:rPr>
        <w:t>`</w:t>
      </w:r>
      <w:r>
        <w:rPr>
          <w:rFonts w:cs="Times New Roman" w:ascii="Times New Roman" w:hAnsi="Times New Roman"/>
          <w:sz w:val="28"/>
          <w:lang w:val="uk-UA"/>
        </w:rPr>
        <w:t>я, гроші, погода, здоров</w:t>
      </w:r>
      <w:r>
        <w:rPr>
          <w:rFonts w:cs="Times New Roman" w:ascii="Times New Roman" w:hAnsi="Times New Roman"/>
          <w:sz w:val="28"/>
        </w:rPr>
        <w:t>`</w:t>
      </w:r>
      <w:r>
        <w:rPr>
          <w:rFonts w:cs="Times New Roman" w:ascii="Times New Roman" w:hAnsi="Times New Roman"/>
          <w:sz w:val="28"/>
          <w:lang w:val="uk-UA"/>
        </w:rPr>
        <w:t>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 Стратегії поведінки: ввічливості (пор. сварку по-голландські та італійські).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П. ван дер Війст: труднощі у гол.-фр. переговорах (голландці формують думки прямо, не вдаючись до стратегій ввічливості, а французи розцінюють такі стратегії як неввічливі, непродумані, спонтанні, «діяння в лоб»).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Етикетні особливості змінюються в часі (ісп. </w:t>
      </w:r>
      <w:r>
        <w:rPr>
          <w:rFonts w:cs="Times New Roman" w:ascii="Times New Roman" w:hAnsi="Times New Roman"/>
          <w:sz w:val="28"/>
          <w:lang w:val="es-ES"/>
        </w:rPr>
        <w:t>t</w:t>
      </w:r>
      <w:r>
        <w:rPr>
          <w:rFonts w:cs="Times New Roman" w:ascii="Times New Roman" w:hAnsi="Times New Roman"/>
          <w:sz w:val="28"/>
        </w:rPr>
        <w:t xml:space="preserve">ú </w:t>
      </w:r>
      <w:r>
        <w:rPr>
          <w:rFonts w:cs="Times New Roman" w:ascii="Times New Roman" w:hAnsi="Times New Roman"/>
          <w:sz w:val="28"/>
          <w:lang w:val="es-ES"/>
        </w:rPr>
        <w:t>yUd</w:t>
      </w:r>
      <w:r>
        <w:rPr>
          <w:rFonts w:cs="Times New Roman" w:ascii="Times New Roman" w:hAnsi="Times New Roman"/>
          <w:sz w:val="28"/>
          <w:lang w:val="uk-UA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Комунікативні табу</w:t>
      </w:r>
      <w:r>
        <w:rPr>
          <w:rFonts w:cs="Times New Roman" w:ascii="Times New Roman" w:hAnsi="Times New Roman"/>
          <w:sz w:val="28"/>
          <w:lang w:val="uk-UA"/>
        </w:rPr>
        <w:t xml:space="preserve"> – важлива складова нац. (етн.) етикету спілкування – мовні, тематичні та контактні заборони у спілкуванні (за Бацевичем Ф.С.).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Мовні: нецензурні слова і вирази.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Тематичні: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у черкесів не можна 3 дні розпитувати свого гостя, хто він, звідки, куди йде: необхідно спершу надати йому почесті як гостю; у черкесів-чоловіків не прийнято розпитувати про дружин і дітей;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гроші, заробіток.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Контактні: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на Кавказі (у адигейців 2-3 роки ніхто не повинен бачити разом чоловіка і жінку);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Індія – дотик до коліна жінки є неприпустимим «на людях».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Різні принципи організації письмового стилю (діловий дискурс).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>Наприклад: у ділових листах діл. бізнесменів значна частина інформації подається імпліцитно, що тлумачиться їхніми німецькими колегами як нещирість, нечесність.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Схеми дискурсивного стилю Р.В. Каплана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Захід                                                                                                Схід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>(англійці)                                                     (китайці</w:t>
      </w:r>
      <w:r>
        <w:rPr>
          <w:rFonts w:cs="Times New Roman" w:ascii="Times New Roman" w:hAnsi="Times New Roman"/>
          <w:sz w:val="28"/>
          <w:lang w:val="ru-RU"/>
        </w:rPr>
        <w:t>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firstLine="709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нелогічні повідомлення,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firstLine="709"/>
        <w:contextualSpacing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поетапне введення нової інформації,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720" w:firstLine="709"/>
        <w:contextualSpacing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65405</wp:posOffset>
                </wp:positionH>
                <wp:positionV relativeFrom="paragraph">
                  <wp:posOffset>217805</wp:posOffset>
                </wp:positionV>
                <wp:extent cx="430530" cy="756920"/>
                <wp:effectExtent l="0" t="0" r="0" b="0"/>
                <wp:wrapNone/>
                <wp:docPr id="1" name="Стрелка вниз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9840" cy="75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8" h="1192">
                              <a:moveTo>
                                <a:pt x="169" y="0"/>
                              </a:moveTo>
                              <a:lnTo>
                                <a:pt x="169" y="852"/>
                              </a:lnTo>
                              <a:lnTo>
                                <a:pt x="0" y="852"/>
                              </a:lnTo>
                              <a:lnTo>
                                <a:pt x="338" y="1191"/>
                              </a:lnTo>
                              <a:lnTo>
                                <a:pt x="677" y="852"/>
                              </a:lnTo>
                              <a:lnTo>
                                <a:pt x="507" y="852"/>
                              </a:lnTo>
                              <a:lnTo>
                                <a:pt x="507" y="0"/>
                              </a:lnTo>
                              <a:lnTo>
                                <a:pt x="169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243f6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sz w:val="28"/>
          <w:lang w:val="uk-UA"/>
        </w:rPr>
        <w:t>уникання прямих форм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/>
        <w:drawing>
          <wp:inline distT="0" distB="0" distL="0" distR="0">
            <wp:extent cx="991870" cy="101917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lang w:val="ru-RU"/>
        </w:rPr>
        <w:t>6</w:t>
      </w:r>
      <w:r>
        <w:rPr>
          <w:rFonts w:cs="Times New Roman" w:ascii="Times New Roman" w:hAnsi="Times New Roman"/>
          <w:b/>
          <w:sz w:val="28"/>
          <w:lang w:val="uk-UA"/>
        </w:rPr>
        <w:t>. Невербальні особливості МКК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Темп мовлення (сила голосу), наприклад:      іспанці, цигани + жестикуляція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Відстань між мовцями: араби занадто близько підходять до співрозмовника; японці – 1.5 м; мовці-носії культур Південнод-Східної Азії не дивляться у вічі співрозмовникові, оскільки в їхній культурі це вияв неповаги до співрозмовника; а європейці вважають азіатів хитрими й нечесними.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Паралінгвальні засоби (жести, міміка, постави тіла, вираз обличчя).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Ритуали привітань і прощань: українці - махають вперед-назад; англійці - з боку в бік; італійці - вперед-назад, але долонею до себе (у нас – «іди сюди»); німці – привітання – постукування пальцями по столу, за яким сидять друзі або добрі знайомі як жест схвалення.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Жести оцінки: «о</w:t>
      </w:r>
      <w:r>
        <w:rPr>
          <w:rFonts w:cs="Times New Roman" w:ascii="Times New Roman" w:hAnsi="Times New Roman"/>
          <w:sz w:val="28"/>
        </w:rPr>
        <w:t>`</w:t>
      </w:r>
      <w:r>
        <w:rPr>
          <w:rFonts w:cs="Times New Roman" w:ascii="Times New Roman" w:hAnsi="Times New Roman"/>
          <w:sz w:val="28"/>
          <w:lang w:val="uk-UA"/>
        </w:rPr>
        <w:t>кей» амер. – усе в порядку, добре; фр. – нуль, щось непотрібне; яп. – гроші; для мальтійця – сексуальна образа, натяк на нетрадиційну сексуальну орієнтацію.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 xml:space="preserve">Див.: </w:t>
      </w:r>
      <w:r>
        <w:rPr>
          <w:rFonts w:cs="Times New Roman" w:ascii="Times New Roman" w:hAnsi="Times New Roman"/>
          <w:sz w:val="28"/>
        </w:rPr>
        <w:t>Жесты и язык жестов. Жесты в разных странах мира. Значение жестов</w:t>
      </w:r>
      <w:r>
        <w:rPr>
          <w:rFonts w:cs="Times New Roman" w:ascii="Times New Roman" w:hAnsi="Times New Roman"/>
          <w:sz w:val="28"/>
          <w:lang w:val="uk-UA"/>
        </w:rPr>
        <w:t xml:space="preserve">: </w:t>
      </w:r>
      <w:hyperlink r:id="rId3">
        <w:r>
          <w:rPr>
            <w:rStyle w:val="Style15"/>
            <w:rFonts w:cs="Times New Roman" w:ascii="Times New Roman" w:hAnsi="Times New Roman"/>
            <w:sz w:val="28"/>
          </w:rPr>
          <w:t>http</w:t>
        </w:r>
        <w:r>
          <w:rPr>
            <w:rStyle w:val="Style15"/>
            <w:rFonts w:cs="Times New Roman" w:ascii="Times New Roman" w:hAnsi="Times New Roman"/>
            <w:sz w:val="28"/>
            <w:lang w:val="uk-UA"/>
          </w:rPr>
          <w:t>://</w:t>
        </w:r>
        <w:r>
          <w:rPr>
            <w:rStyle w:val="Style15"/>
            <w:rFonts w:cs="Times New Roman" w:ascii="Times New Roman" w:hAnsi="Times New Roman"/>
            <w:sz w:val="28"/>
          </w:rPr>
          <w:t>www</w:t>
        </w:r>
        <w:r>
          <w:rPr>
            <w:rStyle w:val="Style15"/>
            <w:rFonts w:cs="Times New Roman" w:ascii="Times New Roman" w:hAnsi="Times New Roman"/>
            <w:sz w:val="28"/>
            <w:lang w:val="uk-UA"/>
          </w:rPr>
          <w:t>.</w:t>
        </w:r>
        <w:r>
          <w:rPr>
            <w:rStyle w:val="Style15"/>
            <w:rFonts w:cs="Times New Roman" w:ascii="Times New Roman" w:hAnsi="Times New Roman"/>
            <w:sz w:val="28"/>
          </w:rPr>
          <w:t>saga</w:t>
        </w:r>
        <w:r>
          <w:rPr>
            <w:rStyle w:val="Style15"/>
            <w:rFonts w:cs="Times New Roman" w:ascii="Times New Roman" w:hAnsi="Times New Roman"/>
            <w:sz w:val="28"/>
            <w:lang w:val="uk-UA"/>
          </w:rPr>
          <w:t>.</w:t>
        </w:r>
        <w:r>
          <w:rPr>
            <w:rStyle w:val="Style15"/>
            <w:rFonts w:cs="Times New Roman" w:ascii="Times New Roman" w:hAnsi="Times New Roman"/>
            <w:sz w:val="28"/>
          </w:rPr>
          <w:t>ua</w:t>
        </w:r>
        <w:r>
          <w:rPr>
            <w:rStyle w:val="Style15"/>
            <w:rFonts w:cs="Times New Roman" w:ascii="Times New Roman" w:hAnsi="Times New Roman"/>
            <w:sz w:val="28"/>
            <w:lang w:val="uk-UA"/>
          </w:rPr>
          <w:t>/43_</w:t>
        </w:r>
        <w:r>
          <w:rPr>
            <w:rStyle w:val="Style15"/>
            <w:rFonts w:cs="Times New Roman" w:ascii="Times New Roman" w:hAnsi="Times New Roman"/>
            <w:sz w:val="28"/>
          </w:rPr>
          <w:t>articles</w:t>
        </w:r>
        <w:r>
          <w:rPr>
            <w:rStyle w:val="Style15"/>
            <w:rFonts w:cs="Times New Roman" w:ascii="Times New Roman" w:hAnsi="Times New Roman"/>
            <w:sz w:val="28"/>
            <w:lang w:val="uk-UA"/>
          </w:rPr>
          <w:t>_</w:t>
        </w:r>
        <w:r>
          <w:rPr>
            <w:rStyle w:val="Style15"/>
            <w:rFonts w:cs="Times New Roman" w:ascii="Times New Roman" w:hAnsi="Times New Roman"/>
            <w:sz w:val="28"/>
          </w:rPr>
          <w:t>showarticle</w:t>
        </w:r>
        <w:r>
          <w:rPr>
            <w:rStyle w:val="Style15"/>
            <w:rFonts w:cs="Times New Roman" w:ascii="Times New Roman" w:hAnsi="Times New Roman"/>
            <w:sz w:val="28"/>
            <w:lang w:val="uk-UA"/>
          </w:rPr>
          <w:t>_242.</w:t>
        </w:r>
        <w:r>
          <w:rPr>
            <w:rStyle w:val="Style15"/>
            <w:rFonts w:cs="Times New Roman" w:ascii="Times New Roman" w:hAnsi="Times New Roman"/>
            <w:sz w:val="28"/>
          </w:rPr>
          <w:t>html</w:t>
        </w:r>
      </w:hyperlink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lang w:val="es-ES"/>
        </w:rPr>
        <w:t xml:space="preserve">Diccionario de gestos españoles: </w:t>
      </w:r>
      <w:hyperlink r:id="rId4">
        <w:r>
          <w:rPr>
            <w:rStyle w:val="Style15"/>
            <w:rFonts w:cs="Times New Roman" w:ascii="Times New Roman" w:hAnsi="Times New Roman"/>
            <w:sz w:val="28"/>
            <w:lang w:val="es-ES"/>
          </w:rPr>
          <w:t>https://www.coloquial.es/es/diccionario-de-gestos-espanoles/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es-ES"/>
        </w:rPr>
      </w:pPr>
      <w:r>
        <w:rPr>
          <w:rFonts w:cs="Times New Roman" w:ascii="Times New Roman" w:hAnsi="Times New Roman"/>
          <w:sz w:val="28"/>
          <w:lang w:val="es-E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lang w:val="ru-RU"/>
        </w:rPr>
        <w:t>7</w:t>
      </w:r>
      <w:r>
        <w:rPr>
          <w:rFonts w:cs="Times New Roman" w:ascii="Times New Roman" w:hAnsi="Times New Roman"/>
          <w:b/>
          <w:bCs/>
          <w:sz w:val="28"/>
          <w:lang w:val="uk-UA"/>
        </w:rPr>
        <w:t>.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lang w:val="uk-UA"/>
        </w:rPr>
        <w:t>Глобалізація мови та культури</w:t>
      </w:r>
      <w:r>
        <w:rPr>
          <w:rFonts w:cs="Times New Roman" w:ascii="Times New Roman" w:hAnsi="Times New Roman"/>
          <w:sz w:val="28"/>
          <w:lang w:val="uk-UA"/>
        </w:rPr>
        <w:t xml:space="preserve"> (</w:t>
      </w:r>
      <w:r>
        <w:rPr>
          <w:rFonts w:cs="Times New Roman" w:ascii="Times New Roman" w:hAnsi="Times New Roman"/>
          <w:b/>
          <w:sz w:val="28"/>
          <w:lang w:val="uk-UA"/>
        </w:rPr>
        <w:t>мовні контакти у сучасному світі</w:t>
      </w:r>
      <w:r>
        <w:rPr>
          <w:rFonts w:cs="Times New Roman" w:ascii="Times New Roman" w:hAnsi="Times New Roman"/>
          <w:sz w:val="28"/>
          <w:lang w:val="uk-UA"/>
        </w:rPr>
        <w:t>). За О.І. Чередниченком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Мовні контакти є надзвичайно важливим зовнішнім чинником розвитку людських мов, дія якого розпочалася на зорі людської цивілізації й не припиняється упродовж усієї історії (У. Вайнрайх, Е. Гауген, Ю. Жлуктенко, С. Семчинський присвятили свої роботи вивченню мовних контактів та їх ролі в історії мов і культур).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Типологія МК</w:t>
      </w:r>
      <w:r>
        <w:rPr>
          <w:rFonts w:cs="Times New Roman" w:ascii="Times New Roman" w:hAnsi="Times New Roman"/>
          <w:sz w:val="28"/>
          <w:lang w:val="uk-UA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постійні і тимчасові;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внутрішні (в межах одного національно-державного утворення) і зовнішні (між сусідніми національними спільнотами на суміжних територіях тощо)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природні (безпосереднє спілкування представників різних мов, часто двомовців)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штучні (вивчення тієї чи іншої мови)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прямі (за умов масової двомовності)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- непрямі (при перекладі).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Вимушені мовно-культурні контакти</w:t>
      </w:r>
      <w:r>
        <w:rPr>
          <w:rFonts w:cs="Times New Roman" w:ascii="Times New Roman" w:hAnsi="Times New Roman"/>
          <w:sz w:val="28"/>
          <w:lang w:val="uk-UA"/>
        </w:rPr>
        <w:t xml:space="preserve"> (колоніальні завоювання, тимчасова військова окупація, силове нав’язування колоніальної мови і культури).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наприклад: романізація/арабізація Іспанії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Добровільні МК (міграція населення, потреба в інтеграції іммігрантів у нові мовнокультурні спільноти).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Глобалізація –&gt; гібридизація –&gt; запозичення (надмірне вживання запозичень у дискурсі масової комунікації).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lang w:val="ru-RU"/>
        </w:rPr>
        <w:t>8</w:t>
      </w:r>
      <w:r>
        <w:rPr>
          <w:rFonts w:cs="Times New Roman" w:ascii="Times New Roman" w:hAnsi="Times New Roman"/>
          <w:b/>
          <w:bCs/>
          <w:sz w:val="28"/>
          <w:lang w:val="uk-UA"/>
        </w:rPr>
        <w:t>.</w:t>
      </w:r>
      <w:r>
        <w:rPr>
          <w:rFonts w:cs="Times New Roman" w:ascii="Times New Roman" w:hAnsi="Times New Roman"/>
          <w:sz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lang w:val="uk-UA"/>
        </w:rPr>
        <w:t>Міжкультурні аспекти перекладу</w:t>
      </w:r>
      <w:r>
        <w:rPr>
          <w:rFonts w:cs="Times New Roman" w:ascii="Times New Roman" w:hAnsi="Times New Roman"/>
          <w:sz w:val="28"/>
          <w:lang w:val="uk-UA"/>
        </w:rPr>
        <w:t xml:space="preserve"> (за О.І. Чередниченком)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ситуації мовного і культурного розмаїття, яке панує у сучасному світі, переклад стає засобом захисту національних мов і культур, даючи імпульси їхньому саморозвиткові й водночас уберігаючи їх від надмірного іншомовного впливу.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Проблеми відтворення національної своєрідності першотвору у перекладі – одна з центральних проблем перекладознавства.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Національні реалії – «моно- і полілексемна одиниця, основне лексичне значення якої вміщає традиційно закріплений за нею комплекс етнокультурної інформації, чужої для об’єктивної дійсності мови-сприймача»  (Р.П. Зорівчак «Реалія і переклад», 1989).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В історико-семантичному плані виділяються: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власне реалії (за наявних референтів): українська коломийка, трембіта; іспанська </w:t>
      </w:r>
      <w:r>
        <w:rPr>
          <w:rFonts w:cs="Times New Roman" w:ascii="Times New Roman" w:hAnsi="Times New Roman"/>
          <w:sz w:val="28"/>
          <w:lang w:val="es-ES"/>
        </w:rPr>
        <w:t>paella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lang w:val="es-ES"/>
        </w:rPr>
        <w:t>flamenco</w:t>
      </w:r>
      <w:r>
        <w:rPr>
          <w:rFonts w:cs="Times New Roman" w:ascii="Times New Roman" w:hAnsi="Times New Roman"/>
          <w:sz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lang w:val="es-ES"/>
        </w:rPr>
        <w:t>jarcha</w:t>
      </w:r>
      <w:r>
        <w:rPr>
          <w:rFonts w:cs="Times New Roman" w:ascii="Times New Roman" w:hAnsi="Times New Roman"/>
          <w:sz w:val="28"/>
          <w:lang w:val="uk-UA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історичні реалії – семантичні архаїзми: укр. смерд.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У структурному плані розрізняються: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реалії-одночлени: укр. вечорниці, кобзар;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реалії-полічлени номінативного характеру: укр. троїста музика (етнічна музика Прикарпаття – скрипаль, цимбаліст, сопілкар);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реалії-фразеологізми: укр. лоба забрити, стати під вінок;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З погляду перекладацької практики розрізняють явні і скриті (приховані, потаємні) реалії.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Символічні функції роблять реалії асоціативними (прихованими), які не мають аналогів в інших мовах: калина, піч, рушник, тополя. Передають їх за допомогою різних типів синонімічних, гіперонімічних або ситуативних відповідників.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lang w:val="uk-UA"/>
        </w:rPr>
        <w:t>Наприклад: укр.: калина – англ. cranberry (журавлина) – дівоча цнотливість, червона барва.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626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d5e1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b45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81da4"/>
    <w:rPr>
      <w:color w:val="800080" w:themeColor="followedHyperlink"/>
      <w:u w:val="single"/>
    </w:rPr>
  </w:style>
  <w:style w:type="character" w:styleId="ListLabel1">
    <w:name w:val="ListLabel 1"/>
    <w:qFormat/>
    <w:rPr>
      <w:rFonts w:ascii="Times New Roman" w:hAnsi="Times New Roman" w:eastAsia="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cs="Times New Roman"/>
      <w:sz w:val="28"/>
    </w:rPr>
  </w:style>
  <w:style w:type="character" w:styleId="ListLabel18">
    <w:name w:val="ListLabel 18"/>
    <w:qFormat/>
    <w:rPr>
      <w:rFonts w:ascii="Times New Roman" w:hAnsi="Times New Roman" w:cs="Times New Roman"/>
      <w:sz w:val="28"/>
      <w:lang w:val="uk-UA"/>
    </w:rPr>
  </w:style>
  <w:style w:type="character" w:styleId="ListLabel19">
    <w:name w:val="ListLabel 19"/>
    <w:qFormat/>
    <w:rPr>
      <w:rFonts w:ascii="Times New Roman" w:hAnsi="Times New Roman" w:cs="Times New Roman"/>
      <w:sz w:val="28"/>
      <w:lang w:val="es-ES"/>
    </w:rPr>
  </w:style>
  <w:style w:type="character" w:styleId="ListLabel20">
    <w:name w:val="ListLabel 20"/>
    <w:qFormat/>
    <w:rPr>
      <w:rFonts w:ascii="Times New Roman" w:hAnsi="Times New Roman" w:cs="Times New Roman"/>
      <w:sz w:val="28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Times New Roman" w:hAnsi="Times New Roman" w:cs="Symbol"/>
      <w:sz w:val="28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ascii="Times New Roman" w:hAnsi="Times New Roman" w:cs="Symbol"/>
      <w:sz w:val="2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Times New Roman" w:hAnsi="Times New Roman" w:cs="Symbol"/>
      <w:sz w:val="28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8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Times New Roman"/>
      <w:sz w:val="28"/>
    </w:rPr>
  </w:style>
  <w:style w:type="character" w:styleId="ListLabel66">
    <w:name w:val="ListLabel 66"/>
    <w:qFormat/>
    <w:rPr>
      <w:rFonts w:ascii="Times New Roman" w:hAnsi="Times New Roman" w:cs="Times New Roman"/>
      <w:sz w:val="28"/>
      <w:lang w:val="uk-UA"/>
    </w:rPr>
  </w:style>
  <w:style w:type="character" w:styleId="ListLabel67">
    <w:name w:val="ListLabel 67"/>
    <w:qFormat/>
    <w:rPr>
      <w:rFonts w:ascii="Times New Roman" w:hAnsi="Times New Roman" w:cs="Times New Roman"/>
      <w:sz w:val="28"/>
      <w:lang w:val="es-E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245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bd5e1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aga.ua/43_articles_showarticle_242.html" TargetMode="External"/><Relationship Id="rId4" Type="http://schemas.openxmlformats.org/officeDocument/2006/relationships/hyperlink" Target="https://www.coloquial.es/es/diccionario-de-gestos-espanoles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LibreOffice/6.1.3.2$Windows_X86_64 LibreOffice_project/86daf60bf00efa86ad547e59e09d6bb77c699acb</Application>
  <Pages>7</Pages>
  <Words>2055</Words>
  <Characters>14307</Characters>
  <CharactersWithSpaces>16421</CharactersWithSpaces>
  <Paragraphs>134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2014-02-11T08:02:00Z</dcterms:created>
  <dc:creator>Сергей</dc:creator>
  <dc:description/>
  <dc:language>en-US</dc:language>
  <cp:lastModifiedBy/>
  <dcterms:modified xsi:type="dcterms:W3CDTF">2021-10-18T11:20:36Z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