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F8" w:rsidRDefault="00F572AA" w:rsidP="00F572AA">
      <w:pPr>
        <w:rPr>
          <w:rFonts w:ascii="Times New Roman" w:hAnsi="Times New Roman" w:cs="Times New Roman"/>
          <w:b/>
          <w:sz w:val="28"/>
          <w:szCs w:val="28"/>
        </w:rPr>
      </w:pPr>
      <w:r w:rsidRPr="00F572AA">
        <w:rPr>
          <w:rFonts w:ascii="Times New Roman" w:hAnsi="Times New Roman" w:cs="Times New Roman"/>
          <w:b/>
          <w:sz w:val="28"/>
          <w:szCs w:val="28"/>
        </w:rPr>
        <w:t>Аналіз впливу демографічного фактору на етнополітичний конфлікт:</w:t>
      </w:r>
    </w:p>
    <w:p w:rsidR="00F572AA" w:rsidRDefault="00983137" w:rsidP="00F57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572AA">
        <w:rPr>
          <w:rFonts w:ascii="Times New Roman" w:hAnsi="Times New Roman" w:cs="Times New Roman"/>
          <w:b/>
          <w:sz w:val="28"/>
          <w:szCs w:val="28"/>
        </w:rPr>
        <w:t>Алгоритм аналізу:</w:t>
      </w:r>
    </w:p>
    <w:p w:rsidR="00F572AA" w:rsidRDefault="00F572AA" w:rsidP="00F572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Учасники конфлікту</w:t>
      </w:r>
      <w:r w:rsidR="008D60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їх цілі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: 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етнічні групи, що приймають участь у конфлікті</w:t>
      </w:r>
      <w:r w:rsidR="008D60A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F572AA" w:rsidRDefault="008D60A3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цілі етнічних груп</w:t>
      </w:r>
      <w:r w:rsidR="00F572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72AA" w:rsidRDefault="00F572AA" w:rsidP="00F572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Ресурси учасників конфлікту: 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політичні; 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економічні;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валютно-фінансові;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дипломатичні; 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ідеологічні; </w:t>
      </w:r>
    </w:p>
    <w:p w:rsidR="00F572AA" w:rsidRDefault="00F572AA" w:rsidP="00F572A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військові;</w:t>
      </w:r>
    </w:p>
    <w:p w:rsidR="00F572AA" w:rsidRPr="008D60A3" w:rsidRDefault="00F572AA" w:rsidP="008D60A3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інформаційні. </w:t>
      </w:r>
    </w:p>
    <w:p w:rsidR="00F572AA" w:rsidRDefault="00F572AA" w:rsidP="00F572A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Причини виникнення: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релігійні та етнічні розбіжності; 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дефіцит ресурсів; 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соціальна напруга;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тероризм;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порушення прав людини; </w:t>
      </w:r>
    </w:p>
    <w:p w:rsidR="00F572AA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надмірний рівень мілітаризації;</w:t>
      </w:r>
    </w:p>
    <w:p w:rsidR="00F572AA" w:rsidRPr="008D60A3" w:rsidRDefault="00F572AA" w:rsidP="00F572AA">
      <w:pPr>
        <w:pStyle w:val="a3"/>
        <w:numPr>
          <w:ilvl w:val="1"/>
          <w:numId w:val="2"/>
        </w:num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високий рівень криміналізації держави. </w:t>
      </w:r>
    </w:p>
    <w:p w:rsidR="008D60A3" w:rsidRPr="008D60A3" w:rsidRDefault="008D60A3" w:rsidP="008D60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60A3">
        <w:rPr>
          <w:rFonts w:ascii="Times New Roman" w:hAnsi="Times New Roman" w:cs="Times New Roman"/>
          <w:i/>
          <w:sz w:val="24"/>
          <w:szCs w:val="24"/>
          <w:lang w:val="uk-UA"/>
        </w:rPr>
        <w:t>Методи розв’язання та їх наслідки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для етнічного складу населення.</w:t>
      </w:r>
    </w:p>
    <w:p w:rsidR="00F572AA" w:rsidRDefault="00F572AA" w:rsidP="009831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137" w:rsidRPr="00F572AA" w:rsidRDefault="00983137" w:rsidP="009831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Проаналізувати етнополітичний конфлікт за вибором.</w:t>
      </w:r>
      <w:bookmarkStart w:id="0" w:name="_GoBack"/>
      <w:bookmarkEnd w:id="0"/>
    </w:p>
    <w:sectPr w:rsidR="00983137" w:rsidRPr="00F57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718"/>
    <w:multiLevelType w:val="hybridMultilevel"/>
    <w:tmpl w:val="5F163A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75644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69EC"/>
    <w:multiLevelType w:val="hybridMultilevel"/>
    <w:tmpl w:val="AE3CBA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75644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9F3"/>
    <w:multiLevelType w:val="hybridMultilevel"/>
    <w:tmpl w:val="A54A7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63B"/>
    <w:multiLevelType w:val="hybridMultilevel"/>
    <w:tmpl w:val="CFEE992C"/>
    <w:lvl w:ilvl="0" w:tplc="375644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75644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B3"/>
    <w:rsid w:val="001577F8"/>
    <w:rsid w:val="002A0BB3"/>
    <w:rsid w:val="008D60A3"/>
    <w:rsid w:val="00983137"/>
    <w:rsid w:val="00F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AA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2AA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2018-12-01T15:25:00Z</dcterms:created>
  <dcterms:modified xsi:type="dcterms:W3CDTF">2020-02-18T09:31:00Z</dcterms:modified>
</cp:coreProperties>
</file>