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00" w:rsidRDefault="007A4935" w:rsidP="007A49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935">
        <w:rPr>
          <w:rFonts w:ascii="Times New Roman" w:hAnsi="Times New Roman" w:cs="Times New Roman"/>
          <w:b/>
          <w:sz w:val="28"/>
          <w:szCs w:val="28"/>
        </w:rPr>
        <w:t>Сутність</w:t>
      </w:r>
      <w:proofErr w:type="spellEnd"/>
      <w:r w:rsidRPr="007A4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9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філософії </w:t>
      </w:r>
      <w:proofErr w:type="spellStart"/>
      <w:r w:rsidRPr="007A4935">
        <w:rPr>
          <w:rFonts w:ascii="Times New Roman" w:hAnsi="Times New Roman" w:cs="Times New Roman"/>
          <w:b/>
          <w:sz w:val="28"/>
          <w:szCs w:val="28"/>
        </w:rPr>
        <w:t>мистецтва</w:t>
      </w:r>
      <w:proofErr w:type="spellEnd"/>
      <w:r w:rsidRPr="007A4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935">
        <w:rPr>
          <w:rFonts w:ascii="Times New Roman" w:hAnsi="Times New Roman" w:cs="Times New Roman"/>
          <w:b/>
          <w:sz w:val="28"/>
          <w:szCs w:val="28"/>
          <w:lang w:val="uk-UA"/>
        </w:rPr>
        <w:t>Київської школи поеті</w:t>
      </w:r>
      <w:proofErr w:type="gramStart"/>
      <w:r w:rsidRPr="007A493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gramEnd"/>
    </w:p>
    <w:p w:rsidR="007A4935" w:rsidRDefault="007A4935" w:rsidP="007A493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935" w:rsidRPr="007A4935" w:rsidRDefault="007A4935" w:rsidP="007A49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дебютували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60-х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шістдесятників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вони не належали.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Київську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школу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як про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поетичне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як про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нонконформі</w:t>
      </w:r>
      <w:proofErr w:type="gramStart"/>
      <w:r w:rsidRPr="007A493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– свобода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виявах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як про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інакше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незалежній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вільній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сама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</w:t>
      </w:r>
      <w:r w:rsidRPr="007A4935">
        <w:rPr>
          <w:rFonts w:ascii="Times New Roman" w:hAnsi="Times New Roman" w:cs="Times New Roman"/>
          <w:sz w:val="28"/>
          <w:szCs w:val="28"/>
        </w:rPr>
        <w:t>а</w:t>
      </w:r>
      <w:r w:rsidRPr="007A4935">
        <w:rPr>
          <w:rFonts w:ascii="Times New Roman" w:hAnsi="Times New Roman" w:cs="Times New Roman"/>
          <w:sz w:val="28"/>
          <w:szCs w:val="28"/>
        </w:rPr>
        <w:t>дикальне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молоде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крило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шістдесятників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(В.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Кордун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Григорів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Воробйов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Т. Каунова, С.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Вишенський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Саченко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Семененко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Кир</w:t>
      </w:r>
      <w:proofErr w:type="gramStart"/>
      <w:r w:rsidRPr="007A4935">
        <w:rPr>
          <w:rFonts w:ascii="Times New Roman" w:hAnsi="Times New Roman" w:cs="Times New Roman"/>
          <w:sz w:val="28"/>
          <w:szCs w:val="28"/>
        </w:rPr>
        <w:t>`я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Ілля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Рачук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Марусик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) почали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вони «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потрактували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здійснений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факт». Вони не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ідлягають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жодним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будь-яким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ідеологічним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канонам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схемам, в основу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закладено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свободу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свободу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свободу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поривань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свободу у прямому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філософському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Вони не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прагнули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вільними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935" w:rsidRDefault="007A4935" w:rsidP="007A49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9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</w:t>
      </w:r>
      <w:proofErr w:type="spellStart"/>
      <w:r w:rsidRPr="007A4935">
        <w:rPr>
          <w:rFonts w:ascii="Times New Roman" w:hAnsi="Times New Roman" w:cs="Times New Roman"/>
          <w:b/>
          <w:sz w:val="28"/>
          <w:szCs w:val="28"/>
          <w:lang w:val="uk-UA"/>
        </w:rPr>
        <w:t>Кордун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 (збірки «Сонцестояння» (1992), «Земля натхненна» (1984), «Славія»(1987), «Кущ вогню»(1990)), прямує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  <w:lang w:val="uk-UA"/>
        </w:rPr>
        <w:t>трасформації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 давнього м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фологічного мислення в образах новітньої поезії, повертається до «лексичних </w:t>
      </w:r>
      <w:proofErr w:type="spellStart"/>
      <w:r w:rsidRPr="007A4935">
        <w:rPr>
          <w:rFonts w:ascii="Times New Roman" w:hAnsi="Times New Roman" w:cs="Times New Roman"/>
          <w:sz w:val="28"/>
          <w:szCs w:val="28"/>
          <w:lang w:val="uk-UA"/>
        </w:rPr>
        <w:t>прапервнів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, до символів через активізацію </w:t>
      </w:r>
      <w:proofErr w:type="spellStart"/>
      <w:r w:rsidRPr="007A4935">
        <w:rPr>
          <w:rFonts w:ascii="Times New Roman" w:hAnsi="Times New Roman" w:cs="Times New Roman"/>
          <w:sz w:val="28"/>
          <w:szCs w:val="28"/>
          <w:lang w:val="uk-UA"/>
        </w:rPr>
        <w:t>народно-поетичних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 уя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лень...»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101515">
        <w:rPr>
          <w:rFonts w:ascii="Times New Roman" w:hAnsi="Times New Roman" w:cs="Times New Roman"/>
          <w:sz w:val="28"/>
          <w:szCs w:val="28"/>
          <w:lang w:val="uk-UA"/>
        </w:rPr>
        <w:t>Його поезія витворена фантазією мислення, психологічною глибинністю, сновидіннями. Світ В.Кордуна персоналізований, масштабний, авторськи химерний, містичний, відчутна енергія землі, яка заряджає люд</w:t>
      </w:r>
      <w:r w:rsidRPr="001015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01515">
        <w:rPr>
          <w:rFonts w:ascii="Times New Roman" w:hAnsi="Times New Roman" w:cs="Times New Roman"/>
          <w:sz w:val="28"/>
          <w:szCs w:val="28"/>
          <w:lang w:val="uk-UA"/>
        </w:rPr>
        <w:t>ну, опоетизований не тільки макрокосмом, але і внутрішній світ героя, який прагне бути самим собою, жити в гармонії з природою, зі світом, із довкіллям, відчувати свіжість зачарованого ранку, спостерігати за зірками, милуватися рослинним та тваринним світом. У В. Кордуна філософські пр</w:t>
      </w:r>
      <w:r w:rsidRPr="0010151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01515">
        <w:rPr>
          <w:rFonts w:ascii="Times New Roman" w:hAnsi="Times New Roman" w:cs="Times New Roman"/>
          <w:sz w:val="28"/>
          <w:szCs w:val="28"/>
          <w:lang w:val="uk-UA"/>
        </w:rPr>
        <w:t xml:space="preserve">блеми існування/життя людини – є основними; що таке світ і хто ТИ у цьому світі, філософія буття і часу (що випускає «світляні паростки») – є наскрізними. </w:t>
      </w:r>
      <w:r w:rsidRPr="007A4935">
        <w:rPr>
          <w:rFonts w:ascii="Times New Roman" w:hAnsi="Times New Roman" w:cs="Times New Roman"/>
          <w:sz w:val="28"/>
          <w:szCs w:val="28"/>
        </w:rPr>
        <w:t xml:space="preserve">Тиша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поставленні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proofErr w:type="gramStart"/>
      <w:r w:rsidRPr="007A4935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зати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: «На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серці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навкруги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>»</w:t>
      </w:r>
      <w:r w:rsidRPr="007A4935">
        <w:rPr>
          <w:rFonts w:ascii="Times New Roman" w:hAnsi="Times New Roman" w:cs="Times New Roman"/>
          <w:i/>
          <w:sz w:val="28"/>
          <w:szCs w:val="28"/>
        </w:rPr>
        <w:t xml:space="preserve"> Кучерявиться час над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т</w:t>
      </w:r>
      <w:r w:rsidRPr="007A4935">
        <w:rPr>
          <w:rFonts w:ascii="Times New Roman" w:hAnsi="Times New Roman" w:cs="Times New Roman"/>
          <w:i/>
          <w:sz w:val="28"/>
          <w:szCs w:val="28"/>
        </w:rPr>
        <w:t>и</w:t>
      </w:r>
      <w:r w:rsidRPr="007A4935">
        <w:rPr>
          <w:rFonts w:ascii="Times New Roman" w:hAnsi="Times New Roman" w:cs="Times New Roman"/>
          <w:i/>
          <w:sz w:val="28"/>
          <w:szCs w:val="28"/>
        </w:rPr>
        <w:t>ном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, де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вилася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квасоля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тичках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вгору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вгору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– до неба.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Тільки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де межа, за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якою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i/>
          <w:sz w:val="28"/>
          <w:szCs w:val="28"/>
        </w:rPr>
        <w:t>воно</w:t>
      </w:r>
      <w:proofErr w:type="spellEnd"/>
      <w:r w:rsidRPr="007A49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7A4935">
        <w:rPr>
          <w:rFonts w:ascii="Times New Roman" w:hAnsi="Times New Roman" w:cs="Times New Roman"/>
          <w:i/>
          <w:sz w:val="28"/>
          <w:szCs w:val="28"/>
        </w:rPr>
        <w:t>починається</w:t>
      </w:r>
      <w:proofErr w:type="spellEnd"/>
      <w:proofErr w:type="gramEnd"/>
      <w:r w:rsidRPr="007A4935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4935" w:rsidRDefault="007A4935" w:rsidP="007A49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Морський вітер, довгі стеблі, ранкові та вечірні зорі, шлях, дощі, Ольга Мудра, Чорне море, скіфи, степи, багатоокий вітер, час, терези, Бог, Волос, житній дух, Полісся, Русь червлена, – це все живе, </w:t>
      </w:r>
      <w:proofErr w:type="spellStart"/>
      <w:r w:rsidRPr="007A4935">
        <w:rPr>
          <w:rFonts w:ascii="Times New Roman" w:hAnsi="Times New Roman" w:cs="Times New Roman"/>
          <w:sz w:val="28"/>
          <w:szCs w:val="28"/>
          <w:lang w:val="uk-UA"/>
        </w:rPr>
        <w:t>бурхлить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>, вирує у поезіях В.</w:t>
      </w:r>
      <w:proofErr w:type="spellStart"/>
      <w:r w:rsidRPr="007A4935">
        <w:rPr>
          <w:rFonts w:ascii="Times New Roman" w:hAnsi="Times New Roman" w:cs="Times New Roman"/>
          <w:sz w:val="28"/>
          <w:szCs w:val="28"/>
          <w:lang w:val="uk-UA"/>
        </w:rPr>
        <w:t>Кордуна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>. Міфологізований образ вітру, «</w:t>
      </w:r>
      <w:r w:rsidRPr="007A4935">
        <w:rPr>
          <w:rFonts w:ascii="Times New Roman" w:hAnsi="Times New Roman" w:cs="Times New Roman"/>
          <w:i/>
          <w:sz w:val="28"/>
          <w:szCs w:val="28"/>
          <w:lang w:val="uk-UA"/>
        </w:rPr>
        <w:t>віють вітри: Видувають усе зе</w:t>
      </w:r>
      <w:r w:rsidRPr="007A4935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Pr="007A4935">
        <w:rPr>
          <w:rFonts w:ascii="Times New Roman" w:hAnsi="Times New Roman" w:cs="Times New Roman"/>
          <w:i/>
          <w:sz w:val="28"/>
          <w:szCs w:val="28"/>
          <w:lang w:val="uk-UA"/>
        </w:rPr>
        <w:t>ляне Із лісів із дощів і людей віють вітри і болить моє серце запало воно м</w:t>
      </w:r>
      <w:r w:rsidRPr="007A4935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7A4935">
        <w:rPr>
          <w:rFonts w:ascii="Times New Roman" w:hAnsi="Times New Roman" w:cs="Times New Roman"/>
          <w:i/>
          <w:sz w:val="28"/>
          <w:szCs w:val="28"/>
          <w:lang w:val="uk-UA"/>
        </w:rPr>
        <w:t>жи люди і зростає виновим кущем схилився над ним матері променистий образ і небесні долоні розпростер наді мною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Вітри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>, як світловолосі велетні, що йдуть землею і роздмухують прозоріс</w:t>
      </w:r>
      <w:r>
        <w:rPr>
          <w:rFonts w:ascii="Times New Roman" w:hAnsi="Times New Roman" w:cs="Times New Roman"/>
          <w:sz w:val="28"/>
          <w:szCs w:val="28"/>
          <w:lang w:val="uk-UA"/>
        </w:rPr>
        <w:t>ть «і женуть її у степи»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07B35" w:rsidRDefault="007A4935" w:rsidP="00607B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935">
        <w:rPr>
          <w:rFonts w:ascii="Times New Roman" w:hAnsi="Times New Roman" w:cs="Times New Roman"/>
          <w:sz w:val="28"/>
          <w:szCs w:val="28"/>
          <w:lang w:val="uk-UA"/>
        </w:rPr>
        <w:t>Метафора у поезіях В.</w:t>
      </w:r>
      <w:proofErr w:type="spellStart"/>
      <w:r w:rsidRPr="007A4935">
        <w:rPr>
          <w:rFonts w:ascii="Times New Roman" w:hAnsi="Times New Roman" w:cs="Times New Roman"/>
          <w:sz w:val="28"/>
          <w:szCs w:val="28"/>
          <w:lang w:val="uk-UA"/>
        </w:rPr>
        <w:t>Кордуна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 – вражаюча, колоритна, філософськи змістовна «живемо ущерть: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безвихідно – неповторно»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, «час іще не розпукн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ся»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, іноді весь вірш – то метафора «На сухому дні», «Жнива», «Зозулине л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A49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то» та ін. 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«І крізь щілини у дверях пахне вічність замісом хліба», «Сідлає л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то/ пораненого сонячного коня/ і тягнеться за обрі</w:t>
      </w:r>
      <w:r w:rsidR="00607B35" w:rsidRPr="00607B35">
        <w:rPr>
          <w:rFonts w:ascii="Times New Roman" w:hAnsi="Times New Roman" w:cs="Times New Roman"/>
          <w:sz w:val="28"/>
          <w:szCs w:val="28"/>
          <w:lang w:val="uk-UA"/>
        </w:rPr>
        <w:t>й/ слід червоних маківок»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07B35" w:rsidRDefault="007A4935" w:rsidP="00607B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боку режиму, та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викликі</w:t>
      </w:r>
      <w:proofErr w:type="gramStart"/>
      <w:r w:rsidRPr="007A493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A4935">
        <w:rPr>
          <w:rFonts w:ascii="Times New Roman" w:hAnsi="Times New Roman" w:cs="Times New Roman"/>
          <w:sz w:val="28"/>
          <w:szCs w:val="28"/>
        </w:rPr>
        <w:t xml:space="preserve"> до КДБ,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заборона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друкуватися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розповсюджені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самвидавські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493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збірок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написана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«Тихий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»,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відомою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1992р.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В.Кордуна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Сонцестояння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>»)</w:t>
      </w:r>
      <w:r w:rsidR="00607B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35" w:rsidRDefault="007A4935" w:rsidP="00607B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b/>
          <w:sz w:val="28"/>
          <w:szCs w:val="28"/>
          <w:lang w:val="uk-UA"/>
        </w:rPr>
        <w:t>Василь Голобородько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– (збірки «Летюче віконце», «Калина об Різдві», «Творення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вулія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», «Із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хроніки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роду») поет непідробної органічності, його в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рші перейняті світовідчуттям, здійснюється поворот до першооснови буття.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йшли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режимом, 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нонкомформізм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прирівнювався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ідеологічного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</w:t>
      </w:r>
      <w:r w:rsidRPr="007A4935">
        <w:rPr>
          <w:rFonts w:ascii="Times New Roman" w:hAnsi="Times New Roman" w:cs="Times New Roman"/>
          <w:sz w:val="28"/>
          <w:szCs w:val="28"/>
        </w:rPr>
        <w:t>о</w:t>
      </w:r>
      <w:r w:rsidRPr="007A4935">
        <w:rPr>
          <w:rFonts w:ascii="Times New Roman" w:hAnsi="Times New Roman" w:cs="Times New Roman"/>
          <w:sz w:val="28"/>
          <w:szCs w:val="28"/>
        </w:rPr>
        <w:t>караним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шістдесятники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йшли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поступ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режимові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прокомуністичні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громадс</w:t>
      </w:r>
      <w:r w:rsidRPr="007A4935">
        <w:rPr>
          <w:rFonts w:ascii="Times New Roman" w:hAnsi="Times New Roman" w:cs="Times New Roman"/>
          <w:sz w:val="28"/>
          <w:szCs w:val="28"/>
        </w:rPr>
        <w:t>ь</w:t>
      </w:r>
      <w:r w:rsidRPr="007A4935">
        <w:rPr>
          <w:rFonts w:ascii="Times New Roman" w:hAnsi="Times New Roman" w:cs="Times New Roman"/>
          <w:sz w:val="28"/>
          <w:szCs w:val="28"/>
        </w:rPr>
        <w:t>ко-політична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лексика – все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7A4935">
        <w:rPr>
          <w:rFonts w:ascii="Times New Roman" w:hAnsi="Times New Roman" w:cs="Times New Roman"/>
          <w:sz w:val="28"/>
          <w:szCs w:val="28"/>
        </w:rPr>
        <w:t>могло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непоміченим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Перша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</w:t>
      </w:r>
      <w:r w:rsidRPr="007A4935">
        <w:rPr>
          <w:rFonts w:ascii="Times New Roman" w:hAnsi="Times New Roman" w:cs="Times New Roman"/>
          <w:sz w:val="28"/>
          <w:szCs w:val="28"/>
        </w:rPr>
        <w:t>а</w:t>
      </w:r>
      <w:r w:rsidRPr="007A4935">
        <w:rPr>
          <w:rFonts w:ascii="Times New Roman" w:hAnsi="Times New Roman" w:cs="Times New Roman"/>
          <w:sz w:val="28"/>
          <w:szCs w:val="28"/>
        </w:rPr>
        <w:t xml:space="preserve">силя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Голобородька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Летюче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віконце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»(1965)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вивезено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Фастів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порізано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макулатуру,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Летюче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віконце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Парижі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Василь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змушений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полишити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Київському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запрошений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Сергієм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Параджановим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до театрального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кінорежисерський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факультет, де так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навч</w:t>
      </w:r>
      <w:r w:rsidRPr="007A4935">
        <w:rPr>
          <w:rFonts w:ascii="Times New Roman" w:hAnsi="Times New Roman" w:cs="Times New Roman"/>
          <w:sz w:val="28"/>
          <w:szCs w:val="28"/>
        </w:rPr>
        <w:t>а</w:t>
      </w:r>
      <w:r w:rsidRPr="007A4935">
        <w:rPr>
          <w:rFonts w:ascii="Times New Roman" w:hAnsi="Times New Roman" w:cs="Times New Roman"/>
          <w:sz w:val="28"/>
          <w:szCs w:val="28"/>
        </w:rPr>
        <w:t>тись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робив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вступити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Московського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7A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перевівся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Луганського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педінституту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виключений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пропагування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Дзюби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Інтернаціоналізм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русифікація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»);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служба в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Далекому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Андріанопіль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Луганщині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шахті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радгоспі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електриком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заборонено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друкуватися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літературною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працею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горбачовської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перебудови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з`являються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газетах,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збірок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У 1994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Голоб</w:t>
      </w:r>
      <w:r w:rsidRPr="007A4935">
        <w:rPr>
          <w:rFonts w:ascii="Times New Roman" w:hAnsi="Times New Roman" w:cs="Times New Roman"/>
          <w:sz w:val="28"/>
          <w:szCs w:val="28"/>
        </w:rPr>
        <w:t>о</w:t>
      </w:r>
      <w:r w:rsidRPr="007A4935">
        <w:rPr>
          <w:rFonts w:ascii="Times New Roman" w:hAnsi="Times New Roman" w:cs="Times New Roman"/>
          <w:sz w:val="28"/>
          <w:szCs w:val="28"/>
        </w:rPr>
        <w:t>родько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лауреатДержавної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змінило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B35" w:rsidRPr="00607B35" w:rsidRDefault="00607B35" w:rsidP="00607B35">
      <w:pPr>
        <w:ind w:left="0" w:right="0" w:firstLine="6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Ми йдемо по Україні від степів до гір, від лісів до морів – звідусіль в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ходимо на прадавні шляхи, і немає нам ліку. 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Ми чинимо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волюнаших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предків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вони нас послали у путь,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щоб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ми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йшли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нашою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7A4935" w:rsidRPr="00607B35">
        <w:rPr>
          <w:rFonts w:ascii="Times New Roman" w:hAnsi="Times New Roman" w:cs="Times New Roman"/>
          <w:i/>
          <w:sz w:val="28"/>
          <w:szCs w:val="28"/>
        </w:rPr>
        <w:t>іковічною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землею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наш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>и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ми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багатолюдними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містами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нашими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тихомрійними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селами,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нашими з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>о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>лотоверхими церквами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07B35" w:rsidRDefault="007A4935" w:rsidP="00607B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закорінений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Відчувається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гл</w:t>
      </w:r>
      <w:r w:rsidRPr="007A4935">
        <w:rPr>
          <w:rFonts w:ascii="Times New Roman" w:hAnsi="Times New Roman" w:cs="Times New Roman"/>
          <w:sz w:val="28"/>
          <w:szCs w:val="28"/>
        </w:rPr>
        <w:t>и</w:t>
      </w:r>
      <w:r w:rsidRPr="007A4935">
        <w:rPr>
          <w:rFonts w:ascii="Times New Roman" w:hAnsi="Times New Roman" w:cs="Times New Roman"/>
          <w:sz w:val="28"/>
          <w:szCs w:val="28"/>
        </w:rPr>
        <w:t>бинне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начало,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поєднане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філософією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екзистенці</w:t>
      </w:r>
      <w:proofErr w:type="gramStart"/>
      <w:r w:rsidRPr="007A4935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ізму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B35" w:rsidRDefault="007A4935" w:rsidP="00607B35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b/>
          <w:sz w:val="28"/>
          <w:szCs w:val="28"/>
          <w:lang w:val="uk-UA"/>
        </w:rPr>
        <w:t>Микола Воробйов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приїхав навчатися до Київського університету (ф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лософського факультету, пізніше перевівся на філологічний факультет) із м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стечка Сміла Черкаської області, невдовзі був виключений зі складу студе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тів.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Опублікував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ідготував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збірок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судилося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80-х р.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ім`я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почне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з`являтися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пресі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Воробйова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та Василя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Голобородька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запрошено на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фестиваль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у Торонто, там у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книги у перекладах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7A4935">
        <w:rPr>
          <w:rFonts w:ascii="Times New Roman" w:hAnsi="Times New Roman" w:cs="Times New Roman"/>
          <w:sz w:val="28"/>
          <w:szCs w:val="28"/>
        </w:rPr>
        <w:t>Воробйов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став лауреатом </w:t>
      </w:r>
      <w:proofErr w:type="spellStart"/>
      <w:proofErr w:type="gramStart"/>
      <w:r w:rsidRPr="007A4935">
        <w:rPr>
          <w:rFonts w:ascii="Times New Roman" w:hAnsi="Times New Roman" w:cs="Times New Roman"/>
          <w:sz w:val="28"/>
          <w:szCs w:val="28"/>
        </w:rPr>
        <w:t>прем</w:t>
      </w:r>
      <w:proofErr w:type="gramEnd"/>
      <w:r w:rsidRPr="007A4935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7A4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35" w:rsidRDefault="007A4935" w:rsidP="00607B35">
      <w:pPr>
        <w:ind w:left="0" w:righ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ім. Т.Г. Тичини (до речі, цією премією були також удостоєні В.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Кордун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>, М. Григорів), літературної премії «Благовіст», премії журналу «Світо-вид», (але це майже нічого не змінює у житті автора). Його поезія опирається на прир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дну спостережливість, чуття життя, багатомірне проникнення уяви, фантазії у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найглибинніші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виміри буття – вміння виразити свої переживання у незви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них поетичних образах (дається взнаки його соціальна незаангажованість </w:t>
      </w:r>
      <w:r w:rsidR="00607B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07B35" w:rsidRPr="00607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 </w:t>
      </w:r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>і покинув я місце сну свого і холод озброїв мене і зустрів я двох дітей що по</w:t>
      </w:r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равляли крила а потім проминув дику грушу шаснуло щось руде в </w:t>
      </w:r>
      <w:proofErr w:type="spellStart"/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>сколашкану</w:t>
      </w:r>
      <w:proofErr w:type="spellEnd"/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траву а синя тінь стояла поруч день зачинався і холод сипав іскри на зброю мою...</w:t>
      </w:r>
      <w:r w:rsidR="00607B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607B3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07B35" w:rsidRDefault="00607B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935" w:rsidRPr="00607B35">
        <w:rPr>
          <w:rFonts w:ascii="Times New Roman" w:hAnsi="Times New Roman" w:cs="Times New Roman"/>
          <w:b/>
          <w:sz w:val="28"/>
          <w:szCs w:val="28"/>
          <w:lang w:val="uk-UA"/>
        </w:rPr>
        <w:t>Михайло Григорів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(збірки «Сади Марії» (1997), «Спорудження хр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му» (1992), а також низка добірок у періодиці ) поет із Івано-Франківської області (навчався тоді на вечірньому відділенні Київського університету). В 1971р. був відправлений до Риги навчатися і повернувся звідти лише на п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чатку 90-х р. Це поет із неповторною вражаючою стилістикою, з особистим синтаксисом, універсальністю темати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>« 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води течуть (обійняті собою) й звідусюди тоншають зіщулені піщинки невичерпного птаства (з витоків с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рця докричатись присутності зсередини обличчя?) (на віддалі моря поганс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кий вогонь хтось витягує з листя дощів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>ненакликаних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їх з`їла вода...) на віддалі серця поцілуй вогонь до сваволі вогню амінь</w:t>
      </w:r>
      <w:r w:rsidRPr="00607B35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607B35" w:rsidRDefault="00607B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 творчості М. </w:t>
      </w:r>
      <w:proofErr w:type="spellStart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Григоріва</w:t>
      </w:r>
      <w:proofErr w:type="spellEnd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– К. </w:t>
      </w:r>
      <w:proofErr w:type="spellStart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Москалець</w:t>
      </w:r>
      <w:proofErr w:type="spellEnd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у статті «Різноман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тні форми мовчання», порушує питання феномену М. </w:t>
      </w:r>
      <w:proofErr w:type="spellStart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Григоріва</w:t>
      </w:r>
      <w:proofErr w:type="spellEnd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, який є на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віддаленішим від </w:t>
      </w:r>
      <w:proofErr w:type="spellStart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подосі</w:t>
      </w:r>
      <w:proofErr w:type="spellEnd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відомих типів поетичного мислення, про відноше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ня поета і мови: «сповна очистити власну свідомість від пануючої </w:t>
      </w:r>
      <w:proofErr w:type="spellStart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докси</w:t>
      </w:r>
      <w:proofErr w:type="spellEnd"/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і впустити сюди бачення, легкий, трохи печальний і разом безтурботний по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A4935"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ляд на свій час, що проминає в тобі. </w:t>
      </w:r>
      <w:r w:rsidR="007A4935" w:rsidRPr="007A4935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минеться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поет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посередництвом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непотрібні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помовчати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сп</w:t>
      </w:r>
      <w:r w:rsidR="007A4935" w:rsidRPr="007A4935">
        <w:rPr>
          <w:rFonts w:ascii="Times New Roman" w:hAnsi="Times New Roman" w:cs="Times New Roman"/>
          <w:sz w:val="28"/>
          <w:szCs w:val="28"/>
        </w:rPr>
        <w:t>о</w:t>
      </w:r>
      <w:r w:rsidR="007A4935" w:rsidRPr="007A4935">
        <w:rPr>
          <w:rFonts w:ascii="Times New Roman" w:hAnsi="Times New Roman" w:cs="Times New Roman"/>
          <w:sz w:val="28"/>
          <w:szCs w:val="28"/>
        </w:rPr>
        <w:t>глядаючи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марноту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марнот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скороминущу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ілюзію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береш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вкладаєт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A4935" w:rsidRPr="007A493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виявом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»: </w:t>
      </w:r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«слово,/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мов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кістяк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погрунті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,/ над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яким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тільки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випалиш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цигарку,/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випале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мовчання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>філософів</w:t>
      </w:r>
      <w:proofErr w:type="spellEnd"/>
      <w:r w:rsidR="007A4935" w:rsidRPr="00607B35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="007A4935" w:rsidRPr="00607B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4935" w:rsidRPr="007A49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35" w:rsidRPr="00101515" w:rsidRDefault="00607B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proofErr w:type="gramStart"/>
      <w:r w:rsidR="007A4935" w:rsidRPr="007A493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7A4935" w:rsidRPr="007A4935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розкривається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в «чистому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втой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же час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прочитується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4935" w:rsidRPr="00101515">
        <w:rPr>
          <w:rFonts w:ascii="Times New Roman" w:hAnsi="Times New Roman" w:cs="Times New Roman"/>
          <w:b/>
          <w:sz w:val="28"/>
          <w:szCs w:val="28"/>
        </w:rPr>
        <w:t>Творчі</w:t>
      </w:r>
      <w:proofErr w:type="spellEnd"/>
      <w:r w:rsidR="007A4935" w:rsidRPr="00101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4935" w:rsidRPr="00101515">
        <w:rPr>
          <w:rFonts w:ascii="Times New Roman" w:hAnsi="Times New Roman" w:cs="Times New Roman"/>
          <w:b/>
          <w:sz w:val="28"/>
          <w:szCs w:val="28"/>
        </w:rPr>
        <w:t>при</w:t>
      </w:r>
      <w:r w:rsidR="007A4935" w:rsidRPr="00101515">
        <w:rPr>
          <w:rFonts w:ascii="Times New Roman" w:hAnsi="Times New Roman" w:cs="Times New Roman"/>
          <w:b/>
          <w:sz w:val="28"/>
          <w:szCs w:val="28"/>
        </w:rPr>
        <w:t>н</w:t>
      </w:r>
      <w:r w:rsidR="007A4935" w:rsidRPr="00101515">
        <w:rPr>
          <w:rFonts w:ascii="Times New Roman" w:hAnsi="Times New Roman" w:cs="Times New Roman"/>
          <w:b/>
          <w:sz w:val="28"/>
          <w:szCs w:val="28"/>
        </w:rPr>
        <w:t>ципи</w:t>
      </w:r>
      <w:proofErr w:type="spellEnd"/>
      <w:r w:rsidR="007A4935" w:rsidRPr="00101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4935" w:rsidRPr="00101515">
        <w:rPr>
          <w:rFonts w:ascii="Times New Roman" w:hAnsi="Times New Roman" w:cs="Times New Roman"/>
          <w:b/>
          <w:sz w:val="28"/>
          <w:szCs w:val="28"/>
        </w:rPr>
        <w:t>поетів</w:t>
      </w:r>
      <w:proofErr w:type="spellEnd"/>
      <w:r w:rsidR="007A4935" w:rsidRPr="00101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4935" w:rsidRPr="00101515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="007A4935" w:rsidRPr="00101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4935" w:rsidRPr="00101515"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r w:rsidR="007A4935" w:rsidRPr="001015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повернення до міфологічної свідомості;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>- міфологічне мислення в образах новітньої поезії, що опирається на західн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європейську філософію та психологію;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повернення до лексичних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прапервнів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, розвинених до конкретних символів через активізацію смислових відтінків, народнопоетичних уявлень;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головна увага приділяється природі, всесвіту, людині, причому сама людина розглядається як щось рівновелике, присутнє щось божественне, магічність слова;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органічність творення;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відчутна значимість і «знаковість» усіх елементів світобудови, коли світ як велике таїнство; </w:t>
      </w:r>
    </w:p>
    <w:p w:rsidR="00607B35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філософський смисл життя/буття; </w:t>
      </w:r>
    </w:p>
    <w:p w:rsidR="000263ED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філософічність світосприймання; </w:t>
      </w:r>
    </w:p>
    <w:p w:rsidR="000263ED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певна недомовленість, спроба викликати у читача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співтворення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дотв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07B35">
        <w:rPr>
          <w:rFonts w:ascii="Times New Roman" w:hAnsi="Times New Roman" w:cs="Times New Roman"/>
          <w:sz w:val="28"/>
          <w:szCs w:val="28"/>
          <w:lang w:val="uk-UA"/>
        </w:rPr>
        <w:t>рення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 поезії у його свідомості; </w:t>
      </w:r>
    </w:p>
    <w:p w:rsidR="000263ED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відсутність громадської лексики; </w:t>
      </w:r>
    </w:p>
    <w:p w:rsidR="000263ED" w:rsidRDefault="007A4935" w:rsidP="00607B35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- вільний вірш, застосування </w:t>
      </w:r>
      <w:proofErr w:type="spellStart"/>
      <w:r w:rsidRPr="00607B35">
        <w:rPr>
          <w:rFonts w:ascii="Times New Roman" w:hAnsi="Times New Roman" w:cs="Times New Roman"/>
          <w:sz w:val="28"/>
          <w:szCs w:val="28"/>
          <w:lang w:val="uk-UA"/>
        </w:rPr>
        <w:t>вірлібру</w:t>
      </w:r>
      <w:proofErr w:type="spellEnd"/>
      <w:r w:rsidRPr="00607B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A4935" w:rsidRPr="00607B35" w:rsidRDefault="000263ED" w:rsidP="000263ED">
      <w:pPr>
        <w:tabs>
          <w:tab w:val="left" w:pos="709"/>
        </w:tabs>
        <w:ind w:left="0" w:righ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безумовно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примикали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опозиційного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шістдесятництва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935" w:rsidRPr="007A4935">
        <w:rPr>
          <w:rFonts w:ascii="Times New Roman" w:hAnsi="Times New Roman" w:cs="Times New Roman"/>
          <w:sz w:val="28"/>
          <w:szCs w:val="28"/>
        </w:rPr>
        <w:t>де</w:t>
      </w:r>
      <w:r w:rsidR="007A4935" w:rsidRPr="007A4935">
        <w:rPr>
          <w:rFonts w:ascii="Times New Roman" w:hAnsi="Times New Roman" w:cs="Times New Roman"/>
          <w:sz w:val="28"/>
          <w:szCs w:val="28"/>
        </w:rPr>
        <w:t>к</w:t>
      </w:r>
      <w:r w:rsidR="007A4935" w:rsidRPr="007A4935">
        <w:rPr>
          <w:rFonts w:ascii="Times New Roman" w:hAnsi="Times New Roman" w:cs="Times New Roman"/>
          <w:sz w:val="28"/>
          <w:szCs w:val="28"/>
        </w:rPr>
        <w:t>ларативною</w:t>
      </w:r>
      <w:proofErr w:type="gram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вважали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неможливим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будь-яких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ідеологічних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норм.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перестає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суспільству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непомильного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адресата,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десоціологізується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з-під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тематики,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заповіданих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добою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935" w:rsidRPr="007A493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незаангажованість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несприйняття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0263ED">
        <w:rPr>
          <w:rFonts w:ascii="Times New Roman" w:hAnsi="Times New Roman" w:cs="Times New Roman"/>
          <w:sz w:val="28"/>
          <w:szCs w:val="28"/>
        </w:rPr>
        <w:t>’</w:t>
      </w:r>
      <w:r w:rsidR="007A4935" w:rsidRPr="007A4935">
        <w:rPr>
          <w:rFonts w:ascii="Times New Roman" w:hAnsi="Times New Roman" w:cs="Times New Roman"/>
          <w:sz w:val="28"/>
          <w:szCs w:val="28"/>
        </w:rPr>
        <w:t>язуваних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ідейно-тематичної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замовленості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незалежними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творцями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A4935" w:rsidRPr="007A4935">
        <w:rPr>
          <w:rFonts w:ascii="Times New Roman" w:hAnsi="Times New Roman" w:cs="Times New Roman"/>
          <w:sz w:val="28"/>
          <w:szCs w:val="28"/>
        </w:rPr>
        <w:t>покл</w:t>
      </w:r>
      <w:r w:rsidR="007A4935" w:rsidRPr="007A4935">
        <w:rPr>
          <w:rFonts w:ascii="Times New Roman" w:hAnsi="Times New Roman" w:cs="Times New Roman"/>
          <w:sz w:val="28"/>
          <w:szCs w:val="28"/>
        </w:rPr>
        <w:t>и</w:t>
      </w:r>
      <w:r w:rsidR="007A4935" w:rsidRPr="007A4935">
        <w:rPr>
          <w:rFonts w:ascii="Times New Roman" w:hAnsi="Times New Roman" w:cs="Times New Roman"/>
          <w:sz w:val="28"/>
          <w:szCs w:val="28"/>
        </w:rPr>
        <w:t>канням</w:t>
      </w:r>
      <w:proofErr w:type="spellEnd"/>
      <w:r w:rsidR="007A4935" w:rsidRPr="007A4935">
        <w:rPr>
          <w:rFonts w:ascii="Times New Roman" w:hAnsi="Times New Roman" w:cs="Times New Roman"/>
          <w:sz w:val="28"/>
          <w:szCs w:val="28"/>
        </w:rPr>
        <w:t>.</w:t>
      </w:r>
    </w:p>
    <w:sectPr w:rsidR="007A4935" w:rsidRPr="00607B35" w:rsidSect="00E4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A4935"/>
    <w:rsid w:val="000263ED"/>
    <w:rsid w:val="00101515"/>
    <w:rsid w:val="0057681C"/>
    <w:rsid w:val="00607B35"/>
    <w:rsid w:val="007A4935"/>
    <w:rsid w:val="007F1D17"/>
    <w:rsid w:val="00E4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113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5</cp:revision>
  <dcterms:created xsi:type="dcterms:W3CDTF">2020-04-07T10:32:00Z</dcterms:created>
  <dcterms:modified xsi:type="dcterms:W3CDTF">2020-04-07T11:11:00Z</dcterms:modified>
</cp:coreProperties>
</file>