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D8" w:rsidRDefault="003930D8" w:rsidP="00B7569A">
      <w:pPr>
        <w:shd w:val="clear" w:color="auto" w:fill="FFFFFF"/>
        <w:spacing w:before="158" w:after="240" w:line="242" w:lineRule="atLeast"/>
        <w:jc w:val="both"/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</w:pPr>
      <w:r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  <w:t>DEVOIR le 11 avril</w:t>
      </w:r>
    </w:p>
    <w:p w:rsidR="00AC3A58" w:rsidRPr="00AC3A58" w:rsidRDefault="00AC3A58" w:rsidP="00B7569A">
      <w:pPr>
        <w:shd w:val="clear" w:color="auto" w:fill="FFFFFF"/>
        <w:spacing w:before="158" w:after="240" w:line="242" w:lineRule="atLeast"/>
        <w:jc w:val="both"/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</w:pPr>
      <w:bookmarkStart w:id="0" w:name="_GoBack"/>
      <w:bookmarkEnd w:id="0"/>
      <w:r w:rsidRPr="00AC3A58"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  <w:t xml:space="preserve">1. </w:t>
      </w:r>
      <w:r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  <w:t>lisez le texte et donnez les réponses écrites aux questions qui sont marquées au rouge en bas du texte</w:t>
      </w:r>
    </w:p>
    <w:p w:rsidR="00B7569A" w:rsidRPr="00764C1F" w:rsidRDefault="00B7569A" w:rsidP="00B7569A">
      <w:pPr>
        <w:shd w:val="clear" w:color="auto" w:fill="FFFFFF"/>
        <w:spacing w:before="158" w:after="240" w:line="242" w:lineRule="atLeast"/>
        <w:jc w:val="both"/>
        <w:rPr>
          <w:rFonts w:eastAsia="Times New Roman" w:cs="Times New Roman"/>
          <w:color w:val="FF0000"/>
          <w:sz w:val="24"/>
          <w:szCs w:val="24"/>
          <w:lang w:val="fr-FR" w:eastAsia="ru-RU"/>
        </w:rPr>
      </w:pPr>
      <w:r w:rsidRPr="00B7569A"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  <w:t xml:space="preserve">2. En vous appuyant sur </w:t>
      </w:r>
      <w:r w:rsidR="00AC3A58"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  <w:t xml:space="preserve"> l’enregistrement sur le naturalisme comme mouvement littéraire</w:t>
      </w:r>
      <w:r w:rsidRPr="00B7569A"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  <w:t>, rédigez un paragraphe pour définir le roman naturaliste</w:t>
      </w:r>
      <w:r w:rsidR="00AC3A58"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  <w:t xml:space="preserve"> </w:t>
      </w:r>
      <w:r w:rsidR="00AC3A58" w:rsidRPr="00AC3A58">
        <w:rPr>
          <w:rFonts w:ascii="Georgia" w:eastAsia="Times New Roman" w:hAnsi="Georgia" w:cs="Times New Roman"/>
          <w:b/>
          <w:bCs/>
          <w:color w:val="FF0000"/>
          <w:sz w:val="20"/>
          <w:szCs w:val="20"/>
          <w:lang w:val="fr-FR" w:eastAsia="ru-RU"/>
        </w:rPr>
        <w:t>10 prases seulement</w:t>
      </w:r>
      <w:r w:rsidRPr="00B7569A">
        <w:rPr>
          <w:rFonts w:ascii="Georgia" w:eastAsia="Times New Roman" w:hAnsi="Georgia" w:cs="Times New Roman"/>
          <w:b/>
          <w:bCs/>
          <w:color w:val="111111"/>
          <w:sz w:val="20"/>
          <w:szCs w:val="20"/>
          <w:lang w:val="fr-FR" w:eastAsia="ru-RU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8" w:rsidRPr="00AC3A58" w:rsidRDefault="00764C1F" w:rsidP="00AC3A58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val="fr-FR" w:eastAsia="ru-RU"/>
              </w:rPr>
            </w:pPr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val="fr-FR" w:eastAsia="ru-RU"/>
              </w:rPr>
              <w:t>É. Zola,</w:t>
            </w:r>
          </w:p>
          <w:p w:rsidR="00764C1F" w:rsidRPr="00764C1F" w:rsidRDefault="00764C1F" w:rsidP="00AC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FF0000"/>
                <w:sz w:val="32"/>
                <w:szCs w:val="32"/>
                <w:lang w:val="fr-FR" w:eastAsia="ru-RU"/>
              </w:rPr>
              <w:t xml:space="preserve">Le Roman expérimental </w:t>
            </w:r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val="fr-FR" w:eastAsia="ru-RU"/>
              </w:rPr>
              <w:t>(1880)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AC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fr-FR" w:eastAsia="ru-RU"/>
              </w:rPr>
              <w:t xml:space="preserve">Le Roman expérimental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est un texte manifeste, dans lequel Zola explique la doctrine du courant naturaliste.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br/>
              <w:t>Dans ce passage, l'auteur illustre comment le roman peut devenir le lieu de l'expérimentation.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8" w:rsidRDefault="00AC3A58" w:rsidP="00764C1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32"/>
                <w:szCs w:val="32"/>
                <w:lang w:val="fr-FR" w:eastAsia="ru-RU"/>
              </w:rPr>
            </w:pPr>
          </w:p>
          <w:p w:rsidR="00764C1F" w:rsidRPr="00AC3A58" w:rsidRDefault="00764C1F" w:rsidP="00AC3A58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val="fr-FR" w:eastAsia="ru-RU"/>
              </w:rPr>
            </w:pPr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proofErr w:type="spellStart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t>La</w:t>
            </w:r>
            <w:proofErr w:type="spellEnd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t>méthode</w:t>
            </w:r>
            <w:proofErr w:type="spellEnd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t>scientifique</w:t>
            </w:r>
            <w:proofErr w:type="spellEnd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AC3A58" w:rsidRPr="00764C1F" w:rsidRDefault="00AC3A58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3930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000000"/>
                <w:highlight w:val="yellow"/>
                <w:lang w:val="fr-FR" w:eastAsia="ru-RU"/>
              </w:rPr>
              <w:t>1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Nous venons de voir l'importance décisive donnée par Claude Bernard à l'étude du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milieu intra organique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[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>1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], dont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on doit tenir compte, si l'on veut trouver le déterminisme des phénomènes chez les êtres vivants. Eh bien! </w:t>
            </w:r>
            <w:r w:rsidR="003930D8"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D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ans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l'étude d'une famille, d'un groupe d'êtres vivants, je crois que le milieu social a également une importance capitale.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Un jour, la physiologie nous expliquera sans doute le </w:t>
            </w:r>
            <w:r w:rsidR="003930D8" w:rsidRPr="003930D8">
              <w:rPr>
                <w:rFonts w:ascii="TimesNewRomanPSMT" w:eastAsia="Times New Roman" w:hAnsi="TimesNewRomanPSMT" w:cs="Times New Roman"/>
                <w:color w:val="000000"/>
                <w:highlight w:val="yellow"/>
                <w:lang w:val="fr-FR" w:eastAsia="ru-RU"/>
              </w:rPr>
              <w:t>5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mécanisme de la pensée et des passions; nous saurons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comment fonctionne la machine individuelle de l'homme, comment il pense, comment il aime, comment il va de la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raison à la passion et à la folie; mais ces phénomènes, ces faits du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mécanisme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des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organes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agissant sous l'influence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du milieu intérieur, ne se produisent pas au-dehors isolément et dans le vide. </w:t>
            </w:r>
            <w:r w:rsidRPr="00764C1F">
              <w:rPr>
                <w:rFonts w:ascii="TimesNewRomanPSMT" w:eastAsia="Times New Roman" w:hAnsi="TimesNewRomanPSMT" w:cs="Times New Roman"/>
                <w:color w:val="2E74B5"/>
                <w:lang w:val="fr-FR" w:eastAsia="ru-RU"/>
              </w:rPr>
              <w:t>L'homme n'est pas seul, il vit dans</w:t>
            </w:r>
            <w:r w:rsidR="003930D8">
              <w:rPr>
                <w:rFonts w:ascii="TimesNewRomanPSMT" w:eastAsia="Times New Roman" w:hAnsi="TimesNewRomanPSMT" w:cs="Times New Roman"/>
                <w:color w:val="2E74B5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2E74B5"/>
                <w:lang w:val="fr-FR" w:eastAsia="ru-RU"/>
              </w:rPr>
              <w:t>une société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, dans un milieu social, et dès lors pour nous, romanciers, ce milieu social modifie sans cesse les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br/>
            </w:r>
            <w:r w:rsidR="003930D8" w:rsidRPr="003930D8">
              <w:rPr>
                <w:rFonts w:ascii="TimesNewRomanPSMT" w:eastAsia="Times New Roman" w:hAnsi="TimesNewRomanPSMT" w:cs="Times New Roman"/>
                <w:color w:val="000000"/>
                <w:highlight w:val="yellow"/>
                <w:lang w:val="fr-FR" w:eastAsia="ru-RU"/>
              </w:rPr>
              <w:t>10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phénomènes. Même notre grande étude est là, dans le travail réciproque de la société sur l'individu et de l'individu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sur la société. Pour le physiologiste, le milieu extérieur et le milieu intérieur sont purement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chimiques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et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>physiques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, ce qui lui permet d'en trouver les lois aisément.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br/>
              <w:t xml:space="preserve">Nous n'en sommes pas à pouvoir prouver que le milieu social n'est, lui aussi, que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chimique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et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>physique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. Il l'est à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coup sûr, ou plutôt il est le produit variable d'un groupe d'êtres vivants, qui, eux, </w:t>
            </w:r>
            <w:r w:rsidR="003930D8" w:rsidRPr="00764C1F">
              <w:rPr>
                <w:rFonts w:ascii="TimesNewRomanPSMT" w:eastAsia="Times New Roman" w:hAnsi="TimesNewRomanPSMT" w:cs="Times New Roman"/>
                <w:color w:val="000000"/>
                <w:highlight w:val="yellow"/>
                <w:lang w:val="fr-FR" w:eastAsia="ru-RU"/>
              </w:rPr>
              <w:t>15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sont absolument soumis aux lois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physiques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et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chimiques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qui régissent aussi bien les corps vivants que les corps bruts [</w:t>
            </w:r>
            <w:r w:rsidRPr="00764C1F">
              <w:rPr>
                <w:rFonts w:ascii="TimesNewRomanPSMT" w:eastAsia="Times New Roman" w:hAnsi="TimesNewRomanPSMT" w:cs="Times New Roman"/>
                <w:color w:val="CF8B2D"/>
                <w:lang w:val="fr-FR" w:eastAsia="ru-RU"/>
              </w:rPr>
              <w:t>2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]. Dès lors, nous verrons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qu'on peut agir sur le milieu social, en agissant sur les phénomènes dont on se sera rendu maître chez l'homme.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>Et</w:t>
            </w:r>
            <w:r w:rsidR="003930D8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>c'est là ce qui constitue le roman expérimental: posséder le mécanisme des phénomènes chez l'homme, montrer les</w:t>
            </w:r>
            <w:r w:rsidR="003930D8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>rouages [3] des manifestations intellectuelles et sensuelles telles que la physiologie nous les expliquera, sous les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br/>
            </w:r>
            <w:r w:rsidR="003930D8" w:rsidRPr="003930D8">
              <w:rPr>
                <w:rFonts w:ascii="TimesNewRomanPSMT" w:eastAsia="Times New Roman" w:hAnsi="TimesNewRomanPSMT" w:cs="Times New Roman"/>
                <w:color w:val="FF0000"/>
                <w:highlight w:val="yellow"/>
                <w:lang w:val="fr-FR" w:eastAsia="ru-RU"/>
              </w:rPr>
              <w:t>20</w:t>
            </w:r>
            <w:r w:rsidR="003930D8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influences de l'hérédité et des circonstances ambiantes, puis montrer l'homme vivant dans le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milieu social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>qu'il a</w:t>
            </w:r>
            <w:r w:rsidR="003930D8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lang w:val="fr-FR" w:eastAsia="ru-RU"/>
              </w:rPr>
              <w:t>produit lui-même, qu'il modifie tous les jours, et au sein duquel il éprouve à son tour une transformation continue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.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Ainsi donc, nous nous appuyons sur la physiologie, nous prenons l'homme isolé des mains du physiologiste, pour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continuer la solution du problème et résoudre scientifiquement </w:t>
            </w:r>
            <w:r w:rsidR="003930D8" w:rsidRPr="003930D8">
              <w:rPr>
                <w:rFonts w:ascii="TimesNewRomanPSMT" w:eastAsia="Times New Roman" w:hAnsi="TimesNewRomanPSMT" w:cs="Times New Roman"/>
                <w:color w:val="000000"/>
                <w:highlight w:val="yellow"/>
                <w:lang w:val="fr-FR" w:eastAsia="ru-RU"/>
              </w:rPr>
              <w:t>24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la question de savoir comment se comportent les</w:t>
            </w:r>
            <w:r w:rsidR="003930D8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t>hommes, dès qu'ils sont en société.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br/>
              <w:t>_________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val="fr-FR" w:eastAsia="ru-RU"/>
              </w:rPr>
              <w:br/>
            </w:r>
            <w:r w:rsidRPr="0076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1</w:t>
            </w:r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. </w:t>
            </w:r>
            <w:r w:rsidRPr="0076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 xml:space="preserve">intra organique: </w:t>
            </w:r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concernant l’intérieur des organes.</w:t>
            </w:r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br/>
            </w:r>
            <w:r w:rsidRPr="0076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lastRenderedPageBreak/>
              <w:t>2</w:t>
            </w:r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. </w:t>
            </w:r>
            <w:r w:rsidRPr="0076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 xml:space="preserve">bruts: </w:t>
            </w:r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à l’état inorganique.</w:t>
            </w:r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br/>
            </w:r>
            <w:r w:rsidRPr="0076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rouages</w:t>
            </w:r>
            <w:proofErr w:type="spellEnd"/>
            <w:r w:rsidRPr="00764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engrenages</w:t>
            </w:r>
            <w:proofErr w:type="spellEnd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ensemble</w:t>
            </w:r>
            <w:proofErr w:type="spellEnd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</w:t>
            </w:r>
            <w:proofErr w:type="spellEnd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roues</w:t>
            </w:r>
            <w:proofErr w:type="spellEnd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d’un</w:t>
            </w:r>
            <w:proofErr w:type="spellEnd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mécanisme</w:t>
            </w:r>
            <w:proofErr w:type="spellEnd"/>
            <w:r w:rsidRPr="0076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4C1F">
              <w:rPr>
                <w:rFonts w:ascii="TimesNewRomanPSMT" w:eastAsia="Times New Roman" w:hAnsi="TimesNewRomanPSMT" w:cs="Times New Roman"/>
                <w:color w:val="666666"/>
                <w:sz w:val="16"/>
                <w:szCs w:val="16"/>
                <w:lang w:eastAsia="ru-RU"/>
              </w:rPr>
              <w:br/>
            </w:r>
            <w:r w:rsidRPr="00764C1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___________________________________________________________________________________________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Default="00764C1F" w:rsidP="00AC3A58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proofErr w:type="spellStart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lastRenderedPageBreak/>
              <w:t>Lecture</w:t>
            </w:r>
            <w:proofErr w:type="spellEnd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32"/>
                <w:szCs w:val="32"/>
                <w:lang w:eastAsia="ru-RU"/>
              </w:rPr>
              <w:t>globale</w:t>
            </w:r>
            <w:proofErr w:type="spellEnd"/>
          </w:p>
          <w:p w:rsidR="00AC3A58" w:rsidRPr="00764C1F" w:rsidRDefault="00AC3A58" w:rsidP="00AC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D79E4F"/>
                <w:sz w:val="20"/>
                <w:szCs w:val="20"/>
                <w:lang w:val="fr-FR" w:eastAsia="ru-RU"/>
              </w:rPr>
              <w:t xml:space="preserve">1.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Ce texte est-il à dominante narrative, descriptive ou argumentative?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&gt;</w:t>
            </w:r>
            <w:r w:rsidR="00AC3A5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argumentative</w:t>
            </w:r>
            <w:proofErr w:type="spellEnd"/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D79E4F"/>
                <w:sz w:val="20"/>
                <w:szCs w:val="20"/>
                <w:lang w:val="fr-FR" w:eastAsia="ru-RU"/>
              </w:rPr>
              <w:t xml:space="preserve">2.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Quel est son thème principal? </w:t>
            </w:r>
            <w:r w:rsidR="00AC3A58" w:rsidRPr="00AC3A5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           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&gt; </w:t>
            </w:r>
            <w:r w:rsidR="00AC3A5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             </w:t>
            </w:r>
            <w:r w:rsidR="00AC3A58" w:rsidRPr="00AC3A5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La méthode du roman expérimental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FF0000"/>
                <w:sz w:val="20"/>
                <w:szCs w:val="20"/>
                <w:lang w:val="fr-FR" w:eastAsia="ru-RU"/>
              </w:rPr>
              <w:t>3</w:t>
            </w:r>
            <w:r w:rsidRPr="00764C1F">
              <w:rPr>
                <w:rFonts w:ascii="TimesNewRomanPSMT" w:eastAsia="Times New Roman" w:hAnsi="TimesNewRomanPSMT" w:cs="Times New Roman"/>
                <w:color w:val="D79E4F"/>
                <w:sz w:val="20"/>
                <w:szCs w:val="20"/>
                <w:lang w:val="fr-FR" w:eastAsia="ru-RU"/>
              </w:rPr>
              <w:t xml:space="preserve">.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sz w:val="20"/>
                <w:szCs w:val="20"/>
                <w:lang w:val="fr-FR" w:eastAsia="ru-RU"/>
              </w:rPr>
              <w:t>Quel objet les romanciers doivent-ils étudier? Citez le texte pour justifier votre réponse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>.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8" w:rsidRDefault="00764C1F" w:rsidP="00764C1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FF0000"/>
                <w:sz w:val="20"/>
                <w:szCs w:val="20"/>
                <w:lang w:val="fr-FR" w:eastAsia="ru-RU"/>
              </w:rPr>
              <w:t xml:space="preserve">4. Quelle est la thèse soutenue par Zola? Citez la phrase du texte puis reformulez-la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>.&gt;</w:t>
            </w:r>
          </w:p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La démarche littéraire</w:t>
            </w:r>
            <w:r w:rsidR="00AC3A58" w:rsidRPr="00AC3A58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 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doit suivre la démarche scientifique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D79E4F"/>
                <w:sz w:val="20"/>
                <w:szCs w:val="20"/>
                <w:lang w:val="fr-FR" w:eastAsia="ru-RU"/>
              </w:rPr>
              <w:t xml:space="preserve">5.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Sur quelle science s'appuie-t-il pour soutenir sa thèse? Qu' étudie-t-elle? &gt;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La physiologie: pensées/passions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D79E4F"/>
                <w:sz w:val="20"/>
                <w:szCs w:val="20"/>
                <w:lang w:val="fr-FR" w:eastAsia="ru-RU"/>
              </w:rPr>
              <w:t xml:space="preserve">6.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Quel autre facteur le romancier doit-il considérer?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&gt; </w:t>
            </w:r>
            <w:proofErr w:type="spellStart"/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le</w:t>
            </w:r>
            <w:proofErr w:type="spellEnd"/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milieu</w:t>
            </w:r>
            <w:proofErr w:type="spellEnd"/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social</w:t>
            </w:r>
            <w:proofErr w:type="spellEnd"/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D79E4F"/>
                <w:sz w:val="20"/>
                <w:szCs w:val="20"/>
                <w:lang w:val="fr-FR" w:eastAsia="ru-RU"/>
              </w:rPr>
              <w:t xml:space="preserve">7.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Quelle démarche l'écrivain naturaliste doit-il suivre? &gt;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recréer les conditions d’une expérience de laboratoire en milieu social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D79E4F"/>
                <w:sz w:val="20"/>
                <w:szCs w:val="20"/>
                <w:lang w:val="fr-FR" w:eastAsia="ru-RU"/>
              </w:rPr>
              <w:t xml:space="preserve">8.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Quel est le but de l'étude du comportement des êtres humains dans un groupe social?&gt;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L’étude du comportement de l’homme</w:t>
            </w:r>
            <w:r w:rsidR="00AC3A58" w:rsidRPr="00AC3A58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 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permet de mieux le connaître et de pouvoir envisager un projet social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8" w:rsidRDefault="00AC3A58" w:rsidP="00AC3A58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764C1F" w:rsidRDefault="00764C1F" w:rsidP="00AC3A58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Analyse</w:t>
            </w:r>
            <w:proofErr w:type="spellEnd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C1F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littéraire</w:t>
            </w:r>
            <w:proofErr w:type="spellEnd"/>
          </w:p>
          <w:p w:rsidR="00AC3A58" w:rsidRPr="00764C1F" w:rsidRDefault="00AC3A58" w:rsidP="00AC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58" w:rsidRDefault="00764C1F" w:rsidP="00764C1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FF0000"/>
                <w:sz w:val="20"/>
                <w:szCs w:val="20"/>
                <w:lang w:val="fr-FR" w:eastAsia="ru-RU"/>
              </w:rPr>
              <w:t>9</w:t>
            </w:r>
            <w:r w:rsidRPr="00764C1F">
              <w:rPr>
                <w:rFonts w:ascii="TimesNewRomanPSMT" w:eastAsia="Times New Roman" w:hAnsi="TimesNewRomanPSMT" w:cs="Times New Roman"/>
                <w:color w:val="D79E4F"/>
                <w:sz w:val="20"/>
                <w:szCs w:val="20"/>
                <w:lang w:val="fr-FR" w:eastAsia="ru-RU"/>
              </w:rPr>
              <w:t xml:space="preserve">. </w:t>
            </w:r>
            <w:r w:rsidRPr="00764C1F">
              <w:rPr>
                <w:rFonts w:ascii="TimesNewRomanPSMT" w:eastAsia="Times New Roman" w:hAnsi="TimesNewRomanPSMT" w:cs="Times New Roman"/>
                <w:color w:val="FF0000"/>
                <w:sz w:val="20"/>
                <w:szCs w:val="20"/>
                <w:lang w:val="fr-FR" w:eastAsia="ru-RU"/>
              </w:rPr>
              <w:t>Relevez les champs lexicaux présents dans le texte et les types de raisonnement utilisés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>. Comment Zola démontre-t-il que la</w:t>
            </w:r>
            <w:r w:rsidR="00AC3A58" w:rsidRPr="00AC3A5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démarche littéraire peut copier la démarche scientifique? </w:t>
            </w:r>
          </w:p>
          <w:p w:rsidR="00AC3A58" w:rsidRDefault="00764C1F" w:rsidP="00764C1F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&gt;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1) raisonnement concessif (considérer l’homme dans la société), </w:t>
            </w:r>
          </w:p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2)</w:t>
            </w:r>
            <w:r w:rsidR="00AC3A58" w:rsidRPr="00AC3A58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raisonnement par analogie (champs lexicaux) : parallelisme entre </w:t>
            </w:r>
            <w:r w:rsidRPr="00764C1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démarche scientifique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et </w:t>
            </w:r>
            <w:r w:rsidRPr="00764C1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ru-RU"/>
              </w:rPr>
              <w:t>littéraire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)</w:t>
            </w:r>
          </w:p>
        </w:tc>
      </w:tr>
      <w:tr w:rsidR="00764C1F" w:rsidRPr="00764C1F" w:rsidTr="00764C1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1F" w:rsidRPr="00764C1F" w:rsidRDefault="00764C1F" w:rsidP="007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64C1F">
              <w:rPr>
                <w:rFonts w:ascii="TimesNewRomanPSMT" w:eastAsia="Times New Roman" w:hAnsi="TimesNewRomanPSMT" w:cs="Times New Roman"/>
                <w:color w:val="D79E4F"/>
                <w:sz w:val="20"/>
                <w:szCs w:val="20"/>
                <w:lang w:val="fr-FR" w:eastAsia="ru-RU"/>
              </w:rPr>
              <w:t xml:space="preserve">10. 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>Étudiez les modalisateurs et les marques de la présence de l'émetteur.</w:t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br/>
              <w:t xml:space="preserve">a. L'émetteur est-il discret ou est-il fortement impliqué dans la narration? &gt;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pronoms personnels + modalisateurs de</w:t>
            </w:r>
            <w:r w:rsidR="00AC3A58" w:rsidRPr="00AC3A58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CERTITUDE (je crois, sans doute…)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br/>
            </w:r>
            <w:r w:rsidRPr="00764C1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fr-FR" w:eastAsia="ru-RU"/>
              </w:rPr>
              <w:t xml:space="preserve">b. Est-il vraiment possible d'atteindre l'objectivité scientifique dans le domaine de la fiction littéraire? &gt;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Non.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br/>
            </w:r>
            <w:r w:rsidRPr="00764C1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ru-RU"/>
              </w:rPr>
              <w:t>LITTERATURE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= domaine de la </w:t>
            </w:r>
            <w:r w:rsidRPr="00764C1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FICTION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; le </w:t>
            </w:r>
            <w:r w:rsidRPr="00764C1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PHYSIOLOGISTE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se base sur des </w:t>
            </w:r>
            <w:r w:rsidRPr="00764C1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ru-RU"/>
              </w:rPr>
              <w:t>CALCULS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, le </w:t>
            </w:r>
            <w:r w:rsidRPr="00764C1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ROMANCIER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>se base</w:t>
            </w:r>
            <w:r w:rsidR="00AC3A58" w:rsidRPr="00AC3A58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764C1F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val="fr-FR" w:eastAsia="ru-RU"/>
              </w:rPr>
              <w:t xml:space="preserve">sur des </w:t>
            </w:r>
            <w:r w:rsidRPr="00764C1F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0"/>
                <w:szCs w:val="20"/>
                <w:lang w:val="fr-FR" w:eastAsia="ru-RU"/>
              </w:rPr>
              <w:t>HYPOTHESES</w:t>
            </w:r>
          </w:p>
        </w:tc>
      </w:tr>
    </w:tbl>
    <w:p w:rsidR="00711C7A" w:rsidRDefault="00764C1F">
      <w:pPr>
        <w:rPr>
          <w:lang w:val="fr-FR"/>
        </w:rPr>
      </w:pPr>
      <w:r w:rsidRPr="00764C1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</w:t>
      </w:r>
    </w:p>
    <w:p w:rsidR="00B7569A" w:rsidRDefault="00B7569A">
      <w:pPr>
        <w:rPr>
          <w:lang w:val="fr-FR"/>
        </w:rPr>
      </w:pPr>
    </w:p>
    <w:p w:rsidR="00B7569A" w:rsidRDefault="00B7569A">
      <w:pPr>
        <w:rPr>
          <w:lang w:val="fr-FR"/>
        </w:rPr>
      </w:pPr>
    </w:p>
    <w:p w:rsidR="00B7569A" w:rsidRPr="00B7569A" w:rsidRDefault="00B7569A">
      <w:pPr>
        <w:rPr>
          <w:lang w:val="fr-FR"/>
        </w:rPr>
      </w:pPr>
      <w:r>
        <w:rPr>
          <w:noProof/>
          <w:lang w:eastAsia="ru-RU"/>
        </w:rPr>
        <w:lastRenderedPageBreak/>
        <w:drawing>
          <wp:inline distT="0" distB="0" distL="0" distR="0" wp14:anchorId="2455A9FE" wp14:editId="576901BB">
            <wp:extent cx="5940425" cy="5444818"/>
            <wp:effectExtent l="0" t="0" r="3175" b="3810"/>
            <wp:docPr id="2" name="Рисунок 2" descr="http://blog.ac-versailles.fr/touteslettres/public/Roman/Germinal/2016-2017_naturalisme_citations_Z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ac-versailles.fr/touteslettres/public/Roman/Germinal/2016-2017_naturalisme_citations_Zo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69A" w:rsidRPr="00B7569A" w:rsidSect="00AC3A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01D9"/>
    <w:multiLevelType w:val="multilevel"/>
    <w:tmpl w:val="0BAE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BE"/>
    <w:rsid w:val="0002552E"/>
    <w:rsid w:val="003912BE"/>
    <w:rsid w:val="003930D8"/>
    <w:rsid w:val="00711C7A"/>
    <w:rsid w:val="00764C1F"/>
    <w:rsid w:val="00AC3A58"/>
    <w:rsid w:val="00B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736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2020-04-06T07:00:00Z</dcterms:created>
  <dcterms:modified xsi:type="dcterms:W3CDTF">2020-04-07T17:15:00Z</dcterms:modified>
</cp:coreProperties>
</file>