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BA" w:rsidRPr="00F60ED0" w:rsidRDefault="005714BA" w:rsidP="005714BA">
      <w:pPr>
        <w:pStyle w:val="8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b/>
          <w:sz w:val="28"/>
          <w:szCs w:val="28"/>
          <w:lang w:val="uk-UA"/>
        </w:rPr>
        <w:t>Норми радіаційної безпеки України; регламенти 1 групи</w:t>
      </w:r>
    </w:p>
    <w:p w:rsidR="005714BA" w:rsidRPr="00F60ED0" w:rsidRDefault="005714BA" w:rsidP="005714BA">
      <w:pPr>
        <w:pStyle w:val="80"/>
        <w:shd w:val="clear" w:color="auto" w:fill="auto"/>
        <w:spacing w:before="0" w:after="24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b/>
          <w:sz w:val="28"/>
          <w:szCs w:val="28"/>
          <w:lang w:val="uk-UA"/>
        </w:rPr>
        <w:t>3.1.1 НРБУ-97 : терміни і визначення</w:t>
      </w:r>
    </w:p>
    <w:p w:rsidR="005714BA" w:rsidRPr="00F60ED0" w:rsidRDefault="005714BA" w:rsidP="005714BA">
      <w:pPr>
        <w:pStyle w:val="1"/>
        <w:shd w:val="clear" w:color="auto" w:fill="auto"/>
        <w:tabs>
          <w:tab w:val="left" w:pos="1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Основним державним документом, що встановлює систему радіаційно-гігієнічних регламентів для забезпечення прийнятних рівнів опромінення як для окремої людини, так і суспільства взагалі є НРБУ-97 (Норми радіаційної безпеки України) [7]. Метою НРБУ-97 є визначення основних вимог до:</w:t>
      </w:r>
    </w:p>
    <w:p w:rsidR="005714BA" w:rsidRPr="00F60ED0" w:rsidRDefault="005714BA" w:rsidP="005714BA">
      <w:pPr>
        <w:pStyle w:val="1"/>
        <w:numPr>
          <w:ilvl w:val="0"/>
          <w:numId w:val="5"/>
        </w:numPr>
        <w:shd w:val="clear" w:color="auto" w:fill="auto"/>
        <w:tabs>
          <w:tab w:val="left" w:pos="182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охорони здоров'я людини від можливої шкоди, що пов'язана з опромінюванням від </w:t>
      </w:r>
      <w:r w:rsidRPr="00F60ED0">
        <w:rPr>
          <w:rStyle w:val="a5"/>
          <w:rFonts w:ascii="Times New Roman" w:hAnsi="Times New Roman" w:cs="Times New Roman"/>
          <w:sz w:val="28"/>
          <w:szCs w:val="28"/>
          <w:lang w:val="uk-UA"/>
        </w:rPr>
        <w:t>джерел іонізуючого випромінювання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14BA" w:rsidRPr="00F60ED0" w:rsidRDefault="005714BA" w:rsidP="005714BA">
      <w:pPr>
        <w:pStyle w:val="1"/>
        <w:numPr>
          <w:ilvl w:val="0"/>
          <w:numId w:val="5"/>
        </w:numPr>
        <w:shd w:val="clear" w:color="auto" w:fill="auto"/>
        <w:tabs>
          <w:tab w:val="left" w:pos="182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безпечної експлуатації джерел випромінювання;</w:t>
      </w:r>
    </w:p>
    <w:p w:rsidR="005714BA" w:rsidRPr="00F60ED0" w:rsidRDefault="005714BA" w:rsidP="005714BA">
      <w:pPr>
        <w:pStyle w:val="1"/>
        <w:numPr>
          <w:ilvl w:val="0"/>
          <w:numId w:val="5"/>
        </w:numPr>
        <w:shd w:val="clear" w:color="auto" w:fill="auto"/>
        <w:tabs>
          <w:tab w:val="left" w:pos="182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охорони навколишнього середовища.</w:t>
      </w:r>
    </w:p>
    <w:p w:rsidR="005714BA" w:rsidRPr="00F60ED0" w:rsidRDefault="005714BA" w:rsidP="005714BA">
      <w:pPr>
        <w:pStyle w:val="1"/>
        <w:shd w:val="clear" w:color="auto" w:fill="auto"/>
        <w:tabs>
          <w:tab w:val="left" w:pos="144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Зазначена мета НРБУ-97 досягається шляхом введення таких гігієнічних регламентів, які забезпечують:</w:t>
      </w:r>
    </w:p>
    <w:p w:rsidR="005714BA" w:rsidRPr="00F60ED0" w:rsidRDefault="005714BA" w:rsidP="005714BA">
      <w:pPr>
        <w:pStyle w:val="1"/>
        <w:numPr>
          <w:ilvl w:val="0"/>
          <w:numId w:val="6"/>
        </w:numPr>
        <w:shd w:val="clear" w:color="auto" w:fill="auto"/>
        <w:tabs>
          <w:tab w:val="left" w:pos="182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виникнення </w:t>
      </w:r>
      <w:r w:rsidRPr="00F60ED0">
        <w:rPr>
          <w:rStyle w:val="a5"/>
          <w:rFonts w:ascii="Times New Roman" w:hAnsi="Times New Roman" w:cs="Times New Roman"/>
          <w:sz w:val="28"/>
          <w:szCs w:val="28"/>
          <w:lang w:val="uk-UA"/>
        </w:rPr>
        <w:t>детерміністичних ефектів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у осіб, що зазнали опромінення;</w:t>
      </w:r>
    </w:p>
    <w:p w:rsidR="005714BA" w:rsidRPr="00F60ED0" w:rsidRDefault="005714BA" w:rsidP="005714BA">
      <w:pPr>
        <w:pStyle w:val="1"/>
        <w:numPr>
          <w:ilvl w:val="0"/>
          <w:numId w:val="6"/>
        </w:numPr>
        <w:shd w:val="clear" w:color="auto" w:fill="auto"/>
        <w:tabs>
          <w:tab w:val="left" w:pos="182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обмеження на прийнятному рівні імовірності виникнення </w:t>
      </w:r>
      <w:r w:rsidRPr="00F60ED0">
        <w:rPr>
          <w:rStyle w:val="a5"/>
          <w:rFonts w:ascii="Times New Roman" w:hAnsi="Times New Roman" w:cs="Times New Roman"/>
          <w:sz w:val="28"/>
          <w:szCs w:val="28"/>
          <w:lang w:val="uk-UA"/>
        </w:rPr>
        <w:t>стохастичних ефектів.</w:t>
      </w:r>
    </w:p>
    <w:p w:rsidR="005714BA" w:rsidRPr="00F60ED0" w:rsidRDefault="005714BA" w:rsidP="005714BA">
      <w:pPr>
        <w:pStyle w:val="1"/>
        <w:shd w:val="clear" w:color="auto" w:fill="auto"/>
        <w:tabs>
          <w:tab w:val="left" w:pos="144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Встановлюються два принципово відмінні підходи до забезпечення протирадіаційного захисту :</w:t>
      </w:r>
    </w:p>
    <w:p w:rsidR="005714BA" w:rsidRPr="00F60ED0" w:rsidRDefault="005714BA" w:rsidP="005714BA">
      <w:pPr>
        <w:pStyle w:val="1"/>
        <w:numPr>
          <w:ilvl w:val="0"/>
          <w:numId w:val="7"/>
        </w:numPr>
        <w:shd w:val="clear" w:color="auto" w:fill="auto"/>
        <w:tabs>
          <w:tab w:val="left" w:pos="195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при всіх видах практичної діяльності в умовах нормальної експлуатації індустріальних та медичних джерел випромінювання;</w:t>
      </w:r>
    </w:p>
    <w:p w:rsidR="005714BA" w:rsidRPr="00F60ED0" w:rsidRDefault="005714BA" w:rsidP="005714BA">
      <w:pPr>
        <w:pStyle w:val="1"/>
        <w:numPr>
          <w:ilvl w:val="0"/>
          <w:numId w:val="7"/>
        </w:numPr>
        <w:shd w:val="clear" w:color="auto" w:fill="auto"/>
        <w:tabs>
          <w:tab w:val="left" w:pos="182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втручання при опроміненні населення в умовах </w:t>
      </w:r>
      <w:r w:rsidRPr="00F60ED0">
        <w:rPr>
          <w:rStyle w:val="a5"/>
          <w:rFonts w:ascii="Times New Roman" w:hAnsi="Times New Roman" w:cs="Times New Roman"/>
          <w:sz w:val="28"/>
          <w:szCs w:val="28"/>
          <w:lang w:val="uk-UA"/>
        </w:rPr>
        <w:t>аварійного опромінення,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а також при хронічному опромінюванні за рахунок </w:t>
      </w:r>
      <w:r w:rsidRPr="00F60ED0">
        <w:rPr>
          <w:rStyle w:val="a5"/>
          <w:rFonts w:ascii="Times New Roman" w:hAnsi="Times New Roman" w:cs="Times New Roman"/>
          <w:sz w:val="28"/>
          <w:szCs w:val="28"/>
          <w:lang w:val="uk-UA"/>
        </w:rPr>
        <w:t>техногенно-підсилених джерел природного походження.</w:t>
      </w:r>
    </w:p>
    <w:p w:rsidR="005714BA" w:rsidRPr="00F60ED0" w:rsidRDefault="005714BA" w:rsidP="005714BA">
      <w:pPr>
        <w:pStyle w:val="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При практичної діяльності людини може  збільшуватися доза, імовірність опромінювання, або кількість опромінюваних людей. До такої практичної діяльності відносяться [7]:</w:t>
      </w:r>
    </w:p>
    <w:p w:rsidR="005714BA" w:rsidRPr="00F60ED0" w:rsidRDefault="005714BA" w:rsidP="005714BA">
      <w:pPr>
        <w:pStyle w:val="1"/>
        <w:numPr>
          <w:ilvl w:val="0"/>
          <w:numId w:val="2"/>
        </w:numPr>
        <w:shd w:val="clear" w:color="auto" w:fill="auto"/>
        <w:tabs>
          <w:tab w:val="left" w:pos="1800"/>
        </w:tabs>
        <w:spacing w:line="360" w:lineRule="auto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виробництво джерел випромінювання;</w:t>
      </w:r>
    </w:p>
    <w:p w:rsidR="005714BA" w:rsidRPr="00F60ED0" w:rsidRDefault="005714BA" w:rsidP="005714BA">
      <w:pPr>
        <w:pStyle w:val="1"/>
        <w:numPr>
          <w:ilvl w:val="0"/>
          <w:numId w:val="2"/>
        </w:numPr>
        <w:shd w:val="clear" w:color="auto" w:fill="auto"/>
        <w:tabs>
          <w:tab w:val="left" w:pos="1800"/>
        </w:tabs>
        <w:spacing w:line="360" w:lineRule="auto"/>
        <w:ind w:right="20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використання джерел випромінювання і радіоактивних речовин в медицині, дослідженнях, промисловості, сільському господарстві, освіті, тощо;</w:t>
      </w:r>
    </w:p>
    <w:p w:rsidR="005714BA" w:rsidRPr="00F60ED0" w:rsidRDefault="005714BA" w:rsidP="005714BA">
      <w:pPr>
        <w:pStyle w:val="1"/>
        <w:numPr>
          <w:ilvl w:val="0"/>
          <w:numId w:val="2"/>
        </w:numPr>
        <w:shd w:val="clear" w:color="auto" w:fill="auto"/>
        <w:tabs>
          <w:tab w:val="left" w:pos="1800"/>
        </w:tabs>
        <w:spacing w:line="360" w:lineRule="auto"/>
        <w:ind w:right="20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виробництво ядерної енергії, включаючи всі елементи паливно-енергетичного циклу;</w:t>
      </w:r>
    </w:p>
    <w:p w:rsidR="005714BA" w:rsidRPr="00F60ED0" w:rsidRDefault="005714BA" w:rsidP="005714BA">
      <w:pPr>
        <w:pStyle w:val="1"/>
        <w:numPr>
          <w:ilvl w:val="0"/>
          <w:numId w:val="2"/>
        </w:numPr>
        <w:shd w:val="clear" w:color="auto" w:fill="auto"/>
        <w:tabs>
          <w:tab w:val="left" w:pos="180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зберігання та транспортування джерел іонізуючого випромінювання;</w:t>
      </w:r>
    </w:p>
    <w:p w:rsidR="005714BA" w:rsidRPr="00F60ED0" w:rsidRDefault="005714BA" w:rsidP="005714BA">
      <w:pPr>
        <w:pStyle w:val="1"/>
        <w:numPr>
          <w:ilvl w:val="0"/>
          <w:numId w:val="2"/>
        </w:numPr>
        <w:shd w:val="clear" w:color="auto" w:fill="auto"/>
        <w:tabs>
          <w:tab w:val="left" w:pos="180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поводження з радіоактивними відходами.</w:t>
      </w:r>
    </w:p>
    <w:p w:rsidR="005714BA" w:rsidRPr="00F60ED0" w:rsidRDefault="005714BA" w:rsidP="005714BA">
      <w:pPr>
        <w:pStyle w:val="1"/>
        <w:shd w:val="clear" w:color="auto" w:fill="auto"/>
        <w:tabs>
          <w:tab w:val="left" w:pos="1435"/>
        </w:tabs>
        <w:spacing w:line="360" w:lineRule="auto"/>
        <w:ind w:right="2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Радіаційна безпека та протирадіаційний захист стосовно практичної діяльності будуються з використанням наступних основних принципів [7, 17]:</w:t>
      </w:r>
    </w:p>
    <w:p w:rsidR="005714BA" w:rsidRPr="00F60ED0" w:rsidRDefault="005714BA" w:rsidP="005714BA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line="360" w:lineRule="auto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будь-яка практична діяльність, що супроводжується опромінюванням людей, не повинна здійснюватися, якщо вона не приносить більшої користі окремим особам або суспільству в цілому у порівнянні зі шкодою, яку вона завдає</w:t>
      </w:r>
      <w:r w:rsidRPr="00F60ED0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(принцип виправданості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5714BA" w:rsidRPr="00F60ED0" w:rsidRDefault="005714BA" w:rsidP="005714BA">
      <w:pPr>
        <w:pStyle w:val="1"/>
        <w:numPr>
          <w:ilvl w:val="0"/>
          <w:numId w:val="3"/>
        </w:numPr>
        <w:shd w:val="clear" w:color="auto" w:fill="auto"/>
        <w:tabs>
          <w:tab w:val="left" w:pos="851"/>
          <w:tab w:val="left" w:pos="1877"/>
        </w:tabs>
        <w:spacing w:line="360" w:lineRule="auto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рівні опромінення від усіх значимих видів практичної діяльності не повинні перевищувати встановлені ліміти доз</w:t>
      </w:r>
      <w:r w:rsidRPr="00F60ED0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(принцип </w:t>
      </w:r>
      <w:proofErr w:type="spellStart"/>
      <w:r w:rsidRPr="00F60ED0">
        <w:rPr>
          <w:rStyle w:val="a6"/>
          <w:rFonts w:ascii="Times New Roman" w:hAnsi="Times New Roman" w:cs="Times New Roman"/>
          <w:sz w:val="28"/>
          <w:szCs w:val="28"/>
          <w:lang w:val="uk-UA"/>
        </w:rPr>
        <w:t>неперевищення</w:t>
      </w:r>
      <w:proofErr w:type="spellEnd"/>
      <w:r w:rsidRPr="00F60ED0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5714BA" w:rsidRPr="00F60ED0" w:rsidRDefault="005714BA" w:rsidP="005714BA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line="360" w:lineRule="auto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рівні індивідуальних доз та (або) кількість опромінюваних осіб по відношенню до кожного джерела випромінювання повинні бути настільки низькими, наскільки це може бути досягнуто з врахуванням економічних та соціальних факторів</w:t>
      </w:r>
      <w:r w:rsidRPr="00F60ED0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{принцип </w:t>
      </w:r>
      <w:proofErr w:type="spellStart"/>
      <w:r w:rsidRPr="00F60ED0">
        <w:rPr>
          <w:rStyle w:val="a6"/>
          <w:rFonts w:ascii="Times New Roman" w:hAnsi="Times New Roman" w:cs="Times New Roman"/>
          <w:sz w:val="28"/>
          <w:szCs w:val="28"/>
          <w:lang w:val="uk-UA"/>
        </w:rPr>
        <w:t>оптимізаціі</w:t>
      </w:r>
      <w:proofErr w:type="spellEnd"/>
      <w:r w:rsidRPr="00F60ED0">
        <w:rPr>
          <w:rStyle w:val="a6"/>
          <w:rFonts w:ascii="Times New Roman" w:hAnsi="Times New Roman" w:cs="Times New Roman"/>
          <w:sz w:val="28"/>
          <w:szCs w:val="28"/>
          <w:lang w:val="uk-UA"/>
        </w:rPr>
        <w:t>).</w:t>
      </w:r>
    </w:p>
    <w:p w:rsidR="005714BA" w:rsidRPr="00F60ED0" w:rsidRDefault="005714BA" w:rsidP="005714BA">
      <w:pPr>
        <w:pStyle w:val="1"/>
        <w:shd w:val="clear" w:color="auto" w:fill="auto"/>
        <w:tabs>
          <w:tab w:val="left" w:pos="14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Радіаційна безпека та протирадіаційний захист в ситуаціях втручань будуються на наступних основних принципах:</w:t>
      </w:r>
    </w:p>
    <w:p w:rsidR="005714BA" w:rsidRPr="00F60ED0" w:rsidRDefault="005714BA" w:rsidP="005714BA">
      <w:pPr>
        <w:pStyle w:val="1"/>
        <w:numPr>
          <w:ilvl w:val="0"/>
          <w:numId w:val="4"/>
        </w:numPr>
        <w:shd w:val="clear" w:color="auto" w:fill="auto"/>
        <w:tabs>
          <w:tab w:val="left" w:pos="851"/>
        </w:tabs>
        <w:spacing w:line="360" w:lineRule="auto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будь-який контрзахід повинен бути виправданим, тобто отримана користь (для суспільства та особи) від відвернутої цим контрзаходом дози повинна бути більше ніж сумарний збиток (медичний, економічний, соціально-психологічний  тощо) від 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lastRenderedPageBreak/>
        <w:t>втручання, пов'язаного з його проведенням</w:t>
      </w:r>
      <w:r w:rsidRPr="00F60ED0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(принцип виправданості);</w:t>
      </w:r>
    </w:p>
    <w:p w:rsidR="005714BA" w:rsidRPr="00F60ED0" w:rsidRDefault="005714BA" w:rsidP="005714BA">
      <w:pPr>
        <w:pStyle w:val="1"/>
        <w:numPr>
          <w:ilvl w:val="0"/>
          <w:numId w:val="4"/>
        </w:numPr>
        <w:shd w:val="clear" w:color="auto" w:fill="auto"/>
        <w:tabs>
          <w:tab w:val="left" w:pos="851"/>
        </w:tabs>
        <w:spacing w:line="360" w:lineRule="auto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повинні бути застосовані всі можливі заходи (втручання) для обмеження індивідуальних доз опромінення на рівні нижчому за поріг детерміністичних радіаційних ефектів, особливо порогів гострих клінічних радіаційних проявів </w:t>
      </w:r>
      <w:r w:rsidRPr="00F60ED0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(принцип </w:t>
      </w:r>
      <w:proofErr w:type="spellStart"/>
      <w:r w:rsidRPr="00F60ED0">
        <w:rPr>
          <w:rStyle w:val="a6"/>
          <w:rFonts w:ascii="Times New Roman" w:hAnsi="Times New Roman" w:cs="Times New Roman"/>
          <w:sz w:val="28"/>
          <w:szCs w:val="28"/>
          <w:lang w:val="uk-UA"/>
        </w:rPr>
        <w:t>неперевищення</w:t>
      </w:r>
      <w:proofErr w:type="spellEnd"/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);</w:t>
      </w:r>
    </w:p>
    <w:p w:rsidR="005714BA" w:rsidRPr="00F60ED0" w:rsidRDefault="005714BA" w:rsidP="005714BA">
      <w:pPr>
        <w:pStyle w:val="1"/>
        <w:numPr>
          <w:ilvl w:val="0"/>
          <w:numId w:val="4"/>
        </w:numPr>
        <w:shd w:val="clear" w:color="auto" w:fill="auto"/>
        <w:tabs>
          <w:tab w:val="left" w:pos="851"/>
          <w:tab w:val="left" w:pos="2074"/>
        </w:tabs>
        <w:spacing w:line="360" w:lineRule="auto"/>
        <w:ind w:left="1077" w:hanging="357"/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необхідно вибирати такий контрзахід (або комбінацію декількох контрзаходів), щоб різниця між сумарною користю та сумарним збитком була не тільки додатною , але і максимальною (у порівнянні з іншими можливими рішеннями)</w:t>
      </w:r>
      <w:r w:rsidRPr="00F60ED0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(принцип </w:t>
      </w:r>
      <w:proofErr w:type="spellStart"/>
      <w:r w:rsidRPr="00F60ED0">
        <w:rPr>
          <w:rStyle w:val="a6"/>
          <w:rFonts w:ascii="Times New Roman" w:hAnsi="Times New Roman" w:cs="Times New Roman"/>
          <w:sz w:val="28"/>
          <w:szCs w:val="28"/>
          <w:lang w:val="uk-UA"/>
        </w:rPr>
        <w:t>оптимізаціі</w:t>
      </w:r>
      <w:proofErr w:type="spellEnd"/>
      <w:r w:rsidRPr="00F60ED0">
        <w:rPr>
          <w:rStyle w:val="a6"/>
          <w:rFonts w:ascii="Times New Roman" w:hAnsi="Times New Roman" w:cs="Times New Roman"/>
          <w:sz w:val="28"/>
          <w:szCs w:val="28"/>
          <w:lang w:val="uk-UA"/>
        </w:rPr>
        <w:t>).</w:t>
      </w:r>
    </w:p>
    <w:p w:rsidR="005714BA" w:rsidRPr="00F60ED0" w:rsidRDefault="005714BA" w:rsidP="00571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НРБУ-97 не поширюються на:</w:t>
      </w:r>
    </w:p>
    <w:p w:rsidR="005714BA" w:rsidRPr="00F60ED0" w:rsidRDefault="005714BA" w:rsidP="005714BA">
      <w:pPr>
        <w:pStyle w:val="100"/>
        <w:numPr>
          <w:ilvl w:val="0"/>
          <w:numId w:val="8"/>
        </w:numPr>
        <w:shd w:val="clear" w:color="auto" w:fill="auto"/>
        <w:tabs>
          <w:tab w:val="left" w:pos="1825"/>
        </w:tabs>
        <w:spacing w:after="0" w:line="360" w:lineRule="auto"/>
        <w:ind w:left="1644" w:hanging="924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Style w:val="101"/>
          <w:rFonts w:ascii="Times New Roman" w:hAnsi="Times New Roman" w:cs="Times New Roman"/>
          <w:sz w:val="28"/>
          <w:szCs w:val="28"/>
          <w:lang w:val="uk-UA"/>
        </w:rPr>
        <w:t>опромінювання від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природного радіаційного фону;</w:t>
      </w:r>
    </w:p>
    <w:p w:rsidR="005714BA" w:rsidRPr="00F60ED0" w:rsidRDefault="005714BA" w:rsidP="005714BA">
      <w:pPr>
        <w:pStyle w:val="1"/>
        <w:numPr>
          <w:ilvl w:val="0"/>
          <w:numId w:val="8"/>
        </w:numPr>
        <w:shd w:val="clear" w:color="auto" w:fill="auto"/>
        <w:tabs>
          <w:tab w:val="left" w:pos="1825"/>
        </w:tabs>
        <w:spacing w:line="360" w:lineRule="auto"/>
        <w:ind w:left="1644" w:hanging="924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опромінювання в умовах з</w:t>
      </w:r>
      <w:r w:rsidRPr="00F60ED0">
        <w:rPr>
          <w:rStyle w:val="102"/>
          <w:rFonts w:eastAsiaTheme="minorEastAsia"/>
          <w:sz w:val="28"/>
          <w:szCs w:val="28"/>
          <w:lang w:val="uk-UA"/>
        </w:rPr>
        <w:t xml:space="preserve">вільнення практичної діяльності чи джерел іонізуючого випромінювання в рамках практичної діяльності від регулюючого </w:t>
      </w:r>
      <w:bookmarkStart w:id="0" w:name="bookmark64"/>
      <w:r w:rsidRPr="00F60ED0">
        <w:rPr>
          <w:rStyle w:val="102"/>
          <w:rFonts w:eastAsiaTheme="minorEastAsia"/>
          <w:sz w:val="28"/>
          <w:szCs w:val="28"/>
          <w:lang w:val="uk-UA"/>
        </w:rPr>
        <w:t>контролю.</w:t>
      </w:r>
      <w:bookmarkEnd w:id="0"/>
    </w:p>
    <w:p w:rsidR="005714BA" w:rsidRPr="00F60ED0" w:rsidRDefault="005714BA" w:rsidP="005714BA">
      <w:pPr>
        <w:pStyle w:val="1"/>
        <w:shd w:val="clear" w:color="auto" w:fill="auto"/>
        <w:tabs>
          <w:tab w:val="left" w:pos="143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Загальними принципами звільнення</w:t>
      </w:r>
      <w:r w:rsidRPr="00F60ED0">
        <w:rPr>
          <w:rStyle w:val="a5"/>
          <w:rFonts w:ascii="Times New Roman" w:eastAsia="Arial Unicode MS" w:hAnsi="Times New Roman" w:cs="Times New Roman"/>
          <w:sz w:val="28"/>
          <w:szCs w:val="28"/>
          <w:lang w:val="uk-UA"/>
        </w:rPr>
        <w:t xml:space="preserve"> практичної діяльності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чи</w:t>
      </w:r>
      <w:r w:rsidRPr="00F60ED0">
        <w:rPr>
          <w:rStyle w:val="a5"/>
          <w:rFonts w:ascii="Times New Roman" w:eastAsia="Arial Unicode MS" w:hAnsi="Times New Roman" w:cs="Times New Roman"/>
          <w:sz w:val="28"/>
          <w:szCs w:val="28"/>
          <w:lang w:val="uk-UA"/>
        </w:rPr>
        <w:t xml:space="preserve"> джерел іонізуючого випромінювання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в рамках практичної діяльності від регулюючого контролю є:</w:t>
      </w:r>
    </w:p>
    <w:p w:rsidR="005714BA" w:rsidRPr="00F60ED0" w:rsidRDefault="005714BA" w:rsidP="005714BA">
      <w:pPr>
        <w:pStyle w:val="1"/>
        <w:shd w:val="clear" w:color="auto" w:fill="auto"/>
        <w:tabs>
          <w:tab w:val="left" w:pos="104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ab/>
        <w:t>радіаційні ризики для осіб, що викликані звільненою діяльністю чи джерелами повинні бути достатньо низькими, щоб не знаходитися у сфері інтересів</w:t>
      </w:r>
      <w:r w:rsidRPr="00F60ED0">
        <w:rPr>
          <w:rStyle w:val="a5"/>
          <w:rFonts w:ascii="Times New Roman" w:eastAsia="Arial Unicode MS" w:hAnsi="Times New Roman" w:cs="Times New Roman"/>
          <w:sz w:val="28"/>
          <w:szCs w:val="28"/>
          <w:lang w:val="uk-UA"/>
        </w:rPr>
        <w:t xml:space="preserve"> регулюючого органу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14BA" w:rsidRPr="00F60ED0" w:rsidRDefault="005714BA" w:rsidP="005714BA">
      <w:pPr>
        <w:pStyle w:val="1"/>
        <w:shd w:val="clear" w:color="auto" w:fill="auto"/>
        <w:tabs>
          <w:tab w:val="left" w:pos="101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ab/>
        <w:t>колективний ризик від звільненої</w:t>
      </w:r>
      <w:r w:rsidRPr="00F60ED0">
        <w:rPr>
          <w:rStyle w:val="a5"/>
          <w:rFonts w:ascii="Times New Roman" w:eastAsia="Arial Unicode MS" w:hAnsi="Times New Roman" w:cs="Times New Roman"/>
          <w:sz w:val="28"/>
          <w:szCs w:val="28"/>
          <w:lang w:val="uk-UA"/>
        </w:rPr>
        <w:t xml:space="preserve"> практичної діяльності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або джерела повинен бути достатньо низьким, щоб не вимагати регулюючого контролю за більшості обставин;</w:t>
      </w:r>
    </w:p>
    <w:p w:rsidR="005714BA" w:rsidRPr="00F60ED0" w:rsidRDefault="005714BA" w:rsidP="005714BA">
      <w:pPr>
        <w:pStyle w:val="1"/>
        <w:shd w:val="clear" w:color="auto" w:fill="auto"/>
        <w:tabs>
          <w:tab w:val="left" w:pos="103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ab/>
        <w:t>звільнені види</w:t>
      </w:r>
      <w:r w:rsidRPr="00F60ED0">
        <w:rPr>
          <w:rStyle w:val="a5"/>
          <w:rFonts w:ascii="Times New Roman" w:eastAsia="Arial Unicode MS" w:hAnsi="Times New Roman" w:cs="Times New Roman"/>
          <w:sz w:val="28"/>
          <w:szCs w:val="28"/>
          <w:lang w:val="uk-UA"/>
        </w:rPr>
        <w:t xml:space="preserve"> практичної діяльності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та джерела повинні бути безпечні, тобто з низькою імовірністю несприятливого розвитку подій, які зможуть призвести до порушення вимог пунктів а) та б).</w:t>
      </w:r>
    </w:p>
    <w:p w:rsidR="005714BA" w:rsidRPr="00F60ED0" w:rsidRDefault="005714BA" w:rsidP="005714BA">
      <w:pPr>
        <w:pStyle w:val="1"/>
        <w:shd w:val="clear" w:color="auto" w:fill="auto"/>
        <w:tabs>
          <w:tab w:val="left" w:pos="851"/>
          <w:tab w:val="left" w:pos="207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Style w:val="101"/>
          <w:rFonts w:ascii="Times New Roman" w:hAnsi="Times New Roman" w:cs="Times New Roman"/>
          <w:sz w:val="28"/>
          <w:szCs w:val="28"/>
          <w:lang w:val="uk-UA"/>
        </w:rPr>
        <w:t>Звільнення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практичної діяльності</w:t>
      </w:r>
      <w:r w:rsidRPr="00F60ED0">
        <w:rPr>
          <w:rStyle w:val="101"/>
          <w:rFonts w:ascii="Times New Roman" w:hAnsi="Times New Roman" w:cs="Times New Roman"/>
          <w:sz w:val="28"/>
          <w:szCs w:val="28"/>
          <w:lang w:val="uk-UA"/>
        </w:rPr>
        <w:t xml:space="preserve"> чи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джерел іонізуючого випромінювання</w:t>
      </w:r>
      <w:r w:rsidRPr="00F60ED0">
        <w:rPr>
          <w:rStyle w:val="101"/>
          <w:rFonts w:ascii="Times New Roman" w:hAnsi="Times New Roman" w:cs="Times New Roman"/>
          <w:sz w:val="28"/>
          <w:szCs w:val="28"/>
          <w:lang w:val="uk-UA"/>
        </w:rPr>
        <w:t xml:space="preserve"> в рамках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практичної діяльності</w:t>
      </w:r>
      <w:r w:rsidRPr="00F60ED0">
        <w:rPr>
          <w:rStyle w:val="101"/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регулюючого контролю</w:t>
      </w:r>
      <w:r w:rsidRPr="00F60ED0">
        <w:rPr>
          <w:rStyle w:val="101"/>
          <w:rFonts w:ascii="Times New Roman" w:hAnsi="Times New Roman" w:cs="Times New Roman"/>
          <w:sz w:val="28"/>
          <w:szCs w:val="28"/>
          <w:lang w:val="uk-UA"/>
        </w:rPr>
        <w:t xml:space="preserve"> може бути як повним, так і обмеженим.</w:t>
      </w:r>
      <w:r w:rsidRPr="00F60E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5714BA" w:rsidRPr="00F60ED0" w:rsidRDefault="005714BA" w:rsidP="00571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bookmark65"/>
      <w:r w:rsidRPr="00F60ED0">
        <w:rPr>
          <w:rFonts w:ascii="Times New Roman" w:hAnsi="Times New Roman" w:cs="Times New Roman"/>
          <w:b/>
          <w:sz w:val="28"/>
          <w:szCs w:val="28"/>
          <w:lang w:val="uk-UA" w:eastAsia="en-US"/>
        </w:rPr>
        <w:lastRenderedPageBreak/>
        <w:t>Повне звільнення</w:t>
      </w:r>
      <w:bookmarkEnd w:id="1"/>
      <w:r w:rsidRPr="00F60ED0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. </w:t>
      </w:r>
      <w:r w:rsidRPr="00F60ED0">
        <w:rPr>
          <w:rFonts w:ascii="Times New Roman" w:hAnsi="Times New Roman" w:cs="Times New Roman"/>
          <w:iCs/>
          <w:sz w:val="28"/>
          <w:szCs w:val="28"/>
          <w:lang w:val="uk-UA"/>
        </w:rPr>
        <w:t>Практична діяльність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чи</w:t>
      </w:r>
      <w:r w:rsidRPr="00F60ED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джерела іонізуючого випромінювання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в рамках </w:t>
      </w:r>
      <w:r w:rsidRPr="00F60ED0">
        <w:rPr>
          <w:rFonts w:ascii="Times New Roman" w:hAnsi="Times New Roman" w:cs="Times New Roman"/>
          <w:iCs/>
          <w:sz w:val="28"/>
          <w:szCs w:val="28"/>
          <w:lang w:val="uk-UA"/>
        </w:rPr>
        <w:t>практичної діяльності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можуть бути звільнені регулюючим органом від вимог НРБУ-97 без подальшого розгляду (повне звільнення), якщо вони відповідають за всіх можливих обставин наступним критеріям звільнення :</w:t>
      </w:r>
    </w:p>
    <w:p w:rsidR="005714BA" w:rsidRPr="00F60ED0" w:rsidRDefault="005714BA" w:rsidP="005714BA">
      <w:pPr>
        <w:pStyle w:val="1"/>
        <w:shd w:val="clear" w:color="auto" w:fill="auto"/>
        <w:tabs>
          <w:tab w:val="left" w:pos="173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очікувана ефективна доза від усіх шляхів опромінення для будь-якої людини за рахунок звільненої практичної діяльності чи джерела не перевищує 10 </w:t>
      </w:r>
      <w:proofErr w:type="spellStart"/>
      <w:r w:rsidRPr="00F60ED0">
        <w:rPr>
          <w:rFonts w:ascii="Times New Roman" w:hAnsi="Times New Roman" w:cs="Times New Roman"/>
          <w:sz w:val="28"/>
          <w:szCs w:val="28"/>
          <w:lang w:val="uk-UA"/>
        </w:rPr>
        <w:t>мкЗв</w:t>
      </w:r>
      <w:proofErr w:type="spellEnd"/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/рік-1;  </w:t>
      </w:r>
    </w:p>
    <w:p w:rsidR="005714BA" w:rsidRPr="00F60ED0" w:rsidRDefault="005714BA" w:rsidP="005714BA">
      <w:pPr>
        <w:pStyle w:val="1"/>
        <w:shd w:val="clear" w:color="auto" w:fill="auto"/>
        <w:tabs>
          <w:tab w:val="left" w:pos="179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ab/>
        <w:t>очікувана річна</w:t>
      </w:r>
      <w:r w:rsidRPr="00F60ED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колективна ефективна доза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від усіх шляхів опромінення за рахунок звільненої практичної діяльності чи джерела не повинна перевищувати 1 </w:t>
      </w:r>
      <w:proofErr w:type="spellStart"/>
      <w:r w:rsidRPr="00F60ED0">
        <w:rPr>
          <w:rFonts w:ascii="Times New Roman" w:hAnsi="Times New Roman" w:cs="Times New Roman"/>
          <w:sz w:val="28"/>
          <w:szCs w:val="28"/>
          <w:lang w:val="uk-UA"/>
        </w:rPr>
        <w:t>люд.-Зв</w:t>
      </w:r>
      <w:proofErr w:type="spellEnd"/>
      <w:r w:rsidRPr="00F60ED0">
        <w:rPr>
          <w:rFonts w:ascii="Times New Roman" w:hAnsi="Times New Roman" w:cs="Times New Roman"/>
          <w:sz w:val="28"/>
          <w:szCs w:val="28"/>
          <w:lang w:val="uk-UA"/>
        </w:rPr>
        <w:t>, або внаслідок оптимізації протирадіаційного захисту доведено, що звільнення є найкращим вибором.</w:t>
      </w:r>
    </w:p>
    <w:p w:rsidR="005714BA" w:rsidRPr="00F60ED0" w:rsidRDefault="005714BA" w:rsidP="005714BA">
      <w:pPr>
        <w:pStyle w:val="1"/>
        <w:shd w:val="clear" w:color="auto" w:fill="auto"/>
        <w:tabs>
          <w:tab w:val="left" w:pos="14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Згідно з викладеними критеріями,   наступні джерела в рамках </w:t>
      </w:r>
      <w:r w:rsidRPr="00F60ED0">
        <w:rPr>
          <w:rFonts w:ascii="Times New Roman" w:hAnsi="Times New Roman" w:cs="Times New Roman"/>
          <w:iCs/>
          <w:sz w:val="28"/>
          <w:szCs w:val="28"/>
          <w:lang w:val="uk-UA"/>
        </w:rPr>
        <w:t>практичної діяльності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автоматично звільняються без подальшого розгляду від вимог НРБУ-97:</w:t>
      </w:r>
    </w:p>
    <w:p w:rsidR="005714BA" w:rsidRPr="00F60ED0" w:rsidRDefault="005714BA" w:rsidP="005714BA">
      <w:pPr>
        <w:pStyle w:val="1"/>
        <w:shd w:val="clear" w:color="auto" w:fill="auto"/>
        <w:tabs>
          <w:tab w:val="left" w:pos="176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ab/>
        <w:t>радіоактивні речовини, що використовуються для практичної діяльності, для яких або</w:t>
      </w:r>
      <w:r w:rsidRPr="00F60ED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активність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даного радіонукліду в них у будь-який момент часу, або його</w:t>
      </w:r>
      <w:r w:rsidRPr="00F60ED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питома активність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не перевищують рівнів звільнення, які визначаються ОСПУ-97 (за виключенням деяких випадків);</w:t>
      </w:r>
    </w:p>
    <w:p w:rsidR="005714BA" w:rsidRPr="00F60ED0" w:rsidRDefault="005714BA" w:rsidP="005714BA">
      <w:pPr>
        <w:pStyle w:val="100"/>
        <w:shd w:val="clear" w:color="auto" w:fill="auto"/>
        <w:tabs>
          <w:tab w:val="left" w:pos="19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iCs/>
          <w:sz w:val="28"/>
          <w:szCs w:val="28"/>
          <w:lang w:val="uk-UA"/>
        </w:rPr>
        <w:t>б)</w:t>
      </w:r>
      <w:r w:rsidRPr="00F60ED0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>пристрої для генерування іонізуючого випромінювання,</w:t>
      </w:r>
      <w:r w:rsidRPr="00F60ED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які схвалені 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>регулюючим органом</w:t>
      </w:r>
      <w:r w:rsidRPr="00F60ED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для використання без регулюючого контролю, якщо:</w:t>
      </w:r>
    </w:p>
    <w:p w:rsidR="005714BA" w:rsidRPr="00F60ED0" w:rsidRDefault="005714BA" w:rsidP="005714BA">
      <w:pPr>
        <w:pStyle w:val="1"/>
        <w:numPr>
          <w:ilvl w:val="0"/>
          <w:numId w:val="10"/>
        </w:numPr>
        <w:shd w:val="clear" w:color="auto" w:fill="auto"/>
        <w:tabs>
          <w:tab w:val="left" w:pos="1034"/>
        </w:tabs>
        <w:spacing w:line="360" w:lineRule="auto"/>
        <w:ind w:left="1040" w:hanging="280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в умовах нормальної експлуатації потужність</w:t>
      </w:r>
      <w:r w:rsidRPr="00F60ED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еквівалентної дози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в будь-якій точці на відстані 0.1 м від будь-якої доступної поверхні пристрою не перевищує 1 </w:t>
      </w:r>
      <w:proofErr w:type="spellStart"/>
      <w:r w:rsidRPr="00F60ED0">
        <w:rPr>
          <w:rFonts w:ascii="Times New Roman" w:hAnsi="Times New Roman" w:cs="Times New Roman"/>
          <w:sz w:val="28"/>
          <w:szCs w:val="28"/>
          <w:lang w:val="uk-UA"/>
        </w:rPr>
        <w:t>мкЗв</w:t>
      </w:r>
      <w:proofErr w:type="spellEnd"/>
      <w:r w:rsidRPr="00F60ED0">
        <w:rPr>
          <w:rFonts w:ascii="Times New Roman" w:hAnsi="Times New Roman" w:cs="Times New Roman"/>
          <w:sz w:val="28"/>
          <w:szCs w:val="28"/>
          <w:lang w:val="uk-UA"/>
        </w:rPr>
        <w:t>/год.; чи</w:t>
      </w:r>
    </w:p>
    <w:p w:rsidR="005714BA" w:rsidRPr="00F60ED0" w:rsidRDefault="005714BA" w:rsidP="005714BA">
      <w:pPr>
        <w:pStyle w:val="1"/>
        <w:numPr>
          <w:ilvl w:val="0"/>
          <w:numId w:val="10"/>
        </w:numPr>
        <w:shd w:val="clear" w:color="auto" w:fill="auto"/>
        <w:tabs>
          <w:tab w:val="left" w:pos="1034"/>
        </w:tabs>
        <w:spacing w:line="360" w:lineRule="auto"/>
        <w:ind w:left="4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максимальна енергія випромінювання не перевищує 5 </w:t>
      </w:r>
      <w:proofErr w:type="spellStart"/>
      <w:r w:rsidRPr="00F60ED0">
        <w:rPr>
          <w:rFonts w:ascii="Times New Roman" w:hAnsi="Times New Roman" w:cs="Times New Roman"/>
          <w:sz w:val="28"/>
          <w:szCs w:val="28"/>
          <w:lang w:val="uk-UA"/>
        </w:rPr>
        <w:t>кеВ</w:t>
      </w:r>
      <w:proofErr w:type="spellEnd"/>
      <w:r w:rsidRPr="00F60E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4BA" w:rsidRPr="00F60ED0" w:rsidRDefault="005714BA" w:rsidP="00571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bookmark66"/>
      <w:r w:rsidRPr="00F60ED0">
        <w:rPr>
          <w:rFonts w:ascii="Times New Roman" w:hAnsi="Times New Roman" w:cs="Times New Roman"/>
          <w:b/>
          <w:sz w:val="28"/>
          <w:szCs w:val="28"/>
          <w:lang w:val="uk-UA" w:eastAsia="en-US"/>
        </w:rPr>
        <w:t>Обмежене звільнення</w:t>
      </w:r>
      <w:bookmarkEnd w:id="2"/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(звільнення від певних видів регулюючого контролю) практичної діяльності чи джерел в рамках практичної діяльності дозволяється</w:t>
      </w:r>
      <w:r w:rsidRPr="00F60ED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регулюючим органом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за умов, які визначаються</w:t>
      </w:r>
      <w:r w:rsidRPr="00F60ED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регулюючим </w:t>
      </w:r>
      <w:r w:rsidRPr="00F60ED0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органом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та пов'язані з фізичною чи хімічною формами радіоактивних матеріалів, їх використанням чи захороненням.</w:t>
      </w:r>
    </w:p>
    <w:p w:rsidR="005714BA" w:rsidRPr="00F60ED0" w:rsidRDefault="005714BA" w:rsidP="005714BA">
      <w:pPr>
        <w:pStyle w:val="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Зокрема, обмежене звільнення може дозволятися для пристроїв, що містять радіоактивні речовини, але не можуть бути звільнені за попередніх умов, якщо:</w:t>
      </w:r>
    </w:p>
    <w:p w:rsidR="005714BA" w:rsidRPr="00F60ED0" w:rsidRDefault="005714BA" w:rsidP="005714BA">
      <w:pPr>
        <w:pStyle w:val="1"/>
        <w:numPr>
          <w:ilvl w:val="0"/>
          <w:numId w:val="9"/>
        </w:numPr>
        <w:shd w:val="clear" w:color="auto" w:fill="auto"/>
        <w:tabs>
          <w:tab w:val="left" w:pos="103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пристрій схвалений для використання</w:t>
      </w:r>
      <w:r w:rsidRPr="00F60ED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регулюючим органом;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</w:p>
    <w:p w:rsidR="005714BA" w:rsidRPr="00F60ED0" w:rsidRDefault="005714BA" w:rsidP="005714BA">
      <w:pPr>
        <w:pStyle w:val="1"/>
        <w:numPr>
          <w:ilvl w:val="0"/>
          <w:numId w:val="9"/>
        </w:numPr>
        <w:shd w:val="clear" w:color="auto" w:fill="auto"/>
        <w:tabs>
          <w:tab w:val="left" w:pos="98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радіоактивні речовини присутні в пристрої у герметичній формі, що може ефективно перешкоджати будь-якому контакту з радіоактивною речовиною та її витоку; та</w:t>
      </w:r>
    </w:p>
    <w:p w:rsidR="005714BA" w:rsidRPr="00F60ED0" w:rsidRDefault="005714BA" w:rsidP="005714BA">
      <w:pPr>
        <w:pStyle w:val="1"/>
        <w:numPr>
          <w:ilvl w:val="0"/>
          <w:numId w:val="9"/>
        </w:numPr>
        <w:shd w:val="clear" w:color="auto" w:fill="auto"/>
        <w:tabs>
          <w:tab w:val="left" w:pos="99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в умовах нормальної експлуатації ці пристрої не призведуть до перевищення потужності</w:t>
      </w:r>
      <w:r w:rsidRPr="00F60ED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еквівалентної дози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в 1 </w:t>
      </w:r>
      <w:proofErr w:type="spellStart"/>
      <w:r w:rsidRPr="00F60ED0">
        <w:rPr>
          <w:rFonts w:ascii="Times New Roman" w:hAnsi="Times New Roman" w:cs="Times New Roman"/>
          <w:sz w:val="28"/>
          <w:szCs w:val="28"/>
          <w:lang w:val="uk-UA"/>
        </w:rPr>
        <w:t>мкЗв</w:t>
      </w:r>
      <w:proofErr w:type="spellEnd"/>
      <w:r w:rsidRPr="00F60ED0">
        <w:rPr>
          <w:rFonts w:ascii="Times New Roman" w:hAnsi="Times New Roman" w:cs="Times New Roman"/>
          <w:sz w:val="28"/>
          <w:szCs w:val="28"/>
          <w:lang w:val="uk-UA"/>
        </w:rPr>
        <w:t>/год. на відстані 0.1 м від будь-якої доступної поверхні пристрою; та</w:t>
      </w:r>
    </w:p>
    <w:p w:rsidR="005714BA" w:rsidRPr="00F60ED0" w:rsidRDefault="005714BA" w:rsidP="005714BA">
      <w:pPr>
        <w:pStyle w:val="1"/>
        <w:numPr>
          <w:ilvl w:val="0"/>
          <w:numId w:val="9"/>
        </w:numPr>
        <w:shd w:val="clear" w:color="auto" w:fill="auto"/>
        <w:tabs>
          <w:tab w:val="left" w:pos="9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iCs/>
          <w:sz w:val="28"/>
          <w:szCs w:val="28"/>
          <w:lang w:val="uk-UA"/>
        </w:rPr>
        <w:t>регулюючим органом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 необхідні умови для виведення пристрою з експлуатації.</w:t>
      </w:r>
    </w:p>
    <w:p w:rsidR="005714BA" w:rsidRPr="00F60ED0" w:rsidRDefault="005714BA" w:rsidP="005714BA">
      <w:pPr>
        <w:pStyle w:val="1"/>
        <w:shd w:val="clear" w:color="auto" w:fill="auto"/>
        <w:tabs>
          <w:tab w:val="left" w:pos="851"/>
          <w:tab w:val="left" w:pos="2074"/>
        </w:tabs>
        <w:spacing w:line="360" w:lineRule="auto"/>
        <w:ind w:firstLine="709"/>
        <w:rPr>
          <w:rStyle w:val="mw-headline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0ED0">
        <w:rPr>
          <w:rStyle w:val="a6"/>
          <w:rFonts w:ascii="Times New Roman" w:hAnsi="Times New Roman" w:cs="Times New Roman"/>
          <w:sz w:val="28"/>
          <w:szCs w:val="28"/>
          <w:lang w:val="uk-UA"/>
        </w:rPr>
        <w:t>Для позначення небезпеки радіаційного ураження застосовується спеціальний знак (рис. 3.1).</w:t>
      </w:r>
      <w:r w:rsidRPr="00F60ED0">
        <w:rPr>
          <w:rStyle w:val="mw-headline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5714BA" w:rsidRPr="00F60ED0" w:rsidRDefault="005714BA" w:rsidP="005714BA">
      <w:pPr>
        <w:pStyle w:val="1"/>
        <w:shd w:val="clear" w:color="auto" w:fill="auto"/>
        <w:tabs>
          <w:tab w:val="left" w:pos="851"/>
          <w:tab w:val="left" w:pos="2074"/>
        </w:tabs>
        <w:spacing w:line="360" w:lineRule="auto"/>
        <w:ind w:right="2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5714BA" w:rsidRPr="00F60ED0" w:rsidRDefault="005714BA" w:rsidP="005714B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noProof/>
          <w:color w:val="0B0080"/>
          <w:sz w:val="28"/>
          <w:szCs w:val="28"/>
        </w:rPr>
        <w:drawing>
          <wp:inline distT="0" distB="0" distL="0" distR="0">
            <wp:extent cx="3405790" cy="3322320"/>
            <wp:effectExtent l="19050" t="0" r="4160" b="0"/>
            <wp:docPr id="17" name="Рисунок 3" descr="Радиоактивно">
              <a:hlinkClick xmlns:a="http://schemas.openxmlformats.org/drawingml/2006/main" r:id="rId5" tooltip="&quot;Радиоактивн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диоактивно">
                      <a:hlinkClick r:id="rId5" tooltip="&quot;Радиоактивн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685" cy="332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4BA" w:rsidRPr="00F60ED0" w:rsidRDefault="005714BA" w:rsidP="005714BA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Рисунок 3.1 – Знак радіаційної небезпеки</w:t>
      </w:r>
    </w:p>
    <w:p w:rsidR="005714BA" w:rsidRPr="00F60ED0" w:rsidRDefault="005714BA" w:rsidP="005714BA">
      <w:pPr>
        <w:spacing w:line="360" w:lineRule="auto"/>
        <w:ind w:left="-1985" w:right="-1457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noProof/>
          <w:color w:val="0B0080"/>
          <w:sz w:val="28"/>
          <w:szCs w:val="28"/>
        </w:rPr>
        <w:lastRenderedPageBreak/>
        <w:drawing>
          <wp:inline distT="0" distB="0" distL="0" distR="0">
            <wp:extent cx="3078914" cy="2552700"/>
            <wp:effectExtent l="19050" t="0" r="7186" b="0"/>
            <wp:docPr id="18" name="Рисунок 2" descr="http://upload.wikimedia.org/wikipedia/commons/thumb/3/35/Logo_iso_radiation.svg/220px-Logo_iso_radiation.svg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3/35/Logo_iso_radiation.svg/220px-Logo_iso_radiation.svg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914" cy="25527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4BA" w:rsidRPr="00F60ED0" w:rsidRDefault="005714BA" w:rsidP="005714BA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Рисунок 3.2 – Новий знак радіаційної небезпеки</w:t>
      </w:r>
    </w:p>
    <w:p w:rsidR="005714BA" w:rsidRPr="00F60ED0" w:rsidRDefault="005714BA" w:rsidP="00571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Міжнародний умовний знак радіаційної небезпеки («трилисник», «вентилятор») має форму трьох секторів шириною 60°, розставлених на 120° один відносно одного, з невеликим кругом в центрі. Виконується чорним кольором  на жовтому фоні. У таблиці символів </w:t>
      </w:r>
      <w:proofErr w:type="spellStart"/>
      <w:r w:rsidRPr="00F60ED0">
        <w:rPr>
          <w:rFonts w:ascii="Times New Roman" w:hAnsi="Times New Roman" w:cs="Times New Roman"/>
          <w:sz w:val="28"/>
          <w:szCs w:val="28"/>
          <w:lang w:val="uk-UA"/>
        </w:rPr>
        <w:t>Юникод</w:t>
      </w:r>
      <w:proofErr w:type="spellEnd"/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є символ знаку радіаційної небезпеки — </w:t>
      </w:r>
      <w:r w:rsidRPr="00F60ED0">
        <w:rPr>
          <w:rFonts w:ascii="MS Gothic" w:eastAsia="MS Gothic" w:hAnsi="MS Gothic" w:cs="MS Gothic"/>
          <w:sz w:val="28"/>
          <w:szCs w:val="28"/>
          <w:lang w:val="uk-UA"/>
        </w:rPr>
        <w:t>☢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(U+0x2622) [7].</w:t>
      </w:r>
    </w:p>
    <w:p w:rsidR="005714BA" w:rsidRPr="00F60ED0" w:rsidRDefault="005714BA" w:rsidP="005714BA">
      <w:pPr>
        <w:pStyle w:val="a3"/>
        <w:shd w:val="clear" w:color="auto" w:fill="FFFFFF"/>
        <w:spacing w:before="96" w:beforeAutospacing="0" w:after="0" w:afterAutospacing="0" w:line="360" w:lineRule="auto"/>
        <w:ind w:firstLine="709"/>
        <w:jc w:val="both"/>
        <w:rPr>
          <w:i w:val="0"/>
          <w:sz w:val="28"/>
          <w:szCs w:val="28"/>
        </w:rPr>
      </w:pPr>
      <w:r w:rsidRPr="00F60ED0">
        <w:rPr>
          <w:i w:val="0"/>
          <w:sz w:val="28"/>
          <w:szCs w:val="28"/>
        </w:rPr>
        <w:t xml:space="preserve">У 2007 році був прийнятий новий знак радіаційної небезпеки (рис. 3.2), в якому «трилисник» доповнений знаками «випромінювання» (звивисті лінії зі стрілками), «смертельно» («череп з кістками») і «вирушай!» (силует чоловічка, що біжить, і </w:t>
      </w:r>
      <w:proofErr w:type="spellStart"/>
      <w:r w:rsidRPr="00F60ED0">
        <w:rPr>
          <w:i w:val="0"/>
          <w:sz w:val="28"/>
          <w:szCs w:val="28"/>
        </w:rPr>
        <w:t>вказуюча</w:t>
      </w:r>
      <w:proofErr w:type="spellEnd"/>
      <w:r w:rsidRPr="00F60ED0">
        <w:rPr>
          <w:i w:val="0"/>
          <w:sz w:val="28"/>
          <w:szCs w:val="28"/>
        </w:rPr>
        <w:t xml:space="preserve"> стрілка). Новий знак покликаний стати зрозумілішим для тих, хто не знайомий із значенням традиційного «трилисника».</w:t>
      </w:r>
    </w:p>
    <w:p w:rsidR="005714BA" w:rsidRPr="00F60ED0" w:rsidRDefault="005714BA" w:rsidP="005714BA">
      <w:pPr>
        <w:pStyle w:val="a3"/>
        <w:shd w:val="clear" w:color="auto" w:fill="FFFFFF"/>
        <w:spacing w:before="96" w:beforeAutospacing="0" w:after="0" w:afterAutospacing="0" w:line="360" w:lineRule="auto"/>
        <w:ind w:firstLine="709"/>
        <w:jc w:val="both"/>
        <w:rPr>
          <w:i w:val="0"/>
          <w:sz w:val="28"/>
          <w:szCs w:val="28"/>
        </w:rPr>
      </w:pPr>
    </w:p>
    <w:p w:rsidR="005714BA" w:rsidRPr="00F60ED0" w:rsidRDefault="005714BA" w:rsidP="005714BA">
      <w:pPr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b/>
          <w:sz w:val="28"/>
          <w:szCs w:val="28"/>
          <w:lang w:val="uk-UA"/>
        </w:rPr>
        <w:t>3.1.2 Основні регламентовані величини НРБУ-97</w:t>
      </w:r>
    </w:p>
    <w:p w:rsidR="005714BA" w:rsidRPr="00F60ED0" w:rsidRDefault="005714BA" w:rsidP="005714BA">
      <w:pPr>
        <w:pStyle w:val="1"/>
        <w:shd w:val="clear" w:color="auto" w:fill="auto"/>
        <w:tabs>
          <w:tab w:val="left" w:pos="1440"/>
        </w:tabs>
        <w:spacing w:line="360" w:lineRule="auto"/>
        <w:ind w:right="2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НРБУ-97 поширюються на ситуації опромінювання людини джерелами іонізуючого випромінювання в умовах:</w:t>
      </w:r>
    </w:p>
    <w:p w:rsidR="005714BA" w:rsidRPr="00F60ED0" w:rsidRDefault="005714BA" w:rsidP="005714BA">
      <w:pPr>
        <w:pStyle w:val="1"/>
        <w:numPr>
          <w:ilvl w:val="0"/>
          <w:numId w:val="1"/>
        </w:numPr>
        <w:shd w:val="clear" w:color="auto" w:fill="auto"/>
        <w:tabs>
          <w:tab w:val="left" w:pos="180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нормальної експлуатації індустріальних джерел іонізуючого випромінювання;</w:t>
      </w:r>
    </w:p>
    <w:p w:rsidR="005714BA" w:rsidRPr="00F60ED0" w:rsidRDefault="005714BA" w:rsidP="005714BA">
      <w:pPr>
        <w:pStyle w:val="1"/>
        <w:numPr>
          <w:ilvl w:val="0"/>
          <w:numId w:val="1"/>
        </w:numPr>
        <w:shd w:val="clear" w:color="auto" w:fill="auto"/>
        <w:tabs>
          <w:tab w:val="left" w:pos="180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медичної практики;</w:t>
      </w:r>
    </w:p>
    <w:p w:rsidR="005714BA" w:rsidRPr="00F60ED0" w:rsidRDefault="005714BA" w:rsidP="005714BA">
      <w:pPr>
        <w:pStyle w:val="1"/>
        <w:numPr>
          <w:ilvl w:val="0"/>
          <w:numId w:val="1"/>
        </w:numPr>
        <w:shd w:val="clear" w:color="auto" w:fill="auto"/>
        <w:tabs>
          <w:tab w:val="left" w:pos="1795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радіаційних аварій;</w:t>
      </w:r>
    </w:p>
    <w:p w:rsidR="005714BA" w:rsidRPr="00F60ED0" w:rsidRDefault="005714BA" w:rsidP="005714BA">
      <w:pPr>
        <w:pStyle w:val="1"/>
        <w:numPr>
          <w:ilvl w:val="0"/>
          <w:numId w:val="1"/>
        </w:numPr>
        <w:shd w:val="clear" w:color="auto" w:fill="auto"/>
        <w:tabs>
          <w:tab w:val="left" w:pos="1805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опромінювання </w:t>
      </w:r>
      <w:proofErr w:type="spellStart"/>
      <w:r w:rsidRPr="00F60ED0">
        <w:rPr>
          <w:rFonts w:ascii="Times New Roman" w:hAnsi="Times New Roman" w:cs="Times New Roman"/>
          <w:sz w:val="28"/>
          <w:szCs w:val="28"/>
          <w:lang w:val="uk-UA"/>
        </w:rPr>
        <w:t>техногенно</w:t>
      </w:r>
      <w:proofErr w:type="spellEnd"/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підсиленими джерелами природного походження.</w:t>
      </w:r>
    </w:p>
    <w:p w:rsidR="005714BA" w:rsidRPr="00F60ED0" w:rsidRDefault="005714BA" w:rsidP="005714BA">
      <w:pPr>
        <w:pStyle w:val="1"/>
        <w:shd w:val="clear" w:color="auto" w:fill="auto"/>
        <w:tabs>
          <w:tab w:val="left" w:pos="1608"/>
        </w:tabs>
        <w:spacing w:line="360" w:lineRule="auto"/>
        <w:ind w:right="2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НРБУ-97 включають чотири групи радіаційно-гігієнічних регламентованих величин:</w:t>
      </w:r>
    </w:p>
    <w:p w:rsidR="005714BA" w:rsidRPr="00F60ED0" w:rsidRDefault="005714BA" w:rsidP="005714BA">
      <w:pPr>
        <w:pStyle w:val="1"/>
        <w:shd w:val="clear" w:color="auto" w:fill="auto"/>
        <w:spacing w:line="360" w:lineRule="auto"/>
        <w:ind w:right="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Style w:val="a7"/>
          <w:rFonts w:eastAsiaTheme="minorEastAsia"/>
          <w:sz w:val="28"/>
          <w:szCs w:val="28"/>
          <w:lang w:val="uk-UA"/>
        </w:rPr>
        <w:t>Перша група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- регламенти, для контролю за практичною діяльністю. Метою яких є забезпечення опромінювання персоналу та населення на прийнятному для індивідууму та суспільства рівні, а також підтримання радіаційно-прийнятного стану навколишнього середовища та технологій радіаційно-ядерних об'єктів як з позицій обмеження опромінення персоналу та населення, так і з позицій зниження імовірності виникнення аварій на них.</w:t>
      </w:r>
    </w:p>
    <w:p w:rsidR="005714BA" w:rsidRPr="00F60ED0" w:rsidRDefault="005714BA" w:rsidP="005714BA">
      <w:pPr>
        <w:pStyle w:val="1"/>
        <w:shd w:val="clear" w:color="auto" w:fill="auto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До цієї групи входять:</w:t>
      </w:r>
    </w:p>
    <w:p w:rsidR="005714BA" w:rsidRPr="00F60ED0" w:rsidRDefault="005714BA" w:rsidP="005714BA">
      <w:pPr>
        <w:pStyle w:val="1"/>
        <w:numPr>
          <w:ilvl w:val="0"/>
          <w:numId w:val="1"/>
        </w:numPr>
        <w:shd w:val="clear" w:color="auto" w:fill="auto"/>
        <w:tabs>
          <w:tab w:val="left" w:pos="1795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ліміти доз;</w:t>
      </w:r>
    </w:p>
    <w:p w:rsidR="005714BA" w:rsidRPr="00F60ED0" w:rsidRDefault="005714BA" w:rsidP="005714BA">
      <w:pPr>
        <w:pStyle w:val="1"/>
        <w:numPr>
          <w:ilvl w:val="0"/>
          <w:numId w:val="1"/>
        </w:numPr>
        <w:shd w:val="clear" w:color="auto" w:fill="auto"/>
        <w:tabs>
          <w:tab w:val="left" w:pos="180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похідні рівні:</w:t>
      </w:r>
    </w:p>
    <w:p w:rsidR="005714BA" w:rsidRPr="00F60ED0" w:rsidRDefault="005714BA" w:rsidP="005714BA">
      <w:pPr>
        <w:pStyle w:val="1"/>
        <w:numPr>
          <w:ilvl w:val="0"/>
          <w:numId w:val="1"/>
        </w:numPr>
        <w:shd w:val="clear" w:color="auto" w:fill="auto"/>
        <w:tabs>
          <w:tab w:val="left" w:pos="180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допустимі рівні;</w:t>
      </w:r>
    </w:p>
    <w:p w:rsidR="005714BA" w:rsidRPr="00F60ED0" w:rsidRDefault="005714BA" w:rsidP="005714BA">
      <w:pPr>
        <w:pStyle w:val="1"/>
        <w:numPr>
          <w:ilvl w:val="0"/>
          <w:numId w:val="1"/>
        </w:numPr>
        <w:shd w:val="clear" w:color="auto" w:fill="auto"/>
        <w:tabs>
          <w:tab w:val="left" w:pos="180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контрольні рівні.</w:t>
      </w:r>
    </w:p>
    <w:p w:rsidR="005714BA" w:rsidRPr="00F60ED0" w:rsidRDefault="005714BA" w:rsidP="005714BA">
      <w:pPr>
        <w:pStyle w:val="1"/>
        <w:shd w:val="clear" w:color="auto" w:fill="auto"/>
        <w:spacing w:line="360" w:lineRule="auto"/>
        <w:ind w:right="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Style w:val="a7"/>
          <w:rFonts w:eastAsiaTheme="minorEastAsia"/>
          <w:sz w:val="28"/>
          <w:szCs w:val="28"/>
          <w:lang w:val="uk-UA"/>
        </w:rPr>
        <w:t>Друга група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- регламенти, що мають за мету обмеження опромінення людини від медичних джерел.</w:t>
      </w:r>
    </w:p>
    <w:p w:rsidR="005714BA" w:rsidRPr="00F60ED0" w:rsidRDefault="005714BA" w:rsidP="005714BA">
      <w:pPr>
        <w:pStyle w:val="1"/>
        <w:shd w:val="clear" w:color="auto" w:fill="auto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До цієї групи входять:</w:t>
      </w:r>
    </w:p>
    <w:p w:rsidR="005714BA" w:rsidRPr="00F60ED0" w:rsidRDefault="005714BA" w:rsidP="005714BA">
      <w:pPr>
        <w:pStyle w:val="1"/>
        <w:numPr>
          <w:ilvl w:val="0"/>
          <w:numId w:val="1"/>
        </w:numPr>
        <w:shd w:val="clear" w:color="auto" w:fill="auto"/>
        <w:tabs>
          <w:tab w:val="left" w:pos="1795"/>
        </w:tabs>
        <w:spacing w:after="270"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рекомендовані рівні;</w:t>
      </w:r>
    </w:p>
    <w:p w:rsidR="005714BA" w:rsidRPr="00F60ED0" w:rsidRDefault="005714BA" w:rsidP="005714BA">
      <w:pPr>
        <w:pStyle w:val="1"/>
        <w:numPr>
          <w:ilvl w:val="0"/>
          <w:numId w:val="1"/>
        </w:numPr>
        <w:shd w:val="clear" w:color="auto" w:fill="auto"/>
        <w:tabs>
          <w:tab w:val="left" w:pos="1795"/>
        </w:tabs>
        <w:spacing w:after="138"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рекомендовані величини.</w:t>
      </w:r>
    </w:p>
    <w:p w:rsidR="005714BA" w:rsidRPr="00F60ED0" w:rsidRDefault="005714BA" w:rsidP="005714BA">
      <w:pPr>
        <w:pStyle w:val="1"/>
        <w:shd w:val="clear" w:color="auto" w:fill="auto"/>
        <w:spacing w:line="360" w:lineRule="auto"/>
        <w:ind w:right="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Style w:val="a7"/>
          <w:rFonts w:eastAsiaTheme="minorEastAsia"/>
          <w:sz w:val="28"/>
          <w:szCs w:val="28"/>
          <w:lang w:val="uk-UA"/>
        </w:rPr>
        <w:t>Третя група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- регламенти, щодо відвернутої внаслідок втручання дози опромінення населення в умовах радіаційної аварії.</w:t>
      </w:r>
    </w:p>
    <w:p w:rsidR="005714BA" w:rsidRPr="00F60ED0" w:rsidRDefault="005714BA" w:rsidP="005714BA">
      <w:pPr>
        <w:pStyle w:val="1"/>
        <w:shd w:val="clear" w:color="auto" w:fill="auto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До цієї групи входять:</w:t>
      </w:r>
    </w:p>
    <w:p w:rsidR="005714BA" w:rsidRPr="00F60ED0" w:rsidRDefault="005714BA" w:rsidP="005714BA">
      <w:pPr>
        <w:pStyle w:val="1"/>
        <w:numPr>
          <w:ilvl w:val="0"/>
          <w:numId w:val="1"/>
        </w:numPr>
        <w:shd w:val="clear" w:color="auto" w:fill="auto"/>
        <w:tabs>
          <w:tab w:val="left" w:pos="1853"/>
        </w:tabs>
        <w:spacing w:after="128"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рівні втручання; рівні дії.</w:t>
      </w:r>
    </w:p>
    <w:p w:rsidR="005714BA" w:rsidRPr="00F60ED0" w:rsidRDefault="005714BA" w:rsidP="005714BA">
      <w:pPr>
        <w:pStyle w:val="1"/>
        <w:shd w:val="clear" w:color="auto" w:fill="auto"/>
        <w:spacing w:line="360" w:lineRule="auto"/>
        <w:ind w:right="2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Style w:val="a7"/>
          <w:rFonts w:eastAsiaTheme="minorEastAsia"/>
          <w:sz w:val="28"/>
          <w:szCs w:val="28"/>
          <w:lang w:val="uk-UA"/>
        </w:rPr>
        <w:t>Четверта група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- регламенти, населення від </w:t>
      </w:r>
      <w:proofErr w:type="spellStart"/>
      <w:r w:rsidRPr="00F60ED0">
        <w:rPr>
          <w:rFonts w:ascii="Times New Roman" w:hAnsi="Times New Roman" w:cs="Times New Roman"/>
          <w:sz w:val="28"/>
          <w:szCs w:val="28"/>
          <w:lang w:val="uk-UA"/>
        </w:rPr>
        <w:t>техногенно</w:t>
      </w:r>
      <w:proofErr w:type="spellEnd"/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підсилених</w:t>
      </w:r>
    </w:p>
    <w:p w:rsidR="005714BA" w:rsidRPr="00F60ED0" w:rsidRDefault="005714BA" w:rsidP="005714BA">
      <w:pPr>
        <w:pStyle w:val="1"/>
        <w:shd w:val="clear" w:color="auto" w:fill="auto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До цієї групи входять:</w:t>
      </w:r>
    </w:p>
    <w:p w:rsidR="005714BA" w:rsidRPr="00F60ED0" w:rsidRDefault="005714BA" w:rsidP="005714BA">
      <w:pPr>
        <w:pStyle w:val="1"/>
        <w:numPr>
          <w:ilvl w:val="0"/>
          <w:numId w:val="1"/>
        </w:numPr>
        <w:shd w:val="clear" w:color="auto" w:fill="auto"/>
        <w:tabs>
          <w:tab w:val="left" w:pos="1853"/>
        </w:tabs>
        <w:spacing w:after="270"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рівні втручання;</w:t>
      </w:r>
    </w:p>
    <w:p w:rsidR="005714BA" w:rsidRPr="00F60ED0" w:rsidRDefault="005714BA" w:rsidP="005714BA">
      <w:pPr>
        <w:pStyle w:val="1"/>
        <w:numPr>
          <w:ilvl w:val="0"/>
          <w:numId w:val="1"/>
        </w:numPr>
        <w:shd w:val="clear" w:color="auto" w:fill="auto"/>
        <w:tabs>
          <w:tab w:val="left" w:pos="1853"/>
        </w:tabs>
        <w:spacing w:after="142"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t>рівні дії.</w:t>
      </w:r>
    </w:p>
    <w:p w:rsidR="005714BA" w:rsidRPr="00F60ED0" w:rsidRDefault="005714BA" w:rsidP="005714BA">
      <w:pPr>
        <w:pStyle w:val="1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Fonts w:ascii="Times New Roman" w:hAnsi="Times New Roman" w:cs="Times New Roman"/>
          <w:sz w:val="28"/>
          <w:szCs w:val="28"/>
          <w:lang w:val="uk-UA"/>
        </w:rPr>
        <w:lastRenderedPageBreak/>
        <w:t>Нормами радіаційної безпеки встановлюються такі категорії опромінених осіб:</w:t>
      </w:r>
    </w:p>
    <w:p w:rsidR="005714BA" w:rsidRPr="00F60ED0" w:rsidRDefault="005714BA" w:rsidP="005714BA">
      <w:pPr>
        <w:pStyle w:val="1"/>
        <w:shd w:val="clear" w:color="auto" w:fill="auto"/>
        <w:spacing w:line="360" w:lineRule="auto"/>
        <w:ind w:right="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Style w:val="a6"/>
          <w:rFonts w:ascii="Times New Roman" w:hAnsi="Times New Roman" w:cs="Times New Roman"/>
          <w:sz w:val="28"/>
          <w:szCs w:val="28"/>
          <w:lang w:val="uk-UA"/>
        </w:rPr>
        <w:t>Категорія А (персонал)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- особи, які постійно чи тимчасово працюють безпосередньо з джерелами іонізуючих випромінювань.</w:t>
      </w:r>
    </w:p>
    <w:p w:rsidR="005714BA" w:rsidRPr="00F60ED0" w:rsidRDefault="005714BA" w:rsidP="005714BA">
      <w:pPr>
        <w:pStyle w:val="1"/>
        <w:shd w:val="clear" w:color="auto" w:fill="auto"/>
        <w:spacing w:line="360" w:lineRule="auto"/>
        <w:ind w:right="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Style w:val="a6"/>
          <w:rFonts w:ascii="Times New Roman" w:hAnsi="Times New Roman" w:cs="Times New Roman"/>
          <w:sz w:val="28"/>
          <w:szCs w:val="28"/>
          <w:lang w:val="uk-UA"/>
        </w:rPr>
        <w:t>Категорія Б (персонал)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- особи, які безпосередньо не зайняті роботою з</w:t>
      </w:r>
      <w:r w:rsidRPr="00F60ED0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джерелами іонізуючих випромінювань,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але у зв'язку з розташуванням робочих місць в приміщеннях та на промислових майданчиках об'єктів з радіаційно-ядерними технологіями можуть отримувати додаткове опромінювання.</w:t>
      </w:r>
    </w:p>
    <w:p w:rsidR="005714BA" w:rsidRPr="00F60ED0" w:rsidRDefault="005714BA" w:rsidP="005714BA">
      <w:pPr>
        <w:pStyle w:val="1"/>
        <w:shd w:val="clear" w:color="auto" w:fill="auto"/>
        <w:spacing w:after="506"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60ED0">
        <w:rPr>
          <w:rStyle w:val="a6"/>
          <w:rFonts w:ascii="Times New Roman" w:hAnsi="Times New Roman" w:cs="Times New Roman"/>
          <w:sz w:val="28"/>
          <w:szCs w:val="28"/>
          <w:lang w:val="uk-UA"/>
        </w:rPr>
        <w:t>Категорія В</w:t>
      </w:r>
      <w:r w:rsidRPr="00F60ED0">
        <w:rPr>
          <w:rFonts w:ascii="Times New Roman" w:hAnsi="Times New Roman" w:cs="Times New Roman"/>
          <w:sz w:val="28"/>
          <w:szCs w:val="28"/>
          <w:lang w:val="uk-UA"/>
        </w:rPr>
        <w:t xml:space="preserve"> - все населення .</w:t>
      </w:r>
    </w:p>
    <w:p w:rsidR="005714BA" w:rsidRPr="00F60ED0" w:rsidRDefault="005714BA" w:rsidP="005714BA">
      <w:pPr>
        <w:pStyle w:val="a3"/>
        <w:shd w:val="clear" w:color="auto" w:fill="FFFFFF"/>
        <w:spacing w:before="96" w:beforeAutospacing="0" w:after="0" w:afterAutospacing="0" w:line="360" w:lineRule="auto"/>
        <w:ind w:firstLine="709"/>
        <w:jc w:val="both"/>
        <w:rPr>
          <w:i w:val="0"/>
          <w:sz w:val="28"/>
          <w:szCs w:val="28"/>
        </w:rPr>
      </w:pPr>
      <w:r w:rsidRPr="00F60ED0">
        <w:rPr>
          <w:b/>
          <w:i w:val="0"/>
          <w:sz w:val="28"/>
          <w:szCs w:val="28"/>
        </w:rPr>
        <w:t>3.1.3 Регламенти 1 групи</w:t>
      </w:r>
    </w:p>
    <w:p w:rsidR="005714BA" w:rsidRPr="00F60ED0" w:rsidRDefault="005714BA" w:rsidP="005714BA">
      <w:pPr>
        <w:spacing w:line="36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F60ED0">
        <w:rPr>
          <w:rStyle w:val="a5"/>
          <w:rFonts w:ascii="Times New Roman" w:hAnsi="Times New Roman" w:cs="Times New Roman"/>
          <w:b/>
          <w:sz w:val="28"/>
          <w:szCs w:val="28"/>
          <w:lang w:val="uk-UA" w:eastAsia="en-US"/>
        </w:rPr>
        <w:t>3.1.3.1 Ліміти доз і допустимі рівні</w:t>
      </w:r>
      <w:r w:rsidRPr="00F60ED0">
        <w:rPr>
          <w:rStyle w:val="a5"/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</w:p>
    <w:p w:rsidR="005714BA" w:rsidRPr="00F60ED0" w:rsidRDefault="005714BA" w:rsidP="005714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F60ED0">
        <w:rPr>
          <w:rStyle w:val="a5"/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F60ED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r w:rsidRPr="00F60ED0">
        <w:rPr>
          <w:rFonts w:ascii="Times New Roman" w:hAnsi="Times New Roman" w:cs="Times New Roman"/>
          <w:sz w:val="28"/>
          <w:szCs w:val="28"/>
          <w:lang w:val="uk-UA" w:eastAsia="en-US"/>
        </w:rPr>
        <w:t>Числові значення лімітів доз встановлюються на рівнях, що  виключають  можливість  виникнення  детерміністичних   ефектів опромінення і,  одночасно, гарантують настільки низьку імовірність виникнення стохастичних ефектів опромінення,  що вона є прийнятною як для окремих осіб, так і для суспільства в цілому.  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F60ED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 Для осіб категорій А і Б ліміти доз  встановлюються  в термінах   індивідуальної   річної ефективної та еквівалентних доз зовнішнього опромінення (ліміти річної ефективної та еквівалентної доз).   Обмеження   опромінення   осіб   категорії  В  (населення) здійснюється введенням лімітів річної ефективної та</w:t>
      </w:r>
      <w:r w:rsidRPr="00F60ED0">
        <w:rPr>
          <w:rFonts w:ascii="Times New Roman" w:hAnsi="Times New Roman" w:cs="Times New Roman"/>
          <w:iCs/>
          <w:sz w:val="28"/>
          <w:szCs w:val="28"/>
          <w:lang w:val="uk-UA"/>
        </w:rPr>
        <w:t>  еквівалентної доз  для  критичних  груп</w:t>
      </w:r>
      <w:r w:rsidRPr="005714BA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5714BA">
        <w:rPr>
          <w:rStyle w:val="a5"/>
          <w:rFonts w:ascii="Times New Roman" w:hAnsi="Times New Roman" w:cs="Times New Roman"/>
          <w:sz w:val="28"/>
          <w:szCs w:val="28"/>
          <w:lang w:val="uk-UA" w:eastAsia="en-US"/>
        </w:rPr>
        <w:t xml:space="preserve">   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Останнє означає,  що значення річної дози опромінення  осіб,  які  входять  в  критичну групу,  не  повинно  перевищувати  ліміту дози,  встановленого для категорії В.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З   лімітом  дози  порівнюється  сума  ефективних  доз опромінення від усіх індустріальних джерел випромінювання. До цієї суми не включають: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     - дозу, яку одержують при медичному обстеженні або лікуванні;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lastRenderedPageBreak/>
        <w:t>     - дозу опромінення від природних джерел випромінювання;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     - дозу, що пов'язана з аварійним опроміненням населення;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     - дозу    опромінення    від   техногенно-підсилених   джерел природного походження.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Додатково    до    ліміту   річної   ефективної   дози встановлюються  ліміти  річної  еквівалентної   дози   зовнішнього опромінення окремих органів і тканин: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     - кришталика ока;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     - шкіри;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     - кистей та стіп.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Таблиця 4.1 - Ліміти дози опромінення (мЗв∙рік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vertAlign w:val="superscript"/>
          <w:lang w:val="uk-UA" w:eastAsia="en-US"/>
        </w:rPr>
        <w:t>-1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), </w:t>
      </w:r>
      <w:r w:rsidRPr="005714BA">
        <w:rPr>
          <w:rFonts w:ascii="Times New Roman" w:hAnsi="Times New Roman" w:cs="Times New Roman"/>
          <w:sz w:val="28"/>
          <w:szCs w:val="28"/>
          <w:lang w:val="uk-UA"/>
        </w:rPr>
        <w:t>[1]</w:t>
      </w:r>
    </w:p>
    <w:tbl>
      <w:tblPr>
        <w:tblStyle w:val="a8"/>
        <w:tblW w:w="0" w:type="auto"/>
        <w:tblLook w:val="04A0"/>
      </w:tblPr>
      <w:tblGrid>
        <w:gridCol w:w="2893"/>
        <w:gridCol w:w="696"/>
        <w:gridCol w:w="514"/>
        <w:gridCol w:w="537"/>
      </w:tblGrid>
      <w:tr w:rsidR="005714BA" w:rsidRPr="005714BA" w:rsidTr="00BD33DB">
        <w:tc>
          <w:tcPr>
            <w:tcW w:w="0" w:type="auto"/>
            <w:vMerge w:val="restart"/>
          </w:tcPr>
          <w:p w:rsidR="005714BA" w:rsidRPr="005714BA" w:rsidRDefault="005714BA" w:rsidP="00BD33DB">
            <w:pPr>
              <w:spacing w:line="360" w:lineRule="auto"/>
              <w:jc w:val="both"/>
              <w:rPr>
                <w:rStyle w:val="a5"/>
                <w:i w:val="0"/>
              </w:rPr>
            </w:pPr>
            <w:r w:rsidRPr="005714BA">
              <w:rPr>
                <w:rStyle w:val="a5"/>
                <w:i w:val="0"/>
              </w:rPr>
              <w:t xml:space="preserve">Ліміт дози </w:t>
            </w:r>
          </w:p>
        </w:tc>
        <w:tc>
          <w:tcPr>
            <w:tcW w:w="0" w:type="auto"/>
            <w:gridSpan w:val="3"/>
          </w:tcPr>
          <w:p w:rsidR="005714BA" w:rsidRPr="005714BA" w:rsidRDefault="005714BA" w:rsidP="00BD33DB">
            <w:pPr>
              <w:spacing w:line="360" w:lineRule="auto"/>
              <w:jc w:val="both"/>
              <w:rPr>
                <w:rStyle w:val="a5"/>
                <w:i w:val="0"/>
              </w:rPr>
            </w:pPr>
            <w:r w:rsidRPr="005714BA">
              <w:rPr>
                <w:rStyle w:val="a5"/>
                <w:i w:val="0"/>
              </w:rPr>
              <w:t>Категорія осіб</w:t>
            </w:r>
          </w:p>
        </w:tc>
      </w:tr>
      <w:tr w:rsidR="005714BA" w:rsidRPr="005714BA" w:rsidTr="00BD33DB">
        <w:tc>
          <w:tcPr>
            <w:tcW w:w="0" w:type="auto"/>
            <w:vMerge/>
          </w:tcPr>
          <w:p w:rsidR="005714BA" w:rsidRPr="005714BA" w:rsidRDefault="005714BA" w:rsidP="00BD33DB">
            <w:pPr>
              <w:spacing w:line="360" w:lineRule="auto"/>
              <w:jc w:val="both"/>
              <w:rPr>
                <w:rStyle w:val="a5"/>
                <w:i w:val="0"/>
              </w:rPr>
            </w:pPr>
          </w:p>
        </w:tc>
        <w:tc>
          <w:tcPr>
            <w:tcW w:w="0" w:type="auto"/>
          </w:tcPr>
          <w:p w:rsidR="005714BA" w:rsidRPr="005714BA" w:rsidRDefault="005714BA" w:rsidP="00BD33DB">
            <w:pPr>
              <w:spacing w:line="360" w:lineRule="auto"/>
              <w:jc w:val="both"/>
              <w:rPr>
                <w:rStyle w:val="a5"/>
                <w:i w:val="0"/>
                <w:vertAlign w:val="superscript"/>
              </w:rPr>
            </w:pPr>
            <w:r w:rsidRPr="005714BA">
              <w:rPr>
                <w:rStyle w:val="a5"/>
                <w:i w:val="0"/>
              </w:rPr>
              <w:t>А</w:t>
            </w:r>
            <w:r w:rsidRPr="005714BA">
              <w:rPr>
                <w:rStyle w:val="a5"/>
                <w:i w:val="0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5714BA" w:rsidRPr="005714BA" w:rsidRDefault="005714BA" w:rsidP="00BD33DB">
            <w:pPr>
              <w:spacing w:line="360" w:lineRule="auto"/>
              <w:jc w:val="both"/>
              <w:rPr>
                <w:rStyle w:val="a5"/>
                <w:i w:val="0"/>
                <w:vertAlign w:val="superscript"/>
              </w:rPr>
            </w:pPr>
            <w:r w:rsidRPr="005714BA">
              <w:rPr>
                <w:rStyle w:val="a5"/>
                <w:i w:val="0"/>
              </w:rPr>
              <w:t>Б</w:t>
            </w:r>
            <w:r w:rsidRPr="005714BA">
              <w:rPr>
                <w:rStyle w:val="a5"/>
                <w:i w:val="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5714BA" w:rsidRPr="005714BA" w:rsidRDefault="005714BA" w:rsidP="00BD33DB">
            <w:pPr>
              <w:spacing w:line="360" w:lineRule="auto"/>
              <w:jc w:val="both"/>
              <w:rPr>
                <w:rStyle w:val="a5"/>
                <w:i w:val="0"/>
                <w:vertAlign w:val="superscript"/>
              </w:rPr>
            </w:pPr>
            <w:r w:rsidRPr="005714BA">
              <w:rPr>
                <w:rStyle w:val="a5"/>
                <w:i w:val="0"/>
              </w:rPr>
              <w:t>В</w:t>
            </w:r>
            <w:r w:rsidRPr="005714BA">
              <w:rPr>
                <w:rStyle w:val="a5"/>
                <w:i w:val="0"/>
                <w:vertAlign w:val="superscript"/>
              </w:rPr>
              <w:t>**</w:t>
            </w:r>
          </w:p>
        </w:tc>
      </w:tr>
      <w:tr w:rsidR="005714BA" w:rsidRPr="005714BA" w:rsidTr="00BD33DB">
        <w:tc>
          <w:tcPr>
            <w:tcW w:w="0" w:type="auto"/>
          </w:tcPr>
          <w:p w:rsidR="005714BA" w:rsidRPr="005714BA" w:rsidRDefault="005714BA" w:rsidP="00BD33DB">
            <w:pPr>
              <w:spacing w:line="360" w:lineRule="auto"/>
              <w:jc w:val="both"/>
              <w:rPr>
                <w:rStyle w:val="a5"/>
                <w:i w:val="0"/>
              </w:rPr>
            </w:pPr>
            <w:r w:rsidRPr="005714BA">
              <w:rPr>
                <w:rStyle w:val="a5"/>
                <w:i w:val="0"/>
              </w:rPr>
              <w:t>Річна ефективна доза</w:t>
            </w:r>
          </w:p>
        </w:tc>
        <w:tc>
          <w:tcPr>
            <w:tcW w:w="0" w:type="auto"/>
          </w:tcPr>
          <w:p w:rsidR="005714BA" w:rsidRPr="005714BA" w:rsidRDefault="005714BA" w:rsidP="00BD33DB">
            <w:pPr>
              <w:spacing w:line="360" w:lineRule="auto"/>
              <w:jc w:val="both"/>
              <w:rPr>
                <w:rStyle w:val="a5"/>
                <w:i w:val="0"/>
                <w:vertAlign w:val="superscript"/>
              </w:rPr>
            </w:pPr>
            <w:r w:rsidRPr="005714BA">
              <w:rPr>
                <w:rStyle w:val="a5"/>
                <w:i w:val="0"/>
              </w:rPr>
              <w:t>20</w:t>
            </w:r>
            <w:r w:rsidRPr="005714BA">
              <w:rPr>
                <w:rStyle w:val="a5"/>
                <w:i w:val="0"/>
                <w:vertAlign w:val="superscript"/>
              </w:rPr>
              <w:t>***</w:t>
            </w:r>
          </w:p>
        </w:tc>
        <w:tc>
          <w:tcPr>
            <w:tcW w:w="0" w:type="auto"/>
          </w:tcPr>
          <w:p w:rsidR="005714BA" w:rsidRPr="005714BA" w:rsidRDefault="005714BA" w:rsidP="00BD33DB">
            <w:pPr>
              <w:spacing w:line="360" w:lineRule="auto"/>
              <w:jc w:val="both"/>
              <w:rPr>
                <w:rStyle w:val="a5"/>
                <w:i w:val="0"/>
              </w:rPr>
            </w:pPr>
            <w:r w:rsidRPr="005714BA">
              <w:rPr>
                <w:rStyle w:val="a5"/>
                <w:i w:val="0"/>
              </w:rPr>
              <w:t>2</w:t>
            </w:r>
          </w:p>
        </w:tc>
        <w:tc>
          <w:tcPr>
            <w:tcW w:w="0" w:type="auto"/>
          </w:tcPr>
          <w:p w:rsidR="005714BA" w:rsidRPr="005714BA" w:rsidRDefault="005714BA" w:rsidP="00BD33DB">
            <w:pPr>
              <w:spacing w:line="360" w:lineRule="auto"/>
              <w:jc w:val="both"/>
              <w:rPr>
                <w:rStyle w:val="a5"/>
                <w:i w:val="0"/>
              </w:rPr>
            </w:pPr>
            <w:r w:rsidRPr="005714BA">
              <w:rPr>
                <w:rStyle w:val="a5"/>
                <w:i w:val="0"/>
              </w:rPr>
              <w:t>1</w:t>
            </w:r>
          </w:p>
        </w:tc>
      </w:tr>
      <w:tr w:rsidR="005714BA" w:rsidRPr="005714BA" w:rsidTr="00BD33DB">
        <w:tc>
          <w:tcPr>
            <w:tcW w:w="0" w:type="auto"/>
          </w:tcPr>
          <w:p w:rsidR="005714BA" w:rsidRPr="005714BA" w:rsidRDefault="005714BA" w:rsidP="00BD33DB">
            <w:pPr>
              <w:spacing w:line="360" w:lineRule="auto"/>
              <w:jc w:val="both"/>
              <w:rPr>
                <w:rStyle w:val="a5"/>
                <w:i w:val="0"/>
              </w:rPr>
            </w:pPr>
            <w:r w:rsidRPr="005714BA">
              <w:rPr>
                <w:rStyle w:val="a5"/>
                <w:i w:val="0"/>
              </w:rPr>
              <w:t>Річна еквівалентна доза в:</w:t>
            </w:r>
          </w:p>
          <w:p w:rsidR="005714BA" w:rsidRPr="005714BA" w:rsidRDefault="005714BA" w:rsidP="00BD33DB">
            <w:pPr>
              <w:spacing w:line="360" w:lineRule="auto"/>
              <w:jc w:val="both"/>
              <w:rPr>
                <w:rStyle w:val="a5"/>
                <w:i w:val="0"/>
              </w:rPr>
            </w:pPr>
            <w:r w:rsidRPr="005714BA">
              <w:rPr>
                <w:rStyle w:val="a5"/>
                <w:i w:val="0"/>
              </w:rPr>
              <w:t>- кришталику ока</w:t>
            </w:r>
          </w:p>
        </w:tc>
        <w:tc>
          <w:tcPr>
            <w:tcW w:w="0" w:type="auto"/>
          </w:tcPr>
          <w:p w:rsidR="005714BA" w:rsidRPr="005714BA" w:rsidRDefault="005714BA" w:rsidP="00BD33DB">
            <w:pPr>
              <w:spacing w:line="360" w:lineRule="auto"/>
              <w:jc w:val="both"/>
              <w:rPr>
                <w:rStyle w:val="a5"/>
                <w:i w:val="0"/>
              </w:rPr>
            </w:pPr>
            <w:r w:rsidRPr="005714BA">
              <w:rPr>
                <w:rStyle w:val="a5"/>
                <w:i w:val="0"/>
              </w:rPr>
              <w:t>150</w:t>
            </w:r>
          </w:p>
        </w:tc>
        <w:tc>
          <w:tcPr>
            <w:tcW w:w="0" w:type="auto"/>
          </w:tcPr>
          <w:p w:rsidR="005714BA" w:rsidRPr="005714BA" w:rsidRDefault="005714BA" w:rsidP="00BD33DB">
            <w:pPr>
              <w:spacing w:line="360" w:lineRule="auto"/>
              <w:jc w:val="both"/>
              <w:rPr>
                <w:rStyle w:val="a5"/>
                <w:i w:val="0"/>
              </w:rPr>
            </w:pPr>
            <w:r w:rsidRPr="005714BA">
              <w:rPr>
                <w:rStyle w:val="a5"/>
                <w:i w:val="0"/>
              </w:rPr>
              <w:t>15</w:t>
            </w:r>
          </w:p>
        </w:tc>
        <w:tc>
          <w:tcPr>
            <w:tcW w:w="0" w:type="auto"/>
          </w:tcPr>
          <w:p w:rsidR="005714BA" w:rsidRPr="005714BA" w:rsidRDefault="005714BA" w:rsidP="00BD33DB">
            <w:pPr>
              <w:spacing w:line="360" w:lineRule="auto"/>
              <w:jc w:val="both"/>
              <w:rPr>
                <w:rStyle w:val="a5"/>
                <w:i w:val="0"/>
              </w:rPr>
            </w:pPr>
            <w:r w:rsidRPr="005714BA">
              <w:rPr>
                <w:rStyle w:val="a5"/>
                <w:i w:val="0"/>
              </w:rPr>
              <w:t>15</w:t>
            </w:r>
          </w:p>
        </w:tc>
      </w:tr>
      <w:tr w:rsidR="005714BA" w:rsidRPr="005714BA" w:rsidTr="00BD33DB">
        <w:tc>
          <w:tcPr>
            <w:tcW w:w="0" w:type="auto"/>
          </w:tcPr>
          <w:p w:rsidR="005714BA" w:rsidRPr="005714BA" w:rsidRDefault="005714BA" w:rsidP="00BD33DB">
            <w:pPr>
              <w:spacing w:line="360" w:lineRule="auto"/>
              <w:jc w:val="both"/>
              <w:rPr>
                <w:rStyle w:val="a5"/>
                <w:i w:val="0"/>
              </w:rPr>
            </w:pPr>
            <w:r w:rsidRPr="005714BA">
              <w:rPr>
                <w:rStyle w:val="a5"/>
                <w:i w:val="0"/>
              </w:rPr>
              <w:t>- шкірі</w:t>
            </w:r>
          </w:p>
        </w:tc>
        <w:tc>
          <w:tcPr>
            <w:tcW w:w="0" w:type="auto"/>
          </w:tcPr>
          <w:p w:rsidR="005714BA" w:rsidRPr="005714BA" w:rsidRDefault="005714BA" w:rsidP="00BD33DB">
            <w:pPr>
              <w:spacing w:line="360" w:lineRule="auto"/>
              <w:jc w:val="both"/>
              <w:rPr>
                <w:rStyle w:val="a5"/>
                <w:i w:val="0"/>
              </w:rPr>
            </w:pPr>
            <w:r w:rsidRPr="005714BA">
              <w:rPr>
                <w:rStyle w:val="a5"/>
                <w:i w:val="0"/>
              </w:rPr>
              <w:t>500</w:t>
            </w:r>
          </w:p>
        </w:tc>
        <w:tc>
          <w:tcPr>
            <w:tcW w:w="0" w:type="auto"/>
          </w:tcPr>
          <w:p w:rsidR="005714BA" w:rsidRPr="005714BA" w:rsidRDefault="005714BA" w:rsidP="00BD33DB">
            <w:pPr>
              <w:spacing w:line="360" w:lineRule="auto"/>
              <w:jc w:val="both"/>
              <w:rPr>
                <w:rStyle w:val="a5"/>
                <w:i w:val="0"/>
              </w:rPr>
            </w:pPr>
            <w:r w:rsidRPr="005714BA">
              <w:rPr>
                <w:rStyle w:val="a5"/>
                <w:i w:val="0"/>
              </w:rPr>
              <w:t>50</w:t>
            </w:r>
          </w:p>
        </w:tc>
        <w:tc>
          <w:tcPr>
            <w:tcW w:w="0" w:type="auto"/>
          </w:tcPr>
          <w:p w:rsidR="005714BA" w:rsidRPr="005714BA" w:rsidRDefault="005714BA" w:rsidP="00BD33DB">
            <w:pPr>
              <w:spacing w:line="360" w:lineRule="auto"/>
              <w:jc w:val="both"/>
              <w:rPr>
                <w:rStyle w:val="a5"/>
                <w:i w:val="0"/>
              </w:rPr>
            </w:pPr>
            <w:r w:rsidRPr="005714BA">
              <w:rPr>
                <w:rStyle w:val="a5"/>
                <w:i w:val="0"/>
              </w:rPr>
              <w:t>50</w:t>
            </w:r>
          </w:p>
        </w:tc>
      </w:tr>
      <w:tr w:rsidR="005714BA" w:rsidRPr="005714BA" w:rsidTr="00BD33DB">
        <w:tc>
          <w:tcPr>
            <w:tcW w:w="0" w:type="auto"/>
          </w:tcPr>
          <w:p w:rsidR="005714BA" w:rsidRPr="005714BA" w:rsidRDefault="005714BA" w:rsidP="00BD33DB">
            <w:pPr>
              <w:spacing w:line="360" w:lineRule="auto"/>
              <w:jc w:val="both"/>
              <w:rPr>
                <w:rStyle w:val="a5"/>
                <w:i w:val="0"/>
              </w:rPr>
            </w:pPr>
            <w:r w:rsidRPr="005714BA">
              <w:rPr>
                <w:rStyle w:val="a5"/>
                <w:i w:val="0"/>
              </w:rPr>
              <w:t xml:space="preserve">- </w:t>
            </w:r>
            <w:proofErr w:type="spellStart"/>
            <w:r w:rsidRPr="005714BA">
              <w:rPr>
                <w:rStyle w:val="a5"/>
                <w:i w:val="0"/>
              </w:rPr>
              <w:t>кістях</w:t>
            </w:r>
            <w:proofErr w:type="spellEnd"/>
            <w:r w:rsidRPr="005714BA">
              <w:rPr>
                <w:rStyle w:val="a5"/>
                <w:i w:val="0"/>
              </w:rPr>
              <w:t xml:space="preserve"> та стопах</w:t>
            </w:r>
          </w:p>
        </w:tc>
        <w:tc>
          <w:tcPr>
            <w:tcW w:w="0" w:type="auto"/>
          </w:tcPr>
          <w:p w:rsidR="005714BA" w:rsidRPr="005714BA" w:rsidRDefault="005714BA" w:rsidP="00BD33DB">
            <w:pPr>
              <w:spacing w:line="360" w:lineRule="auto"/>
              <w:jc w:val="both"/>
              <w:rPr>
                <w:rStyle w:val="a5"/>
                <w:i w:val="0"/>
              </w:rPr>
            </w:pPr>
            <w:r w:rsidRPr="005714BA">
              <w:rPr>
                <w:rStyle w:val="a5"/>
                <w:i w:val="0"/>
              </w:rPr>
              <w:t>500</w:t>
            </w:r>
          </w:p>
        </w:tc>
        <w:tc>
          <w:tcPr>
            <w:tcW w:w="0" w:type="auto"/>
          </w:tcPr>
          <w:p w:rsidR="005714BA" w:rsidRPr="005714BA" w:rsidRDefault="005714BA" w:rsidP="00BD33DB">
            <w:pPr>
              <w:spacing w:line="360" w:lineRule="auto"/>
              <w:jc w:val="both"/>
              <w:rPr>
                <w:rStyle w:val="a5"/>
                <w:i w:val="0"/>
              </w:rPr>
            </w:pPr>
            <w:r w:rsidRPr="005714BA">
              <w:rPr>
                <w:rStyle w:val="a5"/>
                <w:i w:val="0"/>
              </w:rPr>
              <w:t>50</w:t>
            </w:r>
          </w:p>
        </w:tc>
        <w:tc>
          <w:tcPr>
            <w:tcW w:w="0" w:type="auto"/>
          </w:tcPr>
          <w:p w:rsidR="005714BA" w:rsidRPr="005714BA" w:rsidRDefault="005714BA" w:rsidP="00BD33DB">
            <w:pPr>
              <w:spacing w:line="360" w:lineRule="auto"/>
              <w:jc w:val="both"/>
              <w:rPr>
                <w:rStyle w:val="a5"/>
                <w:i w:val="0"/>
              </w:rPr>
            </w:pPr>
            <w:r w:rsidRPr="005714BA">
              <w:rPr>
                <w:rStyle w:val="a5"/>
                <w:i w:val="0"/>
              </w:rPr>
              <w:t>-</w:t>
            </w:r>
          </w:p>
        </w:tc>
      </w:tr>
    </w:tbl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Примітки: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Fonts w:ascii="Times New Roman" w:hAnsi="Times New Roman" w:cs="Times New Roman"/>
          <w:sz w:val="28"/>
          <w:szCs w:val="28"/>
          <w:lang w:val="uk-UA" w:eastAsia="en-US"/>
        </w:rPr>
        <w:t>*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- потужність дози опромінення протягом календарного року не регламентується; для жінок дітородного віку (до 45 років) доза за які-небудь два послідовні місяці не повинна перевищувати 1,5 </w:t>
      </w:r>
      <w:proofErr w:type="spellStart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мЗв</w:t>
      </w:r>
      <w:proofErr w:type="spellEnd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; для вагітних жінок діють обмеження.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** - для вагітних жінок категорії Б та В  норми встановлюються на рівні в 2 рази меншому, ніж відповідні </w:t>
      </w:r>
      <w:proofErr w:type="spellStart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начення</w:t>
      </w:r>
      <w:proofErr w:type="spellEnd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.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***- в середньому за будь-які послідовні 5 років, але не більше 50 </w:t>
      </w:r>
      <w:proofErr w:type="spellStart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мЗв</w:t>
      </w:r>
      <w:proofErr w:type="spellEnd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за окремий рік.  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Встановлюється такий перелік  допустимих  рівнів  (ДР), які   відносяться  до  радіаційно-гігієнічних  регламентів  першої групи </w:t>
      </w:r>
      <w:r w:rsidRPr="005714BA">
        <w:rPr>
          <w:rFonts w:ascii="Times New Roman" w:hAnsi="Times New Roman" w:cs="Times New Roman"/>
          <w:sz w:val="28"/>
          <w:szCs w:val="28"/>
          <w:lang w:val="uk-UA"/>
        </w:rPr>
        <w:t>[1]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.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     Для категорії А: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lastRenderedPageBreak/>
        <w:t>     - допустиме надходження (ДН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vertAlign w:val="subscript"/>
          <w:lang w:val="uk-UA" w:eastAsia="en-US"/>
        </w:rPr>
        <w:t>А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</w:t>
      </w:r>
      <w:proofErr w:type="spellStart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vertAlign w:val="superscript"/>
          <w:lang w:val="uk-UA" w:eastAsia="en-US"/>
        </w:rPr>
        <w:t>іnhаl</w:t>
      </w:r>
      <w:proofErr w:type="spellEnd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) радіонукліду через органи дихання;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     - допустима  концентрація  (ДК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vertAlign w:val="subscript"/>
          <w:lang w:val="uk-UA" w:eastAsia="en-US"/>
        </w:rPr>
        <w:t>А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</w:t>
      </w:r>
      <w:proofErr w:type="spellStart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vertAlign w:val="superscript"/>
          <w:lang w:val="uk-UA" w:eastAsia="en-US"/>
        </w:rPr>
        <w:t>іnhаl</w:t>
      </w:r>
      <w:proofErr w:type="spellEnd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) радіонукліду в повітрі робочої зони;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     - допустима щільність потоку частинок (ДЩП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vertAlign w:val="subscript"/>
          <w:lang w:val="uk-UA" w:eastAsia="en-US"/>
        </w:rPr>
        <w:t>А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);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     - допустима потужність дози зовнішнього опромінення (ДПД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vertAlign w:val="subscript"/>
          <w:lang w:val="uk-UA" w:eastAsia="en-US"/>
        </w:rPr>
        <w:t>А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);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     - допустиме радіоактивне забруднення (ДЗ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vertAlign w:val="subscript"/>
          <w:lang w:val="uk-UA" w:eastAsia="en-US"/>
        </w:rPr>
        <w:t>А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) шкіри,  спецодягу та робочих поверхонь.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     Для категорії Б: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     - допустиме надходження (ДН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vertAlign w:val="subscript"/>
          <w:lang w:val="uk-UA" w:eastAsia="en-US"/>
        </w:rPr>
        <w:t>Б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</w:t>
      </w:r>
      <w:proofErr w:type="spellStart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vertAlign w:val="superscript"/>
          <w:lang w:val="uk-UA" w:eastAsia="en-US"/>
        </w:rPr>
        <w:t>іnhаl</w:t>
      </w:r>
      <w:proofErr w:type="spellEnd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) радіонукліда через органи дихання;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     - допустима концентрація (ДК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vertAlign w:val="subscript"/>
          <w:lang w:val="uk-UA" w:eastAsia="en-US"/>
        </w:rPr>
        <w:t>Б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</w:t>
      </w:r>
      <w:proofErr w:type="spellStart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vertAlign w:val="superscript"/>
          <w:lang w:val="uk-UA" w:eastAsia="en-US"/>
        </w:rPr>
        <w:t>іnhаl</w:t>
      </w:r>
      <w:proofErr w:type="spellEnd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) радіонукліда  в  повітрі робочої зони.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     Для категорії В: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     - допустиме надходження  радіонукліда  через  органи  дихання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(ДН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vertAlign w:val="subscript"/>
          <w:lang w:val="uk-UA" w:eastAsia="en-US"/>
        </w:rPr>
        <w:t>Б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</w:t>
      </w:r>
      <w:proofErr w:type="spellStart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vertAlign w:val="superscript"/>
          <w:lang w:val="uk-UA" w:eastAsia="en-US"/>
        </w:rPr>
        <w:t>іnhаl</w:t>
      </w:r>
      <w:proofErr w:type="spellEnd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) і травлення (</w:t>
      </w:r>
      <w:proofErr w:type="spellStart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ДН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vertAlign w:val="superscript"/>
          <w:lang w:val="uk-UA" w:eastAsia="en-US"/>
        </w:rPr>
        <w:t>іngеst</w:t>
      </w:r>
      <w:proofErr w:type="spellEnd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);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     - допустимі концентрації радіонукліда в повітрі  (</w:t>
      </w:r>
      <w:proofErr w:type="spellStart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ДК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vertAlign w:val="subscript"/>
          <w:lang w:val="uk-UA" w:eastAsia="en-US"/>
        </w:rPr>
        <w:t>В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vertAlign w:val="superscript"/>
          <w:lang w:val="uk-UA" w:eastAsia="en-US"/>
        </w:rPr>
        <w:t>іnhаl</w:t>
      </w:r>
      <w:proofErr w:type="spellEnd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) та питній воді (</w:t>
      </w:r>
      <w:proofErr w:type="spellStart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ДК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vertAlign w:val="superscript"/>
          <w:lang w:val="uk-UA" w:eastAsia="en-US"/>
        </w:rPr>
        <w:t>іngеst</w:t>
      </w:r>
      <w:proofErr w:type="spellEnd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);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Числові   значення   допустимих   рівнів   (</w:t>
      </w:r>
      <w:proofErr w:type="spellStart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ДН</w:t>
      </w:r>
      <w:proofErr w:type="spellEnd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, </w:t>
      </w:r>
      <w:proofErr w:type="spellStart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ДК</w:t>
      </w:r>
      <w:proofErr w:type="spellEnd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) розраховані  для  умов  впливу одного радіонукліду та одного шляху надходження при референтних умовах опромінення подані у Додатку 1. Ці числові значення є радіаційно-гігієнічними регламентами.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При контролі річного надходження радіонуклідів і  дози зовнішнього  опромінення  ЛД  не  буде перевищено,  якщо одночасно виконуються наступні нерівності </w:t>
      </w:r>
      <w:r w:rsidRPr="005714BA">
        <w:rPr>
          <w:rFonts w:ascii="Times New Roman" w:hAnsi="Times New Roman" w:cs="Times New Roman"/>
          <w:sz w:val="28"/>
          <w:szCs w:val="28"/>
          <w:lang w:val="uk-UA"/>
        </w:rPr>
        <w:t>[1]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:</w:t>
      </w:r>
    </w:p>
    <w:p w:rsidR="005714BA" w:rsidRPr="005714BA" w:rsidRDefault="005714BA" w:rsidP="005714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5714B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uk-UA" w:eastAsia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uk-UA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 w:eastAsia="en-US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 w:eastAsia="en-US"/>
                  </w:rPr>
                  <m:t>ext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uk-UA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 w:eastAsia="en-US"/>
                  </w:rPr>
                  <m:t>ЛД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 w:eastAsia="en-US"/>
                  </w:rPr>
                  <m:t>Е</m:t>
                </m:r>
              </m:sub>
            </m:sSub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 w:eastAsia="en-US"/>
          </w:rPr>
          <m:t>+</m:t>
        </m:r>
        <m:nary>
          <m:naryPr>
            <m:chr m:val="∑"/>
            <m:limLoc m:val="undOvr"/>
            <m:supHide m:val="on"/>
            <m:ctrlPr>
              <w:rPr>
                <w:rFonts w:ascii="Cambria Math" w:hAnsi="Times New Roman" w:cs="Times New Roman"/>
                <w:sz w:val="28"/>
                <w:szCs w:val="28"/>
                <w:lang w:val="uk-UA"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 w:eastAsia="en-US"/>
              </w:rPr>
              <m:t>і</m:t>
            </m:r>
          </m:sub>
          <m:sup/>
          <m:e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  <w:lang w:val="uk-UA" w:eastAsia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uk-UA"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 w:eastAsia="en-US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 w:eastAsia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 w:eastAsia="en-US"/>
                      </w:rPr>
                      <m:t>inhalt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uk-UA"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uk-UA" w:eastAsia="en-US"/>
                      </w:rPr>
                      <m:t>ДН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 w:eastAsia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 w:eastAsia="en-US"/>
                      </w:rPr>
                      <m:t>inhalt</m:t>
                    </m:r>
                  </m:sup>
                </m:sSubSup>
              </m:den>
            </m:f>
          </m:e>
        </m:nary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 w:eastAsia="en-US"/>
          </w:rPr>
          <m:t>+</m:t>
        </m:r>
        <m:nary>
          <m:naryPr>
            <m:chr m:val="∑"/>
            <m:limLoc m:val="undOvr"/>
            <m:supHide m:val="on"/>
            <m:ctrlPr>
              <w:rPr>
                <w:rFonts w:ascii="Cambria Math" w:hAnsi="Times New Roman" w:cs="Times New Roman"/>
                <w:sz w:val="28"/>
                <w:szCs w:val="28"/>
                <w:lang w:val="uk-UA"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 w:eastAsia="en-US"/>
              </w:rPr>
              <m:t>i</m:t>
            </m:r>
          </m:sub>
          <m:sup/>
          <m:e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  <w:lang w:val="uk-UA" w:eastAsia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uk-UA"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 w:eastAsia="en-US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 w:eastAsia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 w:eastAsia="en-US"/>
                      </w:rPr>
                      <m:t>ingest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uk-UA"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uk-UA" w:eastAsia="en-US"/>
                      </w:rPr>
                      <m:t>ДН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 w:eastAsia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 w:eastAsia="en-US"/>
                      </w:rPr>
                      <m:t>ingest</m:t>
                    </m:r>
                  </m:sup>
                </m:sSubSup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 w:eastAsia="en-US"/>
              </w:rPr>
              <m:t>≤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 w:eastAsia="en-US"/>
              </w:rPr>
              <m:t>1</m:t>
            </m:r>
          </m:e>
        </m:nary>
      </m:oMath>
      <w:r w:rsidRPr="005714B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      (a)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m:oMath>
        <m:f>
          <m:fPr>
            <m:ctrlPr>
              <w:rPr>
                <w:rStyle w:val="a5"/>
                <w:rFonts w:ascii="Cambria Math" w:hAnsi="Times New Roman" w:cs="Times New Roman"/>
                <w:i w:val="0"/>
                <w:sz w:val="28"/>
                <w:szCs w:val="28"/>
                <w:lang w:val="uk-UA" w:eastAsia="en-US"/>
              </w:rPr>
            </m:ctrlPr>
          </m:fPr>
          <m:num>
            <m:sSub>
              <m:sSubPr>
                <m:ctrlPr>
                  <w:rPr>
                    <w:rStyle w:val="a5"/>
                    <w:rFonts w:ascii="Cambria Math" w:hAnsi="Times New Roman" w:cs="Times New Roman"/>
                    <w:i w:val="0"/>
                    <w:sz w:val="28"/>
                    <w:szCs w:val="28"/>
                    <w:lang w:val="uk-UA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8"/>
                    <w:szCs w:val="28"/>
                    <w:lang w:val="uk-UA" w:eastAsia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8"/>
                    <w:szCs w:val="28"/>
                    <w:lang w:val="uk-UA" w:eastAsia="en-US"/>
                  </w:rPr>
                  <m:t>lens</m:t>
                </m:r>
              </m:sub>
            </m:sSub>
          </m:num>
          <m:den>
            <m:sSub>
              <m:sSubPr>
                <m:ctrlPr>
                  <w:rPr>
                    <w:rStyle w:val="a5"/>
                    <w:rFonts w:ascii="Cambria Math" w:hAnsi="Times New Roman" w:cs="Times New Roman"/>
                    <w:i w:val="0"/>
                    <w:sz w:val="28"/>
                    <w:szCs w:val="28"/>
                    <w:lang w:val="uk-UA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5"/>
                    <w:rFonts w:ascii="Cambria Math" w:hAnsi="Times New Roman" w:cs="Times New Roman"/>
                    <w:sz w:val="28"/>
                    <w:szCs w:val="28"/>
                    <w:lang w:val="uk-UA" w:eastAsia="en-US"/>
                  </w:rPr>
                  <m:t>ЛД</m:t>
                </m:r>
              </m:e>
              <m:sub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8"/>
                    <w:szCs w:val="28"/>
                    <w:lang w:val="uk-UA" w:eastAsia="en-US"/>
                  </w:rPr>
                  <m:t>lens</m:t>
                </m:r>
              </m:sub>
            </m:sSub>
          </m:den>
        </m:f>
        <m:r>
          <m:rPr>
            <m:sty m:val="p"/>
          </m:rPr>
          <w:rPr>
            <w:rStyle w:val="a5"/>
            <w:rFonts w:ascii="Cambria Math" w:hAnsi="Times New Roman" w:cs="Times New Roman"/>
            <w:sz w:val="28"/>
            <w:szCs w:val="28"/>
            <w:lang w:val="uk-UA" w:eastAsia="en-US"/>
          </w:rPr>
          <m:t>≤</m:t>
        </m:r>
        <m:r>
          <m:rPr>
            <m:sty m:val="p"/>
          </m:rPr>
          <w:rPr>
            <w:rStyle w:val="a5"/>
            <w:rFonts w:ascii="Cambria Math" w:hAnsi="Times New Roman" w:cs="Times New Roman"/>
            <w:sz w:val="28"/>
            <w:szCs w:val="28"/>
            <w:lang w:val="uk-UA" w:eastAsia="en-US"/>
          </w:rPr>
          <m:t>1</m:t>
        </m:r>
      </m:oMath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                                                  (b)                                                                                        (4.1) 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m:oMath>
        <m:f>
          <m:fPr>
            <m:ctrlPr>
              <w:rPr>
                <w:rStyle w:val="a5"/>
                <w:rFonts w:ascii="Cambria Math" w:hAnsi="Times New Roman" w:cs="Times New Roman"/>
                <w:i w:val="0"/>
                <w:sz w:val="28"/>
                <w:szCs w:val="28"/>
                <w:lang w:val="uk-UA" w:eastAsia="en-US"/>
              </w:rPr>
            </m:ctrlPr>
          </m:fPr>
          <m:num>
            <m:sSub>
              <m:sSubPr>
                <m:ctrlPr>
                  <w:rPr>
                    <w:rStyle w:val="a5"/>
                    <w:rFonts w:ascii="Cambria Math" w:hAnsi="Times New Roman" w:cs="Times New Roman"/>
                    <w:i w:val="0"/>
                    <w:sz w:val="28"/>
                    <w:szCs w:val="28"/>
                    <w:lang w:val="uk-UA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8"/>
                    <w:szCs w:val="28"/>
                    <w:lang w:val="uk-UA" w:eastAsia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8"/>
                    <w:szCs w:val="28"/>
                    <w:lang w:val="uk-UA" w:eastAsia="en-US"/>
                  </w:rPr>
                  <m:t>skin</m:t>
                </m:r>
              </m:sub>
            </m:sSub>
          </m:num>
          <m:den>
            <m:sSub>
              <m:sSubPr>
                <m:ctrlPr>
                  <w:rPr>
                    <w:rStyle w:val="a5"/>
                    <w:rFonts w:ascii="Cambria Math" w:hAnsi="Times New Roman" w:cs="Times New Roman"/>
                    <w:i w:val="0"/>
                    <w:sz w:val="28"/>
                    <w:szCs w:val="28"/>
                    <w:lang w:val="uk-UA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5"/>
                    <w:rFonts w:ascii="Cambria Math" w:hAnsi="Times New Roman" w:cs="Times New Roman"/>
                    <w:sz w:val="28"/>
                    <w:szCs w:val="28"/>
                    <w:lang w:val="uk-UA" w:eastAsia="en-US"/>
                  </w:rPr>
                  <m:t>ЛД</m:t>
                </m:r>
              </m:e>
              <m:sub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8"/>
                    <w:szCs w:val="28"/>
                    <w:lang w:val="uk-UA" w:eastAsia="en-US"/>
                  </w:rPr>
                  <m:t>skin</m:t>
                </m:r>
              </m:sub>
            </m:sSub>
          </m:den>
        </m:f>
        <m:r>
          <m:rPr>
            <m:sty m:val="p"/>
          </m:rPr>
          <w:rPr>
            <w:rStyle w:val="a5"/>
            <w:rFonts w:ascii="Cambria Math" w:hAnsi="Times New Roman" w:cs="Times New Roman"/>
            <w:sz w:val="28"/>
            <w:szCs w:val="28"/>
            <w:lang w:val="uk-UA" w:eastAsia="en-US"/>
          </w:rPr>
          <m:t>≤</m:t>
        </m:r>
        <m:r>
          <m:rPr>
            <m:sty m:val="p"/>
          </m:rPr>
          <w:rPr>
            <w:rStyle w:val="a5"/>
            <w:rFonts w:ascii="Cambria Math" w:hAnsi="Times New Roman" w:cs="Times New Roman"/>
            <w:sz w:val="28"/>
            <w:szCs w:val="28"/>
            <w:lang w:val="uk-UA" w:eastAsia="en-US"/>
          </w:rPr>
          <m:t>1</m:t>
        </m:r>
      </m:oMath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                                                  (c)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m:oMath>
        <m:f>
          <m:fPr>
            <m:ctrlPr>
              <w:rPr>
                <w:rStyle w:val="a5"/>
                <w:rFonts w:ascii="Cambria Math" w:hAnsi="Times New Roman" w:cs="Times New Roman"/>
                <w:i w:val="0"/>
                <w:sz w:val="28"/>
                <w:szCs w:val="28"/>
                <w:lang w:val="uk-UA" w:eastAsia="en-US"/>
              </w:rPr>
            </m:ctrlPr>
          </m:fPr>
          <m:num>
            <m:sSub>
              <m:sSubPr>
                <m:ctrlPr>
                  <w:rPr>
                    <w:rStyle w:val="a5"/>
                    <w:rFonts w:ascii="Cambria Math" w:hAnsi="Times New Roman" w:cs="Times New Roman"/>
                    <w:i w:val="0"/>
                    <w:sz w:val="28"/>
                    <w:szCs w:val="28"/>
                    <w:lang w:val="uk-UA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8"/>
                    <w:szCs w:val="28"/>
                    <w:lang w:val="uk-UA" w:eastAsia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8"/>
                    <w:szCs w:val="28"/>
                    <w:lang w:val="uk-UA" w:eastAsia="en-US"/>
                  </w:rPr>
                  <m:t>extrim</m:t>
                </m:r>
              </m:sub>
            </m:sSub>
          </m:num>
          <m:den>
            <m:sSub>
              <m:sSubPr>
                <m:ctrlPr>
                  <w:rPr>
                    <w:rStyle w:val="a5"/>
                    <w:rFonts w:ascii="Cambria Math" w:hAnsi="Times New Roman" w:cs="Times New Roman"/>
                    <w:i w:val="0"/>
                    <w:sz w:val="28"/>
                    <w:szCs w:val="28"/>
                    <w:lang w:val="uk-UA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5"/>
                    <w:rFonts w:ascii="Cambria Math" w:hAnsi="Times New Roman" w:cs="Times New Roman"/>
                    <w:sz w:val="28"/>
                    <w:szCs w:val="28"/>
                    <w:lang w:val="uk-UA" w:eastAsia="en-US"/>
                  </w:rPr>
                  <m:t>ЛД</m:t>
                </m:r>
              </m:e>
              <m:sub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8"/>
                    <w:szCs w:val="28"/>
                    <w:lang w:val="uk-UA" w:eastAsia="en-US"/>
                  </w:rPr>
                  <m:t>extrim</m:t>
                </m:r>
              </m:sub>
            </m:sSub>
          </m:den>
        </m:f>
        <m:r>
          <m:rPr>
            <m:sty m:val="p"/>
          </m:rPr>
          <w:rPr>
            <w:rStyle w:val="a5"/>
            <w:rFonts w:ascii="Cambria Math" w:hAnsi="Times New Roman" w:cs="Times New Roman"/>
            <w:sz w:val="28"/>
            <w:szCs w:val="28"/>
            <w:lang w:val="uk-UA" w:eastAsia="en-US"/>
          </w:rPr>
          <m:t>≤</m:t>
        </m:r>
        <m:r>
          <m:rPr>
            <m:sty m:val="p"/>
          </m:rPr>
          <w:rPr>
            <w:rStyle w:val="a5"/>
            <w:rFonts w:ascii="Cambria Math" w:hAnsi="Times New Roman" w:cs="Times New Roman"/>
            <w:sz w:val="28"/>
            <w:szCs w:val="28"/>
            <w:lang w:val="uk-UA" w:eastAsia="en-US"/>
          </w:rPr>
          <m:t>1</m:t>
        </m:r>
      </m:oMath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,                                                  (d)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де: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uk-UA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 w:eastAsia="en-US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 w:eastAsia="en-US"/>
              </w:rPr>
              <m:t>ext</m:t>
            </m:r>
          </m:sub>
        </m:sSub>
      </m:oMath>
      <w:r w:rsidRPr="005714B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- 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ефективна доза зовнішнього опромінення;</w:t>
      </w:r>
    </w:p>
    <w:p w:rsidR="005714BA" w:rsidRPr="005714BA" w:rsidRDefault="005714BA" w:rsidP="005714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uk-UA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 w:eastAsia="en-US"/>
              </w:rPr>
              <m:t>ЛД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 w:eastAsia="en-US"/>
              </w:rPr>
              <m:t>Е</m:t>
            </m:r>
          </m:sub>
        </m:sSub>
      </m:oMath>
      <w:r w:rsidRPr="005714B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- 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ліміт ефективної дози для категорії, що розглядається;</w:t>
      </w:r>
    </w:p>
    <w:p w:rsidR="005714BA" w:rsidRPr="005714BA" w:rsidRDefault="005714BA" w:rsidP="005714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  <w:lang w:val="uk-UA"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 w:eastAsia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 w:eastAsia="en-US"/>
              </w:rPr>
              <m:t>inhalt</m:t>
            </m:r>
          </m:sup>
        </m:sSubSup>
      </m:oMath>
      <w:r w:rsidRPr="005714B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- 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річне інгаляційне надходження i-</w:t>
      </w:r>
      <w:proofErr w:type="spellStart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го</w:t>
      </w:r>
      <w:proofErr w:type="spellEnd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радіонукліду;</w:t>
      </w:r>
    </w:p>
    <w:p w:rsidR="005714BA" w:rsidRPr="005714BA" w:rsidRDefault="005714BA" w:rsidP="005714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  <w:lang w:val="uk-UA"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 w:eastAsia="en-US"/>
              </w:rPr>
              <m:t>ДН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 w:eastAsia="en-US"/>
              </w:rPr>
              <m:t>inhalt</m:t>
            </m:r>
          </m:sup>
        </m:sSubSup>
      </m:oMath>
      <w:r w:rsidRPr="005714B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- 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допустиме надходження через органи дихання для і-го радіонукліду та категорії, що    розглядається;</w:t>
      </w:r>
    </w:p>
    <w:p w:rsidR="005714BA" w:rsidRPr="005714BA" w:rsidRDefault="005714BA" w:rsidP="005714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  <w:lang w:val="uk-UA"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 w:eastAsia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 w:eastAsia="en-US"/>
              </w:rPr>
              <m:t>ingest</m:t>
            </m:r>
          </m:sup>
        </m:sSubSup>
      </m:oMath>
      <w:r w:rsidRPr="005714B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- 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- річне пероральне надходження і-го радіонукліду;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  <w:lang w:val="uk-UA"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 w:eastAsia="en-US"/>
              </w:rPr>
              <m:t>ДН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 w:eastAsia="en-US"/>
              </w:rPr>
              <m:t>ingest</m:t>
            </m:r>
          </m:sup>
        </m:sSubSup>
      </m:oMath>
      <w:r w:rsidRPr="005714B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- 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допустиме надходження через органи травлення для і-го  радіонукліду та категорії що розглядається;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proofErr w:type="spellStart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Н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vertAlign w:val="subscript"/>
          <w:lang w:val="uk-UA" w:eastAsia="en-US"/>
        </w:rPr>
        <w:t>lens</w:t>
      </w:r>
      <w:proofErr w:type="spellEnd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- річна еквівалентна доза в кришталику ока;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proofErr w:type="spellStart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ЛД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vertAlign w:val="subscript"/>
          <w:lang w:val="uk-UA" w:eastAsia="en-US"/>
        </w:rPr>
        <w:t>lens</w:t>
      </w:r>
      <w:proofErr w:type="spellEnd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vertAlign w:val="subscript"/>
          <w:lang w:val="uk-UA" w:eastAsia="en-US"/>
        </w:rPr>
        <w:t xml:space="preserve"> 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-  ліміт еквівалентної дози зовнішнього опромінення кришталика ока;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proofErr w:type="spellStart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H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vertAlign w:val="subscript"/>
          <w:lang w:val="uk-UA" w:eastAsia="en-US"/>
        </w:rPr>
        <w:t>skin</w:t>
      </w:r>
      <w:proofErr w:type="spellEnd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- річна еквівалентна доза зовнішнього опромінення шкіри;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proofErr w:type="spellStart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ЛД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vertAlign w:val="subscript"/>
          <w:lang w:val="uk-UA" w:eastAsia="en-US"/>
        </w:rPr>
        <w:t>skin</w:t>
      </w:r>
      <w:proofErr w:type="spellEnd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- ліміт еквівалентної дози зовнішнього опромінення шкіри;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proofErr w:type="spellStart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Н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vertAlign w:val="subscript"/>
          <w:lang w:val="uk-UA" w:eastAsia="en-US"/>
        </w:rPr>
        <w:t>ехtrіm</w:t>
      </w:r>
      <w:proofErr w:type="spellEnd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vertAlign w:val="subscript"/>
          <w:lang w:val="uk-UA" w:eastAsia="en-US"/>
        </w:rPr>
        <w:t> 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- річна еквівалентна доза зовнішнього опромінення кистей та стіп;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proofErr w:type="spellStart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ЛД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vertAlign w:val="subscript"/>
          <w:lang w:val="uk-UA" w:eastAsia="en-US"/>
        </w:rPr>
        <w:t>ехtrіm</w:t>
      </w:r>
      <w:proofErr w:type="spellEnd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  - ліміт еквівалентної дози зовнішнього опромінення кистей та стіп.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При  контролі середньорічної об'ємної концентрації радіонуклідів в повітрі і питній воді (продуктах  харчування) і дози зовнішнього опромінення ЛД не буде перевищено, якщо одночасно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виконуються наступні нерівності </w:t>
      </w:r>
      <w:r w:rsidRPr="005714BA">
        <w:rPr>
          <w:rFonts w:ascii="Times New Roman" w:hAnsi="Times New Roman" w:cs="Times New Roman"/>
          <w:sz w:val="28"/>
          <w:szCs w:val="28"/>
          <w:lang w:val="uk-UA"/>
        </w:rPr>
        <w:t>[1] [1]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: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m:oMath>
        <m:f>
          <m:fPr>
            <m:ctrlPr>
              <w:rPr>
                <w:rStyle w:val="a5"/>
                <w:rFonts w:ascii="Cambria Math" w:hAnsi="Times New Roman" w:cs="Times New Roman"/>
                <w:i w:val="0"/>
                <w:sz w:val="28"/>
                <w:szCs w:val="28"/>
                <w:lang w:val="uk-UA" w:eastAsia="en-US"/>
              </w:rPr>
            </m:ctrlPr>
          </m:fPr>
          <m:num>
            <m:sSub>
              <m:sSubPr>
                <m:ctrlPr>
                  <w:rPr>
                    <w:rStyle w:val="a5"/>
                    <w:rFonts w:ascii="Cambria Math" w:hAnsi="Times New Roman" w:cs="Times New Roman"/>
                    <w:i w:val="0"/>
                    <w:sz w:val="28"/>
                    <w:szCs w:val="28"/>
                    <w:lang w:val="uk-UA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8"/>
                    <w:szCs w:val="28"/>
                    <w:lang w:val="uk-UA" w:eastAsia="en-US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8"/>
                    <w:szCs w:val="28"/>
                    <w:lang w:val="uk-UA" w:eastAsia="en-US"/>
                  </w:rPr>
                  <m:t>ext</m:t>
                </m:r>
              </m:sub>
            </m:sSub>
          </m:num>
          <m:den>
            <m:sSub>
              <m:sSubPr>
                <m:ctrlPr>
                  <w:rPr>
                    <w:rStyle w:val="a5"/>
                    <w:rFonts w:ascii="Cambria Math" w:hAnsi="Times New Roman" w:cs="Times New Roman"/>
                    <w:i w:val="0"/>
                    <w:sz w:val="28"/>
                    <w:szCs w:val="28"/>
                    <w:lang w:val="uk-UA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5"/>
                    <w:rFonts w:ascii="Cambria Math" w:hAnsi="Times New Roman" w:cs="Times New Roman"/>
                    <w:sz w:val="28"/>
                    <w:szCs w:val="28"/>
                    <w:lang w:val="uk-UA" w:eastAsia="en-US"/>
                  </w:rPr>
                  <m:t>ЛД</m:t>
                </m:r>
              </m:e>
              <m:sub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8"/>
                    <w:szCs w:val="28"/>
                    <w:lang w:val="uk-UA" w:eastAsia="en-US"/>
                  </w:rPr>
                  <m:t>E</m:t>
                </m:r>
              </m:sub>
            </m:sSub>
          </m:den>
        </m:f>
        <m:r>
          <m:rPr>
            <m:sty m:val="p"/>
          </m:rPr>
          <w:rPr>
            <w:rStyle w:val="a5"/>
            <w:rFonts w:ascii="Cambria Math" w:hAnsi="Times New Roman" w:cs="Times New Roman"/>
            <w:sz w:val="28"/>
            <w:szCs w:val="28"/>
            <w:lang w:val="uk-UA" w:eastAsia="en-US"/>
          </w:rPr>
          <m:t>+</m:t>
        </m:r>
        <m:nary>
          <m:naryPr>
            <m:chr m:val="∑"/>
            <m:limLoc m:val="undOvr"/>
            <m:supHide m:val="on"/>
            <m:ctrlPr>
              <w:rPr>
                <w:rStyle w:val="a5"/>
                <w:rFonts w:ascii="Cambria Math" w:hAnsi="Times New Roman" w:cs="Times New Roman"/>
                <w:i w:val="0"/>
                <w:sz w:val="28"/>
                <w:szCs w:val="28"/>
                <w:lang w:val="uk-UA" w:eastAsia="en-US"/>
              </w:rPr>
            </m:ctrlPr>
          </m:naryPr>
          <m:sub>
            <m:r>
              <m:rPr>
                <m:sty m:val="p"/>
              </m:rPr>
              <w:rPr>
                <w:rStyle w:val="a5"/>
                <w:rFonts w:ascii="Cambria Math" w:hAnsi="Cambria Math" w:cs="Times New Roman"/>
                <w:sz w:val="28"/>
                <w:szCs w:val="28"/>
                <w:lang w:val="uk-UA" w:eastAsia="en-US"/>
              </w:rPr>
              <m:t>i</m:t>
            </m:r>
          </m:sub>
          <m:sup/>
          <m:e>
            <m:r>
              <m:rPr>
                <m:sty m:val="p"/>
              </m:rPr>
              <w:rPr>
                <w:rStyle w:val="a5"/>
                <w:rFonts w:ascii="Cambria Math" w:hAnsi="Times New Roman" w:cs="Times New Roman"/>
                <w:sz w:val="28"/>
                <w:szCs w:val="28"/>
                <w:lang w:val="uk-UA" w:eastAsia="en-US"/>
              </w:rPr>
              <m:t xml:space="preserve"> </m:t>
            </m:r>
          </m:e>
        </m:nary>
        <m:f>
          <m:fPr>
            <m:ctrlPr>
              <w:rPr>
                <w:rStyle w:val="a5"/>
                <w:rFonts w:ascii="Cambria Math" w:hAnsi="Times New Roman" w:cs="Times New Roman"/>
                <w:i w:val="0"/>
                <w:sz w:val="28"/>
                <w:szCs w:val="28"/>
                <w:lang w:val="uk-UA" w:eastAsia="en-US"/>
              </w:rPr>
            </m:ctrlPr>
          </m:fPr>
          <m:num>
            <m:sSubSup>
              <m:sSubSupPr>
                <m:ctrlPr>
                  <w:rPr>
                    <w:rStyle w:val="a5"/>
                    <w:rFonts w:ascii="Cambria Math" w:hAnsi="Times New Roman" w:cs="Times New Roman"/>
                    <w:i w:val="0"/>
                    <w:sz w:val="28"/>
                    <w:szCs w:val="28"/>
                    <w:lang w:val="uk-UA"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8"/>
                    <w:szCs w:val="28"/>
                    <w:lang w:val="uk-UA" w:eastAsia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8"/>
                    <w:szCs w:val="28"/>
                    <w:lang w:val="uk-UA" w:eastAsia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8"/>
                    <w:szCs w:val="28"/>
                    <w:lang w:val="uk-UA" w:eastAsia="en-US"/>
                  </w:rPr>
                  <m:t>inhal</m:t>
                </m:r>
              </m:sup>
            </m:sSubSup>
          </m:num>
          <m:den>
            <m:sSubSup>
              <m:sSubSupPr>
                <m:ctrlPr>
                  <w:rPr>
                    <w:rStyle w:val="a5"/>
                    <w:rFonts w:ascii="Cambria Math" w:hAnsi="Times New Roman" w:cs="Times New Roman"/>
                    <w:i w:val="0"/>
                    <w:sz w:val="28"/>
                    <w:szCs w:val="28"/>
                    <w:lang w:val="uk-UA"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Style w:val="a5"/>
                    <w:rFonts w:ascii="Cambria Math" w:hAnsi="Times New Roman" w:cs="Times New Roman"/>
                    <w:sz w:val="28"/>
                    <w:szCs w:val="28"/>
                    <w:lang w:val="uk-UA" w:eastAsia="en-US"/>
                  </w:rPr>
                  <m:t>ДК</m:t>
                </m:r>
              </m:e>
              <m:sub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8"/>
                    <w:szCs w:val="28"/>
                    <w:lang w:val="uk-UA" w:eastAsia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8"/>
                    <w:szCs w:val="28"/>
                    <w:lang w:val="uk-UA" w:eastAsia="en-US"/>
                  </w:rPr>
                  <m:t>inhal</m:t>
                </m:r>
              </m:sup>
            </m:sSubSup>
          </m:den>
        </m:f>
        <m:r>
          <m:rPr>
            <m:sty m:val="p"/>
          </m:rPr>
          <w:rPr>
            <w:rStyle w:val="a5"/>
            <w:rFonts w:ascii="Cambria Math" w:hAnsi="Times New Roman" w:cs="Times New Roman"/>
            <w:sz w:val="28"/>
            <w:szCs w:val="28"/>
            <w:lang w:val="uk-UA" w:eastAsia="en-US"/>
          </w:rPr>
          <m:t>+</m:t>
        </m:r>
        <m:nary>
          <m:naryPr>
            <m:chr m:val="∑"/>
            <m:limLoc m:val="undOvr"/>
            <m:supHide m:val="on"/>
            <m:ctrlPr>
              <w:rPr>
                <w:rStyle w:val="a5"/>
                <w:rFonts w:ascii="Cambria Math" w:hAnsi="Times New Roman" w:cs="Times New Roman"/>
                <w:i w:val="0"/>
                <w:sz w:val="28"/>
                <w:szCs w:val="28"/>
                <w:lang w:val="uk-UA" w:eastAsia="en-US"/>
              </w:rPr>
            </m:ctrlPr>
          </m:naryPr>
          <m:sub>
            <m:r>
              <m:rPr>
                <m:sty m:val="p"/>
              </m:rPr>
              <w:rPr>
                <w:rStyle w:val="a5"/>
                <w:rFonts w:ascii="Cambria Math" w:hAnsi="Cambria Math" w:cs="Times New Roman"/>
                <w:sz w:val="28"/>
                <w:szCs w:val="28"/>
                <w:lang w:val="uk-UA" w:eastAsia="en-US"/>
              </w:rPr>
              <m:t>i</m:t>
            </m:r>
          </m:sub>
          <m:sup/>
          <m:e>
            <m:f>
              <m:fPr>
                <m:ctrlPr>
                  <w:rPr>
                    <w:rStyle w:val="a5"/>
                    <w:rFonts w:ascii="Cambria Math" w:hAnsi="Times New Roman" w:cs="Times New Roman"/>
                    <w:i w:val="0"/>
                    <w:sz w:val="28"/>
                    <w:szCs w:val="28"/>
                    <w:lang w:val="uk-UA" w:eastAsia="en-US"/>
                  </w:rPr>
                </m:ctrlPr>
              </m:fPr>
              <m:num>
                <m:sSubSup>
                  <m:sSubSupPr>
                    <m:ctrlPr>
                      <w:rPr>
                        <w:rStyle w:val="a5"/>
                        <w:rFonts w:ascii="Cambria Math" w:hAnsi="Times New Roman" w:cs="Times New Roman"/>
                        <w:i w:val="0"/>
                        <w:sz w:val="28"/>
                        <w:szCs w:val="28"/>
                        <w:lang w:val="uk-UA"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Style w:val="a5"/>
                        <w:rFonts w:ascii="Cambria Math" w:hAnsi="Cambria Math" w:cs="Times New Roman"/>
                        <w:sz w:val="28"/>
                        <w:szCs w:val="28"/>
                        <w:lang w:val="uk-UA" w:eastAsia="en-US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a5"/>
                        <w:rFonts w:ascii="Cambria Math" w:hAnsi="Cambria Math" w:cs="Times New Roman"/>
                        <w:sz w:val="28"/>
                        <w:szCs w:val="28"/>
                        <w:lang w:val="uk-UA" w:eastAsia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Style w:val="a5"/>
                        <w:rFonts w:ascii="Cambria Math" w:hAnsi="Cambria Math" w:cs="Times New Roman"/>
                        <w:sz w:val="28"/>
                        <w:szCs w:val="28"/>
                        <w:lang w:val="uk-UA" w:eastAsia="en-US"/>
                      </w:rPr>
                      <m:t>ingest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Style w:val="a5"/>
                        <w:rFonts w:ascii="Cambria Math" w:hAnsi="Times New Roman" w:cs="Times New Roman"/>
                        <w:i w:val="0"/>
                        <w:sz w:val="28"/>
                        <w:szCs w:val="28"/>
                        <w:lang w:val="uk-UA"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Style w:val="a5"/>
                        <w:rFonts w:ascii="Cambria Math" w:hAnsi="Times New Roman" w:cs="Times New Roman"/>
                        <w:sz w:val="28"/>
                        <w:szCs w:val="28"/>
                        <w:lang w:val="uk-UA" w:eastAsia="en-US"/>
                      </w:rPr>
                      <m:t>ДК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a5"/>
                        <w:rFonts w:ascii="Cambria Math" w:hAnsi="Cambria Math" w:cs="Times New Roman"/>
                        <w:sz w:val="28"/>
                        <w:szCs w:val="28"/>
                        <w:lang w:val="uk-UA" w:eastAsia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Style w:val="a5"/>
                        <w:rFonts w:ascii="Cambria Math" w:hAnsi="Cambria Math" w:cs="Times New Roman"/>
                        <w:sz w:val="28"/>
                        <w:szCs w:val="28"/>
                        <w:lang w:val="uk-UA" w:eastAsia="en-US"/>
                      </w:rPr>
                      <m:t>ingest</m:t>
                    </m:r>
                  </m:sup>
                </m:sSubSup>
              </m:den>
            </m:f>
            <m:r>
              <m:rPr>
                <m:sty m:val="p"/>
              </m:rPr>
              <w:rPr>
                <w:rStyle w:val="a5"/>
                <w:rFonts w:ascii="Cambria Math" w:hAnsi="Times New Roman" w:cs="Times New Roman"/>
                <w:sz w:val="28"/>
                <w:szCs w:val="28"/>
                <w:lang w:val="uk-UA" w:eastAsia="en-US"/>
              </w:rPr>
              <m:t>≤</m:t>
            </m:r>
            <m:r>
              <m:rPr>
                <m:sty m:val="p"/>
              </m:rPr>
              <w:rPr>
                <w:rStyle w:val="a5"/>
                <w:rFonts w:ascii="Cambria Math" w:hAnsi="Times New Roman" w:cs="Times New Roman"/>
                <w:sz w:val="28"/>
                <w:szCs w:val="28"/>
                <w:lang w:val="uk-UA" w:eastAsia="en-US"/>
              </w:rPr>
              <m:t>1</m:t>
            </m:r>
          </m:e>
        </m:nary>
      </m:oMath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        (a)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m:oMath>
        <m:f>
          <m:fPr>
            <m:ctrlPr>
              <w:rPr>
                <w:rStyle w:val="a5"/>
                <w:rFonts w:ascii="Cambria Math" w:hAnsi="Times New Roman" w:cs="Times New Roman"/>
                <w:i w:val="0"/>
                <w:sz w:val="28"/>
                <w:szCs w:val="28"/>
                <w:lang w:val="uk-UA" w:eastAsia="en-US"/>
              </w:rPr>
            </m:ctrlPr>
          </m:fPr>
          <m:num>
            <m:sSub>
              <m:sSubPr>
                <m:ctrlPr>
                  <w:rPr>
                    <w:rStyle w:val="a5"/>
                    <w:rFonts w:ascii="Cambria Math" w:hAnsi="Times New Roman" w:cs="Times New Roman"/>
                    <w:i w:val="0"/>
                    <w:sz w:val="28"/>
                    <w:szCs w:val="28"/>
                    <w:lang w:val="uk-UA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8"/>
                    <w:szCs w:val="28"/>
                    <w:lang w:val="uk-UA" w:eastAsia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8"/>
                    <w:szCs w:val="28"/>
                    <w:lang w:val="uk-UA" w:eastAsia="en-US"/>
                  </w:rPr>
                  <m:t>lens</m:t>
                </m:r>
              </m:sub>
            </m:sSub>
          </m:num>
          <m:den>
            <m:sSub>
              <m:sSubPr>
                <m:ctrlPr>
                  <w:rPr>
                    <w:rStyle w:val="a5"/>
                    <w:rFonts w:ascii="Cambria Math" w:hAnsi="Times New Roman" w:cs="Times New Roman"/>
                    <w:i w:val="0"/>
                    <w:sz w:val="28"/>
                    <w:szCs w:val="28"/>
                    <w:lang w:val="uk-UA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5"/>
                    <w:rFonts w:ascii="Cambria Math" w:hAnsi="Times New Roman" w:cs="Times New Roman"/>
                    <w:sz w:val="28"/>
                    <w:szCs w:val="28"/>
                    <w:lang w:val="uk-UA" w:eastAsia="en-US"/>
                  </w:rPr>
                  <m:t>ЛД</m:t>
                </m:r>
              </m:e>
              <m:sub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8"/>
                    <w:szCs w:val="28"/>
                    <w:lang w:val="uk-UA" w:eastAsia="en-US"/>
                  </w:rPr>
                  <m:t>lens</m:t>
                </m:r>
              </m:sub>
            </m:sSub>
          </m:den>
        </m:f>
        <m:r>
          <m:rPr>
            <m:sty m:val="p"/>
          </m:rPr>
          <w:rPr>
            <w:rStyle w:val="a5"/>
            <w:rFonts w:ascii="Cambria Math" w:hAnsi="Times New Roman" w:cs="Times New Roman"/>
            <w:sz w:val="28"/>
            <w:szCs w:val="28"/>
            <w:lang w:val="uk-UA" w:eastAsia="en-US"/>
          </w:rPr>
          <m:t>≤</m:t>
        </m:r>
        <m:r>
          <m:rPr>
            <m:sty m:val="p"/>
          </m:rPr>
          <w:rPr>
            <w:rStyle w:val="a5"/>
            <w:rFonts w:ascii="Cambria Math" w:hAnsi="Times New Roman" w:cs="Times New Roman"/>
            <w:sz w:val="28"/>
            <w:szCs w:val="28"/>
            <w:lang w:val="uk-UA" w:eastAsia="en-US"/>
          </w:rPr>
          <m:t>1</m:t>
        </m:r>
      </m:oMath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                                                  (b)                                                                                        (4.2) 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m:oMath>
        <m:f>
          <m:fPr>
            <m:ctrlPr>
              <w:rPr>
                <w:rStyle w:val="a5"/>
                <w:rFonts w:ascii="Cambria Math" w:hAnsi="Times New Roman" w:cs="Times New Roman"/>
                <w:i w:val="0"/>
                <w:sz w:val="28"/>
                <w:szCs w:val="28"/>
                <w:lang w:val="uk-UA" w:eastAsia="en-US"/>
              </w:rPr>
            </m:ctrlPr>
          </m:fPr>
          <m:num>
            <m:sSub>
              <m:sSubPr>
                <m:ctrlPr>
                  <w:rPr>
                    <w:rStyle w:val="a5"/>
                    <w:rFonts w:ascii="Cambria Math" w:hAnsi="Times New Roman" w:cs="Times New Roman"/>
                    <w:i w:val="0"/>
                    <w:sz w:val="28"/>
                    <w:szCs w:val="28"/>
                    <w:lang w:val="uk-UA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8"/>
                    <w:szCs w:val="28"/>
                    <w:lang w:val="uk-UA" w:eastAsia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8"/>
                    <w:szCs w:val="28"/>
                    <w:lang w:val="uk-UA" w:eastAsia="en-US"/>
                  </w:rPr>
                  <m:t>skin</m:t>
                </m:r>
              </m:sub>
            </m:sSub>
          </m:num>
          <m:den>
            <m:sSub>
              <m:sSubPr>
                <m:ctrlPr>
                  <w:rPr>
                    <w:rStyle w:val="a5"/>
                    <w:rFonts w:ascii="Cambria Math" w:hAnsi="Times New Roman" w:cs="Times New Roman"/>
                    <w:i w:val="0"/>
                    <w:sz w:val="28"/>
                    <w:szCs w:val="28"/>
                    <w:lang w:val="uk-UA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5"/>
                    <w:rFonts w:ascii="Cambria Math" w:hAnsi="Times New Roman" w:cs="Times New Roman"/>
                    <w:sz w:val="28"/>
                    <w:szCs w:val="28"/>
                    <w:lang w:val="uk-UA" w:eastAsia="en-US"/>
                  </w:rPr>
                  <m:t>ЛД</m:t>
                </m:r>
              </m:e>
              <m:sub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8"/>
                    <w:szCs w:val="28"/>
                    <w:lang w:val="uk-UA" w:eastAsia="en-US"/>
                  </w:rPr>
                  <m:t>skin</m:t>
                </m:r>
              </m:sub>
            </m:sSub>
          </m:den>
        </m:f>
        <m:r>
          <m:rPr>
            <m:sty m:val="p"/>
          </m:rPr>
          <w:rPr>
            <w:rStyle w:val="a5"/>
            <w:rFonts w:ascii="Cambria Math" w:hAnsi="Times New Roman" w:cs="Times New Roman"/>
            <w:sz w:val="28"/>
            <w:szCs w:val="28"/>
            <w:lang w:val="uk-UA" w:eastAsia="en-US"/>
          </w:rPr>
          <m:t>≤</m:t>
        </m:r>
        <m:r>
          <m:rPr>
            <m:sty m:val="p"/>
          </m:rPr>
          <w:rPr>
            <w:rStyle w:val="a5"/>
            <w:rFonts w:ascii="Cambria Math" w:hAnsi="Times New Roman" w:cs="Times New Roman"/>
            <w:sz w:val="28"/>
            <w:szCs w:val="28"/>
            <w:lang w:val="uk-UA" w:eastAsia="en-US"/>
          </w:rPr>
          <m:t>1</m:t>
        </m:r>
      </m:oMath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                                                 (c)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m:oMath>
        <m:f>
          <m:fPr>
            <m:ctrlPr>
              <w:rPr>
                <w:rStyle w:val="a5"/>
                <w:rFonts w:ascii="Cambria Math" w:hAnsi="Times New Roman" w:cs="Times New Roman"/>
                <w:i w:val="0"/>
                <w:sz w:val="28"/>
                <w:szCs w:val="28"/>
                <w:lang w:val="uk-UA" w:eastAsia="en-US"/>
              </w:rPr>
            </m:ctrlPr>
          </m:fPr>
          <m:num>
            <m:sSub>
              <m:sSubPr>
                <m:ctrlPr>
                  <w:rPr>
                    <w:rStyle w:val="a5"/>
                    <w:rFonts w:ascii="Cambria Math" w:hAnsi="Times New Roman" w:cs="Times New Roman"/>
                    <w:i w:val="0"/>
                    <w:sz w:val="28"/>
                    <w:szCs w:val="28"/>
                    <w:lang w:val="uk-UA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8"/>
                    <w:szCs w:val="28"/>
                    <w:lang w:val="uk-UA" w:eastAsia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8"/>
                    <w:szCs w:val="28"/>
                    <w:lang w:val="uk-UA" w:eastAsia="en-US"/>
                  </w:rPr>
                  <m:t>extrim</m:t>
                </m:r>
              </m:sub>
            </m:sSub>
          </m:num>
          <m:den>
            <m:sSub>
              <m:sSubPr>
                <m:ctrlPr>
                  <w:rPr>
                    <w:rStyle w:val="a5"/>
                    <w:rFonts w:ascii="Cambria Math" w:hAnsi="Times New Roman" w:cs="Times New Roman"/>
                    <w:i w:val="0"/>
                    <w:sz w:val="28"/>
                    <w:szCs w:val="28"/>
                    <w:lang w:val="uk-UA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5"/>
                    <w:rFonts w:ascii="Cambria Math" w:hAnsi="Times New Roman" w:cs="Times New Roman"/>
                    <w:sz w:val="28"/>
                    <w:szCs w:val="28"/>
                    <w:lang w:val="uk-UA" w:eastAsia="en-US"/>
                  </w:rPr>
                  <m:t>ЛД</m:t>
                </m:r>
              </m:e>
              <m:sub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8"/>
                    <w:szCs w:val="28"/>
                    <w:lang w:val="uk-UA" w:eastAsia="en-US"/>
                  </w:rPr>
                  <m:t>extrim</m:t>
                </m:r>
              </m:sub>
            </m:sSub>
          </m:den>
        </m:f>
        <m:r>
          <m:rPr>
            <m:sty m:val="p"/>
          </m:rPr>
          <w:rPr>
            <w:rStyle w:val="a5"/>
            <w:rFonts w:ascii="Cambria Math" w:hAnsi="Times New Roman" w:cs="Times New Roman"/>
            <w:sz w:val="28"/>
            <w:szCs w:val="28"/>
            <w:lang w:val="uk-UA" w:eastAsia="en-US"/>
          </w:rPr>
          <m:t>≤</m:t>
        </m:r>
        <m:r>
          <m:rPr>
            <m:sty m:val="p"/>
          </m:rPr>
          <w:rPr>
            <w:rStyle w:val="a5"/>
            <w:rFonts w:ascii="Cambria Math" w:hAnsi="Times New Roman" w:cs="Times New Roman"/>
            <w:sz w:val="28"/>
            <w:szCs w:val="28"/>
            <w:lang w:val="uk-UA" w:eastAsia="en-US"/>
          </w:rPr>
          <m:t>1</m:t>
        </m:r>
      </m:oMath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,                                                 (d)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де:  </w:t>
      </w:r>
      <m:oMath>
        <m:sSubSup>
          <m:sSubSupPr>
            <m:ctrlPr>
              <w:rPr>
                <w:rStyle w:val="a5"/>
                <w:rFonts w:ascii="Cambria Math" w:hAnsi="Times New Roman" w:cs="Times New Roman"/>
                <w:i w:val="0"/>
                <w:sz w:val="28"/>
                <w:szCs w:val="28"/>
                <w:lang w:val="uk-UA" w:eastAsia="en-US"/>
              </w:rPr>
            </m:ctrlPr>
          </m:sSubSupPr>
          <m:e>
            <m:r>
              <m:rPr>
                <m:sty m:val="p"/>
              </m:rPr>
              <w:rPr>
                <w:rStyle w:val="a5"/>
                <w:rFonts w:ascii="Cambria Math" w:hAnsi="Cambria Math" w:cs="Times New Roman"/>
                <w:sz w:val="28"/>
                <w:szCs w:val="28"/>
                <w:lang w:val="uk-UA" w:eastAsia="en-US"/>
              </w:rPr>
              <m:t>C</m:t>
            </m:r>
          </m:e>
          <m:sub>
            <m:r>
              <m:rPr>
                <m:sty m:val="p"/>
              </m:rPr>
              <w:rPr>
                <w:rStyle w:val="a5"/>
                <w:rFonts w:ascii="Cambria Math" w:hAnsi="Cambria Math" w:cs="Times New Roman"/>
                <w:sz w:val="28"/>
                <w:szCs w:val="28"/>
                <w:lang w:val="uk-UA" w:eastAsia="en-US"/>
              </w:rPr>
              <m:t>i</m:t>
            </m:r>
          </m:sub>
          <m:sup>
            <m:r>
              <m:rPr>
                <m:sty m:val="p"/>
              </m:rPr>
              <w:rPr>
                <w:rStyle w:val="a5"/>
                <w:rFonts w:ascii="Cambria Math" w:hAnsi="Cambria Math" w:cs="Times New Roman"/>
                <w:sz w:val="28"/>
                <w:szCs w:val="28"/>
                <w:lang w:val="uk-UA" w:eastAsia="en-US"/>
              </w:rPr>
              <m:t>inhal</m:t>
            </m:r>
          </m:sup>
        </m:sSubSup>
      </m:oMath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- середньорічна об"ємна концентрація і-го радіонукліду в повітрі;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m:oMath>
        <m:sSubSup>
          <m:sSubSupPr>
            <m:ctrlPr>
              <w:rPr>
                <w:rStyle w:val="a5"/>
                <w:rFonts w:ascii="Cambria Math" w:hAnsi="Times New Roman" w:cs="Times New Roman"/>
                <w:i w:val="0"/>
                <w:sz w:val="28"/>
                <w:szCs w:val="28"/>
                <w:lang w:val="uk-UA" w:eastAsia="en-US"/>
              </w:rPr>
            </m:ctrlPr>
          </m:sSubSupPr>
          <m:e>
            <m:r>
              <m:rPr>
                <m:sty m:val="p"/>
              </m:rPr>
              <w:rPr>
                <w:rStyle w:val="a5"/>
                <w:rFonts w:ascii="Cambria Math" w:hAnsi="Times New Roman" w:cs="Times New Roman"/>
                <w:sz w:val="28"/>
                <w:szCs w:val="28"/>
                <w:lang w:val="uk-UA" w:eastAsia="en-US"/>
              </w:rPr>
              <m:t>ДК</m:t>
            </m:r>
          </m:e>
          <m:sub>
            <m:r>
              <m:rPr>
                <m:sty m:val="p"/>
              </m:rPr>
              <w:rPr>
                <w:rStyle w:val="a5"/>
                <w:rFonts w:ascii="Cambria Math" w:hAnsi="Cambria Math" w:cs="Times New Roman"/>
                <w:sz w:val="28"/>
                <w:szCs w:val="28"/>
                <w:lang w:val="uk-UA" w:eastAsia="en-US"/>
              </w:rPr>
              <m:t>i</m:t>
            </m:r>
          </m:sub>
          <m:sup>
            <m:r>
              <m:rPr>
                <m:sty m:val="p"/>
              </m:rPr>
              <w:rPr>
                <w:rStyle w:val="a5"/>
                <w:rFonts w:ascii="Cambria Math" w:hAnsi="Cambria Math" w:cs="Times New Roman"/>
                <w:sz w:val="28"/>
                <w:szCs w:val="28"/>
                <w:lang w:val="uk-UA" w:eastAsia="en-US"/>
              </w:rPr>
              <m:t>inhal</m:t>
            </m:r>
          </m:sup>
        </m:sSubSup>
      </m:oMath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 - допустима концентрація і-го радіонукліду в повітрі для категорії що розглядається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m:oMath>
        <m:sSubSup>
          <m:sSubSupPr>
            <m:ctrlPr>
              <w:rPr>
                <w:rStyle w:val="a5"/>
                <w:rFonts w:ascii="Cambria Math" w:hAnsi="Times New Roman" w:cs="Times New Roman"/>
                <w:i w:val="0"/>
                <w:sz w:val="28"/>
                <w:szCs w:val="28"/>
                <w:lang w:val="uk-UA" w:eastAsia="en-US"/>
              </w:rPr>
            </m:ctrlPr>
          </m:sSubSupPr>
          <m:e>
            <m:r>
              <m:rPr>
                <m:sty m:val="p"/>
              </m:rPr>
              <w:rPr>
                <w:rStyle w:val="a5"/>
                <w:rFonts w:ascii="Cambria Math" w:hAnsi="Cambria Math" w:cs="Times New Roman"/>
                <w:sz w:val="28"/>
                <w:szCs w:val="28"/>
                <w:lang w:val="uk-UA" w:eastAsia="en-US"/>
              </w:rPr>
              <m:t>C</m:t>
            </m:r>
          </m:e>
          <m:sub>
            <m:r>
              <m:rPr>
                <m:sty m:val="p"/>
              </m:rPr>
              <w:rPr>
                <w:rStyle w:val="a5"/>
                <w:rFonts w:ascii="Cambria Math" w:hAnsi="Cambria Math" w:cs="Times New Roman"/>
                <w:sz w:val="28"/>
                <w:szCs w:val="28"/>
                <w:lang w:val="uk-UA" w:eastAsia="en-US"/>
              </w:rPr>
              <m:t>i</m:t>
            </m:r>
          </m:sub>
          <m:sup>
            <m:r>
              <m:rPr>
                <m:sty m:val="p"/>
              </m:rPr>
              <w:rPr>
                <w:rStyle w:val="a5"/>
                <w:rFonts w:ascii="Cambria Math" w:hAnsi="Cambria Math" w:cs="Times New Roman"/>
                <w:sz w:val="28"/>
                <w:szCs w:val="28"/>
                <w:lang w:val="uk-UA" w:eastAsia="en-US"/>
              </w:rPr>
              <m:t>ingest</m:t>
            </m:r>
          </m:sup>
        </m:sSubSup>
      </m:oMath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- середньорічна об'ємна концентрація і-то радіонукліду в воді, 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m:oMath>
        <m:sSubSup>
          <m:sSubSupPr>
            <m:ctrlPr>
              <w:rPr>
                <w:rStyle w:val="a5"/>
                <w:rFonts w:ascii="Cambria Math" w:hAnsi="Times New Roman" w:cs="Times New Roman"/>
                <w:i w:val="0"/>
                <w:sz w:val="28"/>
                <w:szCs w:val="28"/>
                <w:lang w:val="uk-UA" w:eastAsia="en-US"/>
              </w:rPr>
            </m:ctrlPr>
          </m:sSubSupPr>
          <m:e>
            <m:r>
              <m:rPr>
                <m:sty m:val="p"/>
              </m:rPr>
              <w:rPr>
                <w:rStyle w:val="a5"/>
                <w:rFonts w:ascii="Cambria Math" w:hAnsi="Times New Roman" w:cs="Times New Roman"/>
                <w:sz w:val="28"/>
                <w:szCs w:val="28"/>
                <w:lang w:val="uk-UA" w:eastAsia="en-US"/>
              </w:rPr>
              <m:t>ДК</m:t>
            </m:r>
          </m:e>
          <m:sub>
            <m:r>
              <m:rPr>
                <m:sty m:val="p"/>
              </m:rPr>
              <w:rPr>
                <w:rStyle w:val="a5"/>
                <w:rFonts w:ascii="Cambria Math" w:hAnsi="Cambria Math" w:cs="Times New Roman"/>
                <w:sz w:val="28"/>
                <w:szCs w:val="28"/>
                <w:lang w:val="uk-UA" w:eastAsia="en-US"/>
              </w:rPr>
              <m:t>i</m:t>
            </m:r>
          </m:sub>
          <m:sup>
            <m:r>
              <m:rPr>
                <m:sty m:val="p"/>
              </m:rPr>
              <w:rPr>
                <w:rStyle w:val="a5"/>
                <w:rFonts w:ascii="Cambria Math" w:hAnsi="Cambria Math" w:cs="Times New Roman"/>
                <w:sz w:val="28"/>
                <w:szCs w:val="28"/>
                <w:lang w:val="uk-UA" w:eastAsia="en-US"/>
              </w:rPr>
              <m:t>ingest</m:t>
            </m:r>
          </m:sup>
        </m:sSubSup>
      </m:oMath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- допустима концентрація і-го радіонукліду в питній воді.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Для  категорії   А,  Б в нерівності (а) систем (4.1), (4.2)   останній член суми (пероральне надходження) не розглядається. Для категорії В нерівність (d) в системах (4.1), (4.2) не застосовується.</w:t>
      </w:r>
    </w:p>
    <w:p w:rsidR="005714BA" w:rsidRPr="005714BA" w:rsidRDefault="005714BA" w:rsidP="005714BA">
      <w:pPr>
        <w:spacing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Якщо  є данні, які дозволяють здійснювати контроль за обома системами нерівностей, приймається, що ЛД не перевищується за одночасного виконання умов (4.1) і (4.2).</w:t>
      </w:r>
    </w:p>
    <w:p w:rsidR="005714BA" w:rsidRPr="005714BA" w:rsidRDefault="005714BA" w:rsidP="005714BA">
      <w:pPr>
        <w:spacing w:line="360" w:lineRule="auto"/>
        <w:ind w:firstLine="709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</w:t>
      </w:r>
      <w:r w:rsidRPr="005714BA">
        <w:rPr>
          <w:rStyle w:val="a5"/>
          <w:rFonts w:ascii="Times New Roman" w:hAnsi="Times New Roman" w:cs="Times New Roman"/>
          <w:b/>
          <w:i w:val="0"/>
          <w:sz w:val="28"/>
          <w:szCs w:val="28"/>
          <w:lang w:val="uk-UA" w:eastAsia="en-US"/>
        </w:rPr>
        <w:t>3.1.3.2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</w:t>
      </w:r>
      <w:r w:rsidRPr="005714BA">
        <w:rPr>
          <w:rStyle w:val="a5"/>
          <w:rFonts w:ascii="Times New Roman" w:hAnsi="Times New Roman" w:cs="Times New Roman"/>
          <w:b/>
          <w:i w:val="0"/>
          <w:sz w:val="28"/>
          <w:szCs w:val="28"/>
          <w:lang w:val="uk-UA" w:eastAsia="en-US"/>
        </w:rPr>
        <w:t>Опромінення персоналу (категорія А)</w:t>
      </w:r>
    </w:p>
    <w:p w:rsidR="005714BA" w:rsidRPr="005714BA" w:rsidRDefault="005714BA" w:rsidP="005714BA">
      <w:pPr>
        <w:spacing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 Особи, молодші за 18 років, не допускаються до роботи з джерелами іонізуючого випромінювання.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 Для вагітних вводиться додаткове обмеження опромінювання: середня еквівалентна доза локального опромінювання (зародка і плоду) за будь які 2 послідовні місяця не повинна перевищувати 1 </w:t>
      </w:r>
      <w:proofErr w:type="spellStart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мЗв</w:t>
      </w:r>
      <w:proofErr w:type="spellEnd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. При тому за весь період вагітності ця доза не повинна перевищувати 2 </w:t>
      </w:r>
      <w:proofErr w:type="spellStart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мЗв</w:t>
      </w:r>
      <w:proofErr w:type="spellEnd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, а ліміт річного </w:t>
      </w:r>
      <w:proofErr w:type="spellStart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надходженя</w:t>
      </w:r>
      <w:proofErr w:type="spellEnd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для вагітних встановлюється на рівні 1/20 ДН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vertAlign w:val="subscript"/>
          <w:lang w:val="uk-UA" w:eastAsia="en-US"/>
        </w:rPr>
        <w:t>А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.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 Радіоактивне забруднення шкіри, спецодягу та робочих поверхонь не повинно перевищувати норм, що надані у НРБУ. 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 Індивідуальний дозиметричний контроль, у  конкретних для кожного випадку обсягах є обов'язковим для осіб, у яких річна ефективна доза опромінення може перевищувати 0,5 ЛД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vertAlign w:val="subscript"/>
          <w:lang w:val="uk-UA" w:eastAsia="en-US"/>
        </w:rPr>
        <w:t>А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.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b/>
          <w:i w:val="0"/>
          <w:sz w:val="28"/>
          <w:szCs w:val="28"/>
          <w:lang w:val="uk-UA" w:eastAsia="en-US"/>
        </w:rPr>
        <w:t xml:space="preserve">     Підвищене опромінювання персоналу, що планується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– це опромінення персоналу (категорія А) вище встановлених лімітів  доз в непередбачуваних ситуаціях при практичній діяльності.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Непередбачувані ситуації, при яких допускається планувати підвищене опромінення персоналу,характеризуються наступними умовами: 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- не можуть бути усунені без проведення технологічних операцій, що передбачають перевищення лімітів доз;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- потребують термінового усунення;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lastRenderedPageBreak/>
        <w:t xml:space="preserve">   - можуть призвести до розвитку радіаційної аварії або значних соціально-економічних збитків.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</w:t>
      </w:r>
      <w:proofErr w:type="spellStart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Обгрунтування</w:t>
      </w:r>
      <w:proofErr w:type="spellEnd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підвищеного опромінення персоналу полягає в тому, що шкода від перевищення лімітів доз у окремих осіб з персоналу буде значно меншою, ніж можлива шкода у випадку розвитку радіаційної аварії.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При плануванні підвищеного опромінення персоналу використовується максимальне значення ЛД  за один окремий рік - 50 </w:t>
      </w:r>
      <w:proofErr w:type="spellStart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мЗв</w:t>
      </w:r>
      <w:proofErr w:type="spellEnd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.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Опромінення персоналу, що планується, в дозах від 1 до 2 ЛД за календарний рік, дозволяється  місцевими органами Державного санітарно-епідеміологічного нагляду.  Порядок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допуску персоналу до таких робіт розглянуто у відповідному розділі Основних санітарних правил України (ОСПУ).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Опромінення персоналу при дозі не більше за 2  ЛД  повинно бути </w:t>
      </w:r>
      <w:proofErr w:type="spellStart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скомпенсовано</w:t>
      </w:r>
      <w:proofErr w:type="spellEnd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так,  щоб після </w:t>
      </w:r>
      <w:proofErr w:type="spellStart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п´ятирічного</w:t>
      </w:r>
      <w:proofErr w:type="spellEnd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періоду ефективна доза за цей час (разом з дозою від виконання спеціальних робіт), не перевищувала 100 </w:t>
      </w:r>
      <w:proofErr w:type="spellStart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мЗв</w:t>
      </w:r>
      <w:proofErr w:type="spellEnd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.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Опромінення персоналу, що планується, в дозах від 2 до 5 ЛД  може бути дозволено у виняткових випадках Міністерством охорони здоров'я України один раз протягом всієї трудової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діяльності працівника. Опромінення персоналу при дозі  більше за 2 ЛД  повинно бути </w:t>
      </w:r>
      <w:proofErr w:type="spellStart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скомпенсовано</w:t>
      </w:r>
      <w:proofErr w:type="spellEnd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так,  щоб після десятирічного періоду ефективна доза за цей час (разом з дозою від виконання спеціальних робіт), не перевищувала 200 </w:t>
      </w:r>
      <w:proofErr w:type="spellStart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мЗв</w:t>
      </w:r>
      <w:proofErr w:type="spellEnd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.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Особи, які зазнали одноразового опромінення в дозі 5 ЛД  і більше, мають бути виведені з зони опромінювання і направлені на медичне обстеження. Подальша робота з джерелами випромінювання цим особам дозволяється в індивідуальному порядку у відповідності до вимог ОСПУ за умови інформування про  ризики  для їх здоров'я та отримання письмової згоди від них.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lastRenderedPageBreak/>
        <w:t xml:space="preserve">    Забороняється  повторне  підвищене  опромінювання, що планується,   до повної компенсації попереднього.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Планування підвищеного опромінення жінок у віці до  45 років та чоловіків молодших 30 років забороняється.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Особи,  які залучаються до  проведення  аварійних  та рятувальних робіт,   на  цей  період  прирівнюються  до  персоналу (категорія А).  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 </w:t>
      </w:r>
      <w:r w:rsidRPr="005714BA">
        <w:rPr>
          <w:rStyle w:val="a5"/>
          <w:rFonts w:ascii="Times New Roman" w:hAnsi="Times New Roman" w:cs="Times New Roman"/>
          <w:b/>
          <w:i w:val="0"/>
          <w:sz w:val="28"/>
          <w:szCs w:val="28"/>
          <w:lang w:val="uk-UA" w:eastAsia="en-US"/>
        </w:rPr>
        <w:t>3.1.3.3 Опромінення персоналу (категорія Б)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Для   персоналу   (категорія  Б)  індивідуальна  річна ефективна доза не  повинна  перевищувати  значення  ЛД  для  даної категорії (таблиця 4.1). Річне надходження радіонуклідів  через органи дихання,  концентрація  у  повітрі  та  потужність  дози не повинні перевищувати відповідні допустимі норми для категорії Б. </w:t>
      </w:r>
    </w:p>
    <w:p w:rsidR="005714BA" w:rsidRPr="005714BA" w:rsidRDefault="005714BA" w:rsidP="005714BA">
      <w:pPr>
        <w:spacing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Для осіб категорії  Б  не допускається будь-яке радіоактивне  забруднення шкіри, особистого  одягу  та  робочих  поверхонь.</w:t>
      </w:r>
    </w:p>
    <w:p w:rsidR="005714BA" w:rsidRPr="005714BA" w:rsidRDefault="005714BA" w:rsidP="005714BA">
      <w:pPr>
        <w:spacing w:line="36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b/>
          <w:i w:val="0"/>
          <w:sz w:val="28"/>
          <w:szCs w:val="28"/>
          <w:lang w:val="uk-UA" w:eastAsia="en-US"/>
        </w:rPr>
        <w:t>3.1.3.4</w:t>
      </w: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</w:t>
      </w:r>
      <w:r w:rsidRPr="005714BA">
        <w:rPr>
          <w:rStyle w:val="a5"/>
          <w:rFonts w:ascii="Times New Roman" w:hAnsi="Times New Roman" w:cs="Times New Roman"/>
          <w:b/>
          <w:i w:val="0"/>
          <w:sz w:val="28"/>
          <w:szCs w:val="28"/>
          <w:lang w:val="uk-UA" w:eastAsia="en-US"/>
        </w:rPr>
        <w:t>Опромінення населення (категорія В)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Регламентація   і   контроль   опромінення   населення здійснюється на    основі   розрахунків   річних   ефективних   та еквівалентних доз опромінення критичних  груп.  Структура,  обсяг,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методи і   засоби   цього  контролю  регламентуються  відповідними розділами ОСПУ,   а   також,   при   необхідності,    спеціальними нормативними актами Міністерства охорони здоров'я України.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Обмеження опромінення  населення  здійснюється  шляхом регламентації та контролю: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- </w:t>
      </w:r>
      <w:proofErr w:type="spellStart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газоаерозольних</w:t>
      </w:r>
      <w:proofErr w:type="spellEnd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викидів і рідинних скидів у процесі  роботи радіаційно-ядерних об'єктів;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- вмісту  радіонуклідів  в  окремих  об'єктах   навколишнього середовища (воді, продуктах харчування, повітрі і </w:t>
      </w:r>
      <w:proofErr w:type="spellStart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т.і</w:t>
      </w:r>
      <w:proofErr w:type="spellEnd"/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>.).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lastRenderedPageBreak/>
        <w:t xml:space="preserve">    Крім того,  для  відповідних  об'єктів  з  радіаційно-ядерними технологіями  встановлюється   санітарно-захисна  зона,  де регламентується спеціальний режим  використання  її  території  та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спеціальні вимоги до радіаційного контролю.  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Для осіб категорії В не допускається будь-яке радіоактивне забруднення житлових  робочих приміщень, одягу і тіла.</w:t>
      </w:r>
    </w:p>
    <w:p w:rsidR="005714BA" w:rsidRPr="005714BA" w:rsidRDefault="005714BA" w:rsidP="005714BA">
      <w:pPr>
        <w:spacing w:after="0" w:line="360" w:lineRule="auto"/>
        <w:jc w:val="both"/>
        <w:rPr>
          <w:rStyle w:val="a5"/>
          <w:rFonts w:ascii="Times New Roman" w:hAnsi="Times New Roman" w:cs="Times New Roman"/>
          <w:sz w:val="28"/>
          <w:szCs w:val="28"/>
          <w:lang w:val="uk-UA" w:eastAsia="en-US"/>
        </w:rPr>
      </w:pPr>
      <w:r w:rsidRPr="005714BA">
        <w:rPr>
          <w:rStyle w:val="a5"/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</w:p>
    <w:p w:rsidR="009E6642" w:rsidRPr="005714BA" w:rsidRDefault="009E6642">
      <w:pPr>
        <w:rPr>
          <w:lang w:val="uk-UA"/>
        </w:rPr>
      </w:pPr>
    </w:p>
    <w:sectPr w:rsidR="009E6642" w:rsidRPr="0057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B90"/>
    <w:multiLevelType w:val="multilevel"/>
    <w:tmpl w:val="100E6E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F29D9"/>
    <w:multiLevelType w:val="hybridMultilevel"/>
    <w:tmpl w:val="399C8678"/>
    <w:lvl w:ilvl="0" w:tplc="6CE2AA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EA0D18"/>
    <w:multiLevelType w:val="hybridMultilevel"/>
    <w:tmpl w:val="F8DA8F16"/>
    <w:lvl w:ilvl="0" w:tplc="6CE2AAC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3032EDE"/>
    <w:multiLevelType w:val="hybridMultilevel"/>
    <w:tmpl w:val="7CD0CDA6"/>
    <w:lvl w:ilvl="0" w:tplc="6CE2A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D240E"/>
    <w:multiLevelType w:val="hybridMultilevel"/>
    <w:tmpl w:val="C7521108"/>
    <w:lvl w:ilvl="0" w:tplc="6CE2A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CE220A"/>
    <w:multiLevelType w:val="multilevel"/>
    <w:tmpl w:val="04FC8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EA1BB0"/>
    <w:multiLevelType w:val="multilevel"/>
    <w:tmpl w:val="B35EB3F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220AC5"/>
    <w:multiLevelType w:val="hybridMultilevel"/>
    <w:tmpl w:val="8FA40E10"/>
    <w:lvl w:ilvl="0" w:tplc="6CE2AACE">
      <w:start w:val="1"/>
      <w:numFmt w:val="bullet"/>
      <w:lvlText w:val=""/>
      <w:lvlJc w:val="left"/>
      <w:pPr>
        <w:ind w:left="18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8">
    <w:nsid w:val="687D5B92"/>
    <w:multiLevelType w:val="hybridMultilevel"/>
    <w:tmpl w:val="953497B8"/>
    <w:lvl w:ilvl="0" w:tplc="6CE2A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D8D05EF"/>
    <w:multiLevelType w:val="multilevel"/>
    <w:tmpl w:val="C8E8EDD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4BA"/>
    <w:rsid w:val="005714BA"/>
    <w:rsid w:val="009E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w-headline">
    <w:name w:val="mw-headline"/>
    <w:basedOn w:val="a0"/>
    <w:rsid w:val="005714BA"/>
  </w:style>
  <w:style w:type="paragraph" w:styleId="a3">
    <w:name w:val="Normal (Web)"/>
    <w:basedOn w:val="a"/>
    <w:uiPriority w:val="99"/>
    <w:unhideWhenUsed/>
    <w:rsid w:val="0057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val="uk-UA" w:eastAsia="uk-UA"/>
    </w:rPr>
  </w:style>
  <w:style w:type="character" w:customStyle="1" w:styleId="8">
    <w:name w:val="Основной текст (8)_"/>
    <w:basedOn w:val="a0"/>
    <w:link w:val="80"/>
    <w:rsid w:val="005714BA"/>
    <w:rPr>
      <w:sz w:val="24"/>
      <w:szCs w:val="24"/>
      <w:shd w:val="clear" w:color="auto" w:fill="FFFFFF"/>
    </w:rPr>
  </w:style>
  <w:style w:type="character" w:customStyle="1" w:styleId="a4">
    <w:name w:val="Основной текст_"/>
    <w:basedOn w:val="a0"/>
    <w:link w:val="1"/>
    <w:rsid w:val="005714BA"/>
    <w:rPr>
      <w:sz w:val="24"/>
      <w:szCs w:val="24"/>
      <w:shd w:val="clear" w:color="auto" w:fill="FFFFFF"/>
    </w:rPr>
  </w:style>
  <w:style w:type="character" w:customStyle="1" w:styleId="a5">
    <w:name w:val="Основной текст + Курсив"/>
    <w:basedOn w:val="a4"/>
    <w:rsid w:val="005714BA"/>
    <w:rPr>
      <w:i/>
      <w:iCs/>
    </w:rPr>
  </w:style>
  <w:style w:type="character" w:customStyle="1" w:styleId="a6">
    <w:name w:val="Основной текст + Полужирный;Курсив"/>
    <w:basedOn w:val="a4"/>
    <w:rsid w:val="005714BA"/>
    <w:rPr>
      <w:b/>
      <w:bCs/>
      <w:i/>
      <w:iCs/>
    </w:rPr>
  </w:style>
  <w:style w:type="character" w:customStyle="1" w:styleId="10">
    <w:name w:val="Основной текст (10)_"/>
    <w:basedOn w:val="a0"/>
    <w:link w:val="100"/>
    <w:rsid w:val="005714BA"/>
    <w:rPr>
      <w:sz w:val="24"/>
      <w:szCs w:val="24"/>
      <w:shd w:val="clear" w:color="auto" w:fill="FFFFFF"/>
    </w:rPr>
  </w:style>
  <w:style w:type="character" w:customStyle="1" w:styleId="101">
    <w:name w:val="Основной текст (10) + Не курсив"/>
    <w:basedOn w:val="10"/>
    <w:rsid w:val="005714BA"/>
    <w:rPr>
      <w:i/>
      <w:iCs/>
      <w:spacing w:val="0"/>
    </w:rPr>
  </w:style>
  <w:style w:type="paragraph" w:customStyle="1" w:styleId="80">
    <w:name w:val="Основной текст (8)"/>
    <w:basedOn w:val="a"/>
    <w:link w:val="8"/>
    <w:rsid w:val="005714BA"/>
    <w:pPr>
      <w:shd w:val="clear" w:color="auto" w:fill="FFFFFF"/>
      <w:spacing w:before="3900" w:after="0" w:line="0" w:lineRule="atLeast"/>
    </w:pPr>
    <w:rPr>
      <w:sz w:val="24"/>
      <w:szCs w:val="24"/>
    </w:rPr>
  </w:style>
  <w:style w:type="paragraph" w:customStyle="1" w:styleId="1">
    <w:name w:val="Основной текст1"/>
    <w:basedOn w:val="a"/>
    <w:link w:val="a4"/>
    <w:rsid w:val="005714BA"/>
    <w:pPr>
      <w:shd w:val="clear" w:color="auto" w:fill="FFFFFF"/>
      <w:spacing w:after="0" w:line="422" w:lineRule="exact"/>
      <w:ind w:hanging="8480"/>
      <w:jc w:val="both"/>
    </w:pPr>
    <w:rPr>
      <w:sz w:val="24"/>
      <w:szCs w:val="24"/>
    </w:rPr>
  </w:style>
  <w:style w:type="paragraph" w:customStyle="1" w:styleId="100">
    <w:name w:val="Основной текст (10)"/>
    <w:basedOn w:val="a"/>
    <w:link w:val="10"/>
    <w:rsid w:val="005714BA"/>
    <w:pPr>
      <w:shd w:val="clear" w:color="auto" w:fill="FFFFFF"/>
      <w:spacing w:after="240" w:line="0" w:lineRule="atLeast"/>
      <w:ind w:hanging="720"/>
      <w:jc w:val="both"/>
    </w:pPr>
    <w:rPr>
      <w:sz w:val="24"/>
      <w:szCs w:val="24"/>
    </w:rPr>
  </w:style>
  <w:style w:type="character" w:customStyle="1" w:styleId="a7">
    <w:name w:val="Основной текст + Полужирный"/>
    <w:basedOn w:val="a4"/>
    <w:rsid w:val="005714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</w:rPr>
  </w:style>
  <w:style w:type="character" w:customStyle="1" w:styleId="102">
    <w:name w:val="Заголовок №10"/>
    <w:basedOn w:val="a0"/>
    <w:rsid w:val="005714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table" w:styleId="a8">
    <w:name w:val="Table Grid"/>
    <w:basedOn w:val="a1"/>
    <w:uiPriority w:val="59"/>
    <w:rsid w:val="005714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7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1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commons.wikimedia.org/wiki/File:Logo_iso_radiation.svg?uselang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commons.wikimedia.org/wiki/File:Radiation_warning_symbol.svg?uselang=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3100</Words>
  <Characters>17674</Characters>
  <Application>Microsoft Office Word</Application>
  <DocSecurity>0</DocSecurity>
  <Lines>147</Lines>
  <Paragraphs>41</Paragraphs>
  <ScaleCrop>false</ScaleCrop>
  <Company>USN Team</Company>
  <LinksUpToDate>false</LinksUpToDate>
  <CharactersWithSpaces>20733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2020-08-29T13:40:00Z</dcterms:created>
  <dcterms:modified xsi:type="dcterms:W3CDTF">2020-08-29T13:42:00Z</dcterms:modified>
</cp:coreProperties>
</file>