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E" w:rsidRDefault="005F12FE" w:rsidP="005F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1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2A0116">
        <w:rPr>
          <w:rFonts w:ascii="Times New Roman" w:hAnsi="Times New Roman" w:cs="Times New Roman"/>
          <w:sz w:val="28"/>
          <w:szCs w:val="28"/>
          <w:lang w:val="uk-UA"/>
        </w:rPr>
        <w:t xml:space="preserve">. Підготуйте реферативну доповідь з теми «Етнолінгвістика в Україні: витоки й сьогодення». </w:t>
      </w:r>
    </w:p>
    <w:p w:rsidR="005F12FE" w:rsidRDefault="005F12FE" w:rsidP="005F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1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2A0116">
        <w:rPr>
          <w:rFonts w:ascii="Times New Roman" w:hAnsi="Times New Roman" w:cs="Times New Roman"/>
          <w:sz w:val="28"/>
          <w:szCs w:val="28"/>
          <w:lang w:val="uk-UA"/>
        </w:rPr>
        <w:t xml:space="preserve">. У чому сильні і слабкі сторони гіпотези лінгвальної відносності Сепіра–Уорфа? </w:t>
      </w:r>
    </w:p>
    <w:p w:rsidR="005F12FE" w:rsidRDefault="005F12FE" w:rsidP="005F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BE3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7BE3">
        <w:rPr>
          <w:rFonts w:ascii="Times New Roman" w:hAnsi="Times New Roman" w:cs="Times New Roman"/>
          <w:sz w:val="28"/>
          <w:szCs w:val="28"/>
        </w:rPr>
        <w:t xml:space="preserve">. З’ясуйте роль рідної мови у формуванні духовного потенціалу народу. Чому рідну мову розглядають як становий хребет національної культури і цінностей народу? </w:t>
      </w:r>
    </w:p>
    <w:p w:rsidR="005F12FE" w:rsidRPr="00D37BE3" w:rsidRDefault="005F12FE" w:rsidP="005F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BE3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37BE3">
        <w:rPr>
          <w:rFonts w:ascii="Times New Roman" w:hAnsi="Times New Roman" w:cs="Times New Roman"/>
          <w:sz w:val="28"/>
          <w:szCs w:val="28"/>
        </w:rPr>
        <w:t>. Перекладіть українською мовою роздуми М. І. Толстого. Про зв’язок етнолінгвістики з якими дисциплінами йдеться в тексті? «Более того, для определения генезиса и истории народной культуры предложенная выше методика необходима в еще большей мере, чем для решения историко-лингвистических задач. Это прежде всего относится к такой базисной сфере древних народных культур, как мифология. В самом деле, большинство индоевропейских языков имеет относительно давнюю историческую фиксацию, т. е. развивалось в двух формах – устной и письменной. Что касается письменной фиксации мифологии, то это «привилегия» лишь отдельных индоевропейских этносов. Такие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BE3">
        <w:rPr>
          <w:rFonts w:ascii="Times New Roman" w:hAnsi="Times New Roman" w:cs="Times New Roman"/>
          <w:sz w:val="28"/>
          <w:szCs w:val="28"/>
        </w:rPr>
        <w:t>этносы, как балтийский и славянский, ее почти лишены. Совершенно очевидно, однако,  что ранняя письменная фиксация мифологических текстов (религиозных представлений), как и в случае с языком, не является единственным историческим источником для живых этносов и языков</w:t>
      </w:r>
      <w:r w:rsidRPr="00D37BE3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5F12FE" w:rsidRPr="00D37BE3" w:rsidRDefault="005F12FE" w:rsidP="005F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BE3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37BE3">
        <w:rPr>
          <w:rFonts w:ascii="Times New Roman" w:hAnsi="Times New Roman" w:cs="Times New Roman"/>
          <w:sz w:val="28"/>
          <w:szCs w:val="28"/>
        </w:rPr>
        <w:t xml:space="preserve">. Доберіть з різних джерел етнографічні діалектизми. Наведіть приклади екзотизмів і варваризмів, які функціонують в українській мові. З’ясуйте стилістичні функції таких слів у дібраних текстах. </w:t>
      </w:r>
    </w:p>
    <w:p w:rsidR="005F12FE" w:rsidRPr="00D37BE3" w:rsidRDefault="005F12FE" w:rsidP="005F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BE3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37BE3">
        <w:rPr>
          <w:rFonts w:ascii="Times New Roman" w:hAnsi="Times New Roman" w:cs="Times New Roman"/>
          <w:sz w:val="28"/>
          <w:szCs w:val="28"/>
        </w:rPr>
        <w:t>. Підготуйте й обговоріть приклади з етнотекстів на позначення концептуального поля «Народні астрономічні назви».</w:t>
      </w:r>
    </w:p>
    <w:p w:rsidR="005F12FE" w:rsidRPr="00D37BE3" w:rsidRDefault="005F12FE" w:rsidP="005F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C15" w:rsidRPr="005F12FE" w:rsidRDefault="009F5C15">
      <w:pPr>
        <w:rPr>
          <w:lang w:val="uk-UA"/>
        </w:rPr>
      </w:pPr>
    </w:p>
    <w:sectPr w:rsidR="009F5C15" w:rsidRPr="005F12FE" w:rsidSect="006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12FE"/>
    <w:rsid w:val="005F12FE"/>
    <w:rsid w:val="009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2020-09-02T13:32:00Z</dcterms:created>
  <dcterms:modified xsi:type="dcterms:W3CDTF">2020-09-02T13:32:00Z</dcterms:modified>
</cp:coreProperties>
</file>