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31" w:rsidRPr="00CA0867" w:rsidRDefault="00CC4B31" w:rsidP="00CC4B31">
      <w:pPr>
        <w:spacing w:after="0"/>
        <w:jc w:val="center"/>
        <w:rPr>
          <w:rFonts w:ascii="Times New Roman" w:eastAsia="Calibri" w:hAnsi="Times New Roman" w:cs="Times New Roman"/>
          <w:sz w:val="24"/>
          <w:szCs w:val="28"/>
          <w:lang w:eastAsia="ar-SA"/>
        </w:rPr>
      </w:pPr>
      <w:proofErr w:type="spellStart"/>
      <w:r w:rsidRPr="00CA0867">
        <w:rPr>
          <w:rFonts w:ascii="Times New Roman" w:eastAsia="Calibri" w:hAnsi="Times New Roman" w:cs="Times New Roman"/>
          <w:sz w:val="24"/>
          <w:szCs w:val="28"/>
          <w:lang w:eastAsia="ar-SA"/>
        </w:rPr>
        <w:t>МІНІСТЕРСТВО</w:t>
      </w:r>
      <w:proofErr w:type="spellEnd"/>
      <w:r w:rsidRPr="00CA0867">
        <w:rPr>
          <w:rFonts w:ascii="Times New Roman" w:eastAsia="Calibri" w:hAnsi="Times New Roman" w:cs="Times New Roman"/>
          <w:sz w:val="24"/>
          <w:szCs w:val="28"/>
          <w:lang w:eastAsia="ar-SA"/>
        </w:rPr>
        <w:t xml:space="preserve"> </w:t>
      </w:r>
      <w:proofErr w:type="spellStart"/>
      <w:r w:rsidRPr="00CA0867">
        <w:rPr>
          <w:rFonts w:ascii="Times New Roman" w:eastAsia="Calibri" w:hAnsi="Times New Roman" w:cs="Times New Roman"/>
          <w:sz w:val="24"/>
          <w:szCs w:val="28"/>
          <w:lang w:eastAsia="ar-SA"/>
        </w:rPr>
        <w:t>ОСВІТИ</w:t>
      </w:r>
      <w:proofErr w:type="spellEnd"/>
      <w:r w:rsidRPr="00CA0867">
        <w:rPr>
          <w:rFonts w:ascii="Times New Roman" w:eastAsia="Calibri" w:hAnsi="Times New Roman" w:cs="Times New Roman"/>
          <w:sz w:val="24"/>
          <w:szCs w:val="28"/>
          <w:lang w:eastAsia="ar-SA"/>
        </w:rPr>
        <w:t xml:space="preserve"> І НАУКИ </w:t>
      </w:r>
      <w:proofErr w:type="spellStart"/>
      <w:r w:rsidRPr="00CA0867">
        <w:rPr>
          <w:rFonts w:ascii="Times New Roman" w:eastAsia="Calibri" w:hAnsi="Times New Roman" w:cs="Times New Roman"/>
          <w:sz w:val="24"/>
          <w:szCs w:val="28"/>
          <w:lang w:eastAsia="ar-SA"/>
        </w:rPr>
        <w:t>УКРАЇНИ</w:t>
      </w:r>
      <w:proofErr w:type="spellEnd"/>
    </w:p>
    <w:p w:rsidR="00CC4B31" w:rsidRPr="00CA0867" w:rsidRDefault="00CC4B31" w:rsidP="00CC4B31">
      <w:pPr>
        <w:suppressAutoHyphens/>
        <w:spacing w:after="0" w:line="240" w:lineRule="auto"/>
        <w:jc w:val="center"/>
        <w:rPr>
          <w:rFonts w:ascii="Times New Roman" w:eastAsia="Calibri" w:hAnsi="Times New Roman" w:cs="Times New Roman"/>
          <w:sz w:val="24"/>
          <w:szCs w:val="28"/>
          <w:lang w:eastAsia="ar-SA"/>
        </w:rPr>
      </w:pPr>
      <w:proofErr w:type="spellStart"/>
      <w:r w:rsidRPr="00CA0867">
        <w:rPr>
          <w:rFonts w:ascii="Times New Roman" w:eastAsia="Calibri" w:hAnsi="Times New Roman" w:cs="Times New Roman"/>
          <w:sz w:val="24"/>
          <w:szCs w:val="28"/>
          <w:lang w:eastAsia="ar-SA"/>
        </w:rPr>
        <w:t>ЗАПОРІЗЬКИЙ</w:t>
      </w:r>
      <w:proofErr w:type="spellEnd"/>
      <w:r w:rsidRPr="00CA0867">
        <w:rPr>
          <w:rFonts w:ascii="Times New Roman" w:eastAsia="Calibri" w:hAnsi="Times New Roman" w:cs="Times New Roman"/>
          <w:sz w:val="24"/>
          <w:szCs w:val="28"/>
          <w:lang w:eastAsia="ar-SA"/>
        </w:rPr>
        <w:t xml:space="preserve"> </w:t>
      </w:r>
      <w:proofErr w:type="spellStart"/>
      <w:r w:rsidRPr="00CA0867">
        <w:rPr>
          <w:rFonts w:ascii="Times New Roman" w:eastAsia="Calibri" w:hAnsi="Times New Roman" w:cs="Times New Roman"/>
          <w:sz w:val="24"/>
          <w:szCs w:val="28"/>
          <w:lang w:eastAsia="ar-SA"/>
        </w:rPr>
        <w:t>НАЦІОНАЛЬНИЙ</w:t>
      </w:r>
      <w:proofErr w:type="spellEnd"/>
      <w:r w:rsidRPr="00CA0867">
        <w:rPr>
          <w:rFonts w:ascii="Times New Roman" w:eastAsia="Calibri" w:hAnsi="Times New Roman" w:cs="Times New Roman"/>
          <w:sz w:val="24"/>
          <w:szCs w:val="28"/>
          <w:lang w:eastAsia="ar-SA"/>
        </w:rPr>
        <w:t xml:space="preserve"> </w:t>
      </w:r>
      <w:proofErr w:type="spellStart"/>
      <w:r w:rsidRPr="00CA0867">
        <w:rPr>
          <w:rFonts w:ascii="Times New Roman" w:eastAsia="Calibri" w:hAnsi="Times New Roman" w:cs="Times New Roman"/>
          <w:sz w:val="24"/>
          <w:szCs w:val="28"/>
          <w:lang w:eastAsia="ar-SA"/>
        </w:rPr>
        <w:t>УНІВЕРСИТЕТ</w:t>
      </w:r>
      <w:proofErr w:type="spellEnd"/>
    </w:p>
    <w:p w:rsidR="00CC4B31" w:rsidRPr="00CA0867" w:rsidRDefault="00CC4B31" w:rsidP="00CC4B31">
      <w:pPr>
        <w:suppressAutoHyphens/>
        <w:spacing w:after="0" w:line="240" w:lineRule="auto"/>
        <w:jc w:val="center"/>
        <w:rPr>
          <w:rFonts w:ascii="Times New Roman" w:eastAsia="Calibri" w:hAnsi="Times New Roman" w:cs="Times New Roman"/>
          <w:caps/>
          <w:sz w:val="24"/>
          <w:szCs w:val="28"/>
          <w:lang w:eastAsia="ar-SA"/>
        </w:rPr>
      </w:pPr>
      <w:r w:rsidRPr="00CA0867">
        <w:rPr>
          <w:rFonts w:ascii="Times New Roman" w:eastAsia="Calibri" w:hAnsi="Times New Roman" w:cs="Times New Roman"/>
          <w:caps/>
          <w:sz w:val="24"/>
          <w:szCs w:val="28"/>
          <w:lang w:eastAsia="ar-SA"/>
        </w:rPr>
        <w:t xml:space="preserve">Факультет </w:t>
      </w:r>
      <w:proofErr w:type="spellStart"/>
      <w:r w:rsidRPr="00CA0867">
        <w:rPr>
          <w:rFonts w:ascii="Times New Roman" w:eastAsia="Calibri" w:hAnsi="Times New Roman" w:cs="Times New Roman"/>
          <w:caps/>
          <w:sz w:val="24"/>
          <w:szCs w:val="28"/>
          <w:lang w:eastAsia="ar-SA"/>
        </w:rPr>
        <w:t>журналістики</w:t>
      </w:r>
      <w:proofErr w:type="spellEnd"/>
    </w:p>
    <w:p w:rsidR="00CC4B31" w:rsidRPr="00CA0867" w:rsidRDefault="00CC4B31" w:rsidP="00CC4B31">
      <w:pPr>
        <w:suppressAutoHyphens/>
        <w:spacing w:after="0" w:line="240" w:lineRule="auto"/>
        <w:jc w:val="center"/>
        <w:rPr>
          <w:rFonts w:ascii="Times New Roman" w:eastAsia="Calibri" w:hAnsi="Times New Roman" w:cs="Times New Roman"/>
          <w:sz w:val="20"/>
          <w:szCs w:val="20"/>
          <w:lang w:val="uk-UA" w:eastAsia="ar-SA"/>
        </w:rPr>
      </w:pPr>
      <w:r w:rsidRPr="00CA0867">
        <w:rPr>
          <w:rFonts w:ascii="Times New Roman" w:eastAsia="Calibri" w:hAnsi="Times New Roman" w:cs="Times New Roman"/>
          <w:caps/>
          <w:sz w:val="24"/>
          <w:szCs w:val="24"/>
          <w:lang w:eastAsia="ar-SA"/>
        </w:rPr>
        <w:t>Кафедра</w:t>
      </w:r>
      <w:r w:rsidRPr="00CA086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uk-UA" w:eastAsia="ar-SA"/>
        </w:rPr>
        <w:t xml:space="preserve">СОЦІАЛЬНИХ </w:t>
      </w:r>
      <w:proofErr w:type="spellStart"/>
      <w:r>
        <w:rPr>
          <w:rFonts w:ascii="Times New Roman" w:eastAsia="Calibri" w:hAnsi="Times New Roman" w:cs="Times New Roman"/>
          <w:sz w:val="24"/>
          <w:szCs w:val="24"/>
          <w:lang w:eastAsia="ar-SA"/>
        </w:rPr>
        <w:t>КОМУНІКАЦІЙ</w:t>
      </w:r>
      <w:proofErr w:type="spellEnd"/>
      <w:r>
        <w:rPr>
          <w:rFonts w:ascii="Times New Roman" w:eastAsia="Calibri" w:hAnsi="Times New Roman" w:cs="Times New Roman"/>
          <w:sz w:val="24"/>
          <w:szCs w:val="24"/>
          <w:lang w:val="uk-UA" w:eastAsia="ar-SA"/>
        </w:rPr>
        <w:t xml:space="preserve"> ТА ІНФОРМАЦІЙНОЇ ДІЯЛЬНОСТІ</w:t>
      </w:r>
    </w:p>
    <w:p w:rsidR="00CC4B31" w:rsidRPr="00CA0867" w:rsidRDefault="00CC4B31" w:rsidP="00CC4B31">
      <w:pPr>
        <w:suppressAutoHyphens/>
        <w:spacing w:after="0" w:line="240" w:lineRule="auto"/>
        <w:jc w:val="center"/>
        <w:rPr>
          <w:rFonts w:ascii="Times New Roman" w:eastAsia="Calibri" w:hAnsi="Times New Roman" w:cs="Times New Roman"/>
          <w:sz w:val="20"/>
          <w:szCs w:val="20"/>
          <w:lang w:eastAsia="ar-SA"/>
        </w:rPr>
      </w:pPr>
    </w:p>
    <w:p w:rsidR="00CC4B31" w:rsidRPr="00CA0867" w:rsidRDefault="00CC4B31" w:rsidP="00CC4B31">
      <w:pPr>
        <w:suppressAutoHyphens/>
        <w:spacing w:after="0" w:line="240" w:lineRule="auto"/>
        <w:jc w:val="center"/>
        <w:rPr>
          <w:rFonts w:ascii="Times New Roman" w:eastAsia="Calibri" w:hAnsi="Times New Roman" w:cs="Times New Roman"/>
          <w:b/>
          <w:sz w:val="24"/>
          <w:szCs w:val="24"/>
          <w:lang w:eastAsia="ar-SA"/>
        </w:rPr>
      </w:pPr>
    </w:p>
    <w:p w:rsidR="00CC4B31" w:rsidRPr="00CA0867" w:rsidRDefault="00CC4B31" w:rsidP="00CC4B31">
      <w:pPr>
        <w:suppressAutoHyphens/>
        <w:spacing w:after="0" w:line="240" w:lineRule="auto"/>
        <w:jc w:val="center"/>
        <w:rPr>
          <w:rFonts w:ascii="Times New Roman" w:eastAsia="Calibri" w:hAnsi="Times New Roman" w:cs="Times New Roman"/>
          <w:b/>
          <w:sz w:val="24"/>
          <w:szCs w:val="24"/>
          <w:lang w:eastAsia="ar-SA"/>
        </w:rPr>
      </w:pPr>
      <w:r w:rsidRPr="00CA0867">
        <w:rPr>
          <w:rFonts w:ascii="Times New Roman" w:eastAsia="Calibri" w:hAnsi="Times New Roman" w:cs="Times New Roman"/>
          <w:b/>
          <w:sz w:val="24"/>
          <w:szCs w:val="24"/>
          <w:lang w:eastAsia="ar-SA"/>
        </w:rPr>
        <w:t xml:space="preserve">                                                     </w:t>
      </w:r>
    </w:p>
    <w:p w:rsidR="00CC4B31" w:rsidRPr="00CA0867" w:rsidRDefault="00CC4B31" w:rsidP="00CC4B31">
      <w:pPr>
        <w:suppressAutoHyphens/>
        <w:spacing w:after="0" w:line="240" w:lineRule="auto"/>
        <w:jc w:val="center"/>
        <w:rPr>
          <w:rFonts w:ascii="Times New Roman" w:eastAsia="Calibri" w:hAnsi="Times New Roman" w:cs="Times New Roman"/>
          <w:sz w:val="24"/>
          <w:szCs w:val="24"/>
          <w:lang w:eastAsia="ar-SA"/>
        </w:rPr>
      </w:pPr>
      <w:r w:rsidRPr="00CA0867">
        <w:rPr>
          <w:rFonts w:ascii="Times New Roman" w:eastAsia="Calibri" w:hAnsi="Times New Roman" w:cs="Times New Roman"/>
          <w:b/>
          <w:sz w:val="24"/>
          <w:szCs w:val="24"/>
          <w:lang w:eastAsia="ar-SA"/>
        </w:rPr>
        <w:t xml:space="preserve">                                                       </w:t>
      </w:r>
      <w:proofErr w:type="spellStart"/>
      <w:r w:rsidRPr="00CA0867">
        <w:rPr>
          <w:rFonts w:ascii="Times New Roman" w:eastAsia="Calibri" w:hAnsi="Times New Roman" w:cs="Times New Roman"/>
          <w:b/>
          <w:sz w:val="24"/>
          <w:szCs w:val="24"/>
          <w:lang w:eastAsia="ar-SA"/>
        </w:rPr>
        <w:t>ЗАТВЕРДЖУЮ</w:t>
      </w:r>
      <w:proofErr w:type="spellEnd"/>
    </w:p>
    <w:p w:rsidR="00CC4B31" w:rsidRPr="00CA0867" w:rsidRDefault="00CC4B31" w:rsidP="00CC4B31">
      <w:pPr>
        <w:suppressAutoHyphens/>
        <w:spacing w:after="0" w:line="240" w:lineRule="auto"/>
        <w:ind w:left="5400"/>
        <w:rPr>
          <w:rFonts w:ascii="Times New Roman" w:eastAsia="Calibri" w:hAnsi="Times New Roman" w:cs="Times New Roman"/>
          <w:sz w:val="24"/>
          <w:szCs w:val="24"/>
          <w:lang w:val="uk-UA" w:eastAsia="ar-SA"/>
        </w:rPr>
      </w:pPr>
    </w:p>
    <w:p w:rsidR="00CC4B31" w:rsidRPr="00CA0867" w:rsidRDefault="00CC4B31" w:rsidP="00CC4B31">
      <w:pPr>
        <w:suppressAutoHyphens/>
        <w:spacing w:after="0" w:line="240" w:lineRule="auto"/>
        <w:ind w:left="5400"/>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Декан факультету журналістики</w:t>
      </w:r>
    </w:p>
    <w:p w:rsidR="00CC4B31" w:rsidRPr="00CA0867" w:rsidRDefault="00CC4B31" w:rsidP="00CC4B31">
      <w:pPr>
        <w:suppressAutoHyphens/>
        <w:spacing w:after="0" w:line="240" w:lineRule="auto"/>
        <w:ind w:left="5400"/>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                                 В. В. Костюк </w:t>
      </w:r>
    </w:p>
    <w:p w:rsidR="00CC4B31" w:rsidRPr="00CA0867" w:rsidRDefault="00CC4B31" w:rsidP="00CC4B31">
      <w:pPr>
        <w:suppressAutoHyphens/>
        <w:spacing w:after="0" w:line="240" w:lineRule="auto"/>
        <w:ind w:left="5400"/>
        <w:rPr>
          <w:rFonts w:ascii="Times New Roman" w:eastAsia="Calibri" w:hAnsi="Times New Roman" w:cs="Times New Roman"/>
          <w:sz w:val="16"/>
          <w:szCs w:val="24"/>
          <w:lang w:val="uk-UA" w:eastAsia="ar-SA"/>
        </w:rPr>
      </w:pPr>
      <w:r w:rsidRPr="00CA0867">
        <w:rPr>
          <w:rFonts w:ascii="Times New Roman" w:eastAsia="Calibri" w:hAnsi="Times New Roman" w:cs="Times New Roman"/>
          <w:sz w:val="16"/>
          <w:szCs w:val="24"/>
          <w:lang w:val="uk-UA" w:eastAsia="ar-SA"/>
        </w:rPr>
        <w:t xml:space="preserve">   </w:t>
      </w:r>
    </w:p>
    <w:p w:rsidR="00CC4B31" w:rsidRPr="00CA0867" w:rsidRDefault="00CC4B31" w:rsidP="00CC4B31">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                                                                                         </w:t>
      </w:r>
      <w:r>
        <w:rPr>
          <w:rFonts w:ascii="Times New Roman" w:eastAsia="Calibri" w:hAnsi="Times New Roman" w:cs="Times New Roman"/>
          <w:sz w:val="24"/>
          <w:szCs w:val="24"/>
          <w:lang w:val="uk-UA" w:eastAsia="ar-SA"/>
        </w:rPr>
        <w:t xml:space="preserve">   «______»_______________2021</w:t>
      </w:r>
    </w:p>
    <w:p w:rsidR="00CC4B31" w:rsidRDefault="00CC4B31" w:rsidP="00CC4B31">
      <w:pPr>
        <w:suppressAutoHyphens/>
        <w:spacing w:after="0" w:line="240" w:lineRule="auto"/>
        <w:jc w:val="center"/>
        <w:rPr>
          <w:rFonts w:ascii="Times New Roman" w:eastAsia="Calibri" w:hAnsi="Times New Roman" w:cs="Times New Roman"/>
          <w:sz w:val="20"/>
          <w:szCs w:val="20"/>
          <w:lang w:val="uk-UA" w:eastAsia="ar-SA"/>
        </w:rPr>
      </w:pPr>
    </w:p>
    <w:p w:rsidR="00CC4B31" w:rsidRDefault="00CC4B31" w:rsidP="00CC4B31">
      <w:pPr>
        <w:suppressAutoHyphens/>
        <w:spacing w:after="0" w:line="240" w:lineRule="auto"/>
        <w:jc w:val="center"/>
        <w:rPr>
          <w:rFonts w:ascii="Times New Roman" w:eastAsia="Calibri" w:hAnsi="Times New Roman" w:cs="Times New Roman"/>
          <w:sz w:val="20"/>
          <w:szCs w:val="20"/>
          <w:lang w:val="uk-UA" w:eastAsia="ar-SA"/>
        </w:rPr>
      </w:pPr>
    </w:p>
    <w:p w:rsidR="00CC4B31" w:rsidRDefault="00CC4B31" w:rsidP="00CC4B31">
      <w:pPr>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 xml:space="preserve">ПРАВОВІ ТА ЕТИЧНІ ОСНОВИ РЕКЛАМНОЇ ТА </w:t>
      </w:r>
      <w:proofErr w:type="spellStart"/>
      <w:r>
        <w:rPr>
          <w:rFonts w:ascii="Times New Roman" w:eastAsia="Calibri" w:hAnsi="Times New Roman" w:cs="Times New Roman"/>
          <w:b/>
          <w:sz w:val="28"/>
          <w:szCs w:val="28"/>
          <w:lang w:val="uk-UA" w:eastAsia="ar-SA"/>
        </w:rPr>
        <w:t>ПР</w:t>
      </w:r>
      <w:proofErr w:type="spellEnd"/>
      <w:r>
        <w:rPr>
          <w:rFonts w:ascii="Times New Roman" w:eastAsia="Calibri" w:hAnsi="Times New Roman" w:cs="Times New Roman"/>
          <w:b/>
          <w:sz w:val="28"/>
          <w:szCs w:val="28"/>
          <w:lang w:val="uk-UA" w:eastAsia="ar-SA"/>
        </w:rPr>
        <w:t>-ДІЯЛЬНОСТІ</w:t>
      </w:r>
    </w:p>
    <w:p w:rsidR="00CC4B31" w:rsidRPr="00CA0867" w:rsidRDefault="00CC4B31" w:rsidP="00CC4B31">
      <w:pPr>
        <w:suppressAutoHyphens/>
        <w:spacing w:after="0" w:line="240" w:lineRule="auto"/>
        <w:jc w:val="center"/>
        <w:rPr>
          <w:rFonts w:ascii="Times New Roman" w:eastAsia="Calibri" w:hAnsi="Times New Roman" w:cs="Times New Roman"/>
          <w:i/>
          <w:iCs/>
          <w:sz w:val="28"/>
          <w:szCs w:val="28"/>
          <w:lang w:val="uk-UA" w:eastAsia="ar-SA"/>
        </w:rPr>
      </w:pPr>
      <w:r w:rsidRPr="00CA0867">
        <w:rPr>
          <w:rFonts w:ascii="Times New Roman" w:eastAsia="Calibri" w:hAnsi="Times New Roman" w:cs="Times New Roman"/>
          <w:iCs/>
          <w:sz w:val="28"/>
          <w:szCs w:val="28"/>
          <w:lang w:val="uk-UA" w:eastAsia="ar-SA"/>
        </w:rPr>
        <w:t>РОБОЧА ПРОГРАМА НАВЧАЛЬНОЇ ДИСЦИПЛІНИ</w:t>
      </w:r>
      <w:r w:rsidRPr="00CA0867">
        <w:rPr>
          <w:rFonts w:ascii="Times New Roman" w:eastAsia="Calibri" w:hAnsi="Times New Roman" w:cs="Times New Roman"/>
          <w:i/>
          <w:iCs/>
          <w:sz w:val="28"/>
          <w:szCs w:val="28"/>
          <w:lang w:val="uk-UA" w:eastAsia="ar-SA"/>
        </w:rPr>
        <w:t xml:space="preserve"> </w:t>
      </w:r>
    </w:p>
    <w:p w:rsidR="00CC4B31" w:rsidRDefault="00CC4B31" w:rsidP="00CC4B31">
      <w:pPr>
        <w:suppressAutoHyphens/>
        <w:spacing w:after="0" w:line="240" w:lineRule="auto"/>
        <w:jc w:val="center"/>
        <w:rPr>
          <w:rFonts w:ascii="Times New Roman" w:eastAsia="Calibri" w:hAnsi="Times New Roman" w:cs="Times New Roman"/>
          <w:b/>
          <w:bCs/>
          <w:sz w:val="28"/>
          <w:szCs w:val="28"/>
          <w:lang w:val="uk-UA" w:eastAsia="ar-SA"/>
        </w:rPr>
      </w:pPr>
    </w:p>
    <w:p w:rsidR="00CC4B31" w:rsidRPr="00CA0867" w:rsidRDefault="00CC4B31" w:rsidP="00CC4B31">
      <w:pPr>
        <w:suppressAutoHyphens/>
        <w:spacing w:after="0" w:line="240" w:lineRule="auto"/>
        <w:jc w:val="center"/>
        <w:rPr>
          <w:rFonts w:ascii="Times New Roman" w:eastAsia="Calibri" w:hAnsi="Times New Roman" w:cs="Times New Roman"/>
          <w:bCs/>
          <w:sz w:val="28"/>
          <w:szCs w:val="28"/>
          <w:lang w:val="uk-UA" w:eastAsia="ar-SA"/>
        </w:rPr>
      </w:pPr>
      <w:r w:rsidRPr="00CA0867">
        <w:rPr>
          <w:rFonts w:ascii="Times New Roman" w:eastAsia="Calibri" w:hAnsi="Times New Roman" w:cs="Times New Roman"/>
          <w:bCs/>
          <w:sz w:val="28"/>
          <w:szCs w:val="28"/>
          <w:lang w:val="uk-UA" w:eastAsia="ar-SA"/>
        </w:rPr>
        <w:t>підготовки бакалавра</w:t>
      </w:r>
    </w:p>
    <w:p w:rsidR="00CC4B31" w:rsidRPr="00CA0867" w:rsidRDefault="00CC4B31" w:rsidP="00CC4B31">
      <w:pPr>
        <w:suppressAutoHyphens/>
        <w:spacing w:after="0" w:line="240" w:lineRule="auto"/>
        <w:jc w:val="center"/>
        <w:rPr>
          <w:rFonts w:ascii="Times New Roman" w:eastAsia="Calibri" w:hAnsi="Times New Roman" w:cs="Times New Roman"/>
          <w:bCs/>
          <w:sz w:val="16"/>
          <w:szCs w:val="16"/>
          <w:lang w:val="uk-UA" w:eastAsia="ar-SA"/>
        </w:rPr>
      </w:pPr>
      <w:r w:rsidRPr="00CA0867">
        <w:rPr>
          <w:rFonts w:ascii="Times New Roman" w:eastAsia="Calibri" w:hAnsi="Times New Roman" w:cs="Times New Roman"/>
          <w:iCs/>
          <w:sz w:val="28"/>
          <w:szCs w:val="28"/>
          <w:lang w:val="uk-UA" w:eastAsia="ar-SA"/>
        </w:rPr>
        <w:t>очної (денної) та заочної (дистанційної) форм здобуття освіти</w:t>
      </w:r>
    </w:p>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r w:rsidRPr="00CA0867">
        <w:rPr>
          <w:rFonts w:ascii="Times New Roman" w:eastAsia="Calibri" w:hAnsi="Times New Roman" w:cs="Times New Roman"/>
          <w:sz w:val="28"/>
          <w:szCs w:val="28"/>
          <w:lang w:val="uk-UA" w:eastAsia="ar-SA"/>
        </w:rPr>
        <w:t xml:space="preserve">спеціальності </w:t>
      </w:r>
      <w:r w:rsidRPr="00CA0867">
        <w:rPr>
          <w:rFonts w:ascii="Times New Roman" w:eastAsia="Calibri" w:hAnsi="Times New Roman" w:cs="Times New Roman"/>
          <w:sz w:val="28"/>
          <w:szCs w:val="28"/>
          <w:lang w:val="uk-UA" w:eastAsia="ar-SA"/>
        </w:rPr>
        <w:tab/>
        <w:t xml:space="preserve"> </w:t>
      </w:r>
      <w:r>
        <w:rPr>
          <w:rFonts w:ascii="Times New Roman" w:eastAsia="Calibri" w:hAnsi="Times New Roman" w:cs="Times New Roman"/>
          <w:sz w:val="28"/>
          <w:szCs w:val="28"/>
          <w:lang w:val="uk-UA" w:eastAsia="ar-SA"/>
        </w:rPr>
        <w:t>061 Журналістика</w:t>
      </w:r>
    </w:p>
    <w:p w:rsidR="00CC4B31" w:rsidRDefault="00CC4B31" w:rsidP="00CC4B31">
      <w:pPr>
        <w:suppressAutoHyphens/>
        <w:spacing w:after="0" w:line="240" w:lineRule="auto"/>
        <w:jc w:val="center"/>
        <w:rPr>
          <w:rFonts w:ascii="Times New Roman" w:eastAsia="Calibri" w:hAnsi="Times New Roman" w:cs="Times New Roman"/>
          <w:sz w:val="28"/>
          <w:szCs w:val="28"/>
          <w:lang w:val="uk-UA" w:eastAsia="ar-SA"/>
        </w:rPr>
      </w:pPr>
      <w:r w:rsidRPr="00CA0867">
        <w:rPr>
          <w:rFonts w:ascii="Times New Roman" w:eastAsia="Calibri" w:hAnsi="Times New Roman" w:cs="Times New Roman"/>
          <w:sz w:val="16"/>
          <w:szCs w:val="16"/>
          <w:lang w:val="uk-UA" w:eastAsia="ar-SA"/>
        </w:rPr>
        <w:t xml:space="preserve">       </w:t>
      </w:r>
      <w:r w:rsidRPr="00CA0867">
        <w:rPr>
          <w:rFonts w:ascii="Times New Roman" w:eastAsia="Calibri" w:hAnsi="Times New Roman" w:cs="Times New Roman"/>
          <w:sz w:val="28"/>
          <w:szCs w:val="28"/>
          <w:lang w:val="uk-UA" w:eastAsia="ar-SA"/>
        </w:rPr>
        <w:t xml:space="preserve">спеціалізації / предметної спеціальності </w:t>
      </w:r>
      <w:r w:rsidRPr="00CA0867">
        <w:rPr>
          <w:rFonts w:ascii="Times New Roman" w:eastAsia="Calibri" w:hAnsi="Times New Roman" w:cs="Times New Roman"/>
          <w:sz w:val="28"/>
          <w:szCs w:val="28"/>
          <w:lang w:val="uk-UA" w:eastAsia="ar-SA"/>
        </w:rPr>
        <w:tab/>
      </w:r>
      <w:r>
        <w:rPr>
          <w:rFonts w:ascii="Times New Roman" w:eastAsia="Calibri" w:hAnsi="Times New Roman" w:cs="Times New Roman"/>
          <w:sz w:val="28"/>
          <w:szCs w:val="28"/>
          <w:lang w:val="uk-UA" w:eastAsia="ar-SA"/>
        </w:rPr>
        <w:t>061 Журналістика</w:t>
      </w:r>
    </w:p>
    <w:p w:rsidR="00CC4B31" w:rsidRPr="00CC4B31" w:rsidRDefault="00CC4B31" w:rsidP="00CC4B31">
      <w:pPr>
        <w:suppressAutoHyphens/>
        <w:spacing w:after="0" w:line="240" w:lineRule="auto"/>
        <w:jc w:val="center"/>
        <w:rPr>
          <w:rFonts w:ascii="Times New Roman" w:eastAsia="Calibri" w:hAnsi="Times New Roman" w:cs="Times New Roman"/>
          <w:sz w:val="28"/>
          <w:szCs w:val="28"/>
          <w:lang w:val="uk-UA" w:eastAsia="ar-SA"/>
        </w:rPr>
      </w:pPr>
      <w:r w:rsidRPr="00CA0867">
        <w:rPr>
          <w:rFonts w:ascii="Times New Roman" w:eastAsia="Calibri" w:hAnsi="Times New Roman" w:cs="Times New Roman"/>
          <w:sz w:val="28"/>
          <w:szCs w:val="28"/>
          <w:lang w:val="uk-UA" w:eastAsia="ar-SA"/>
        </w:rPr>
        <w:t xml:space="preserve">освітньо-професійна програма </w:t>
      </w:r>
      <w:r w:rsidRPr="00CA0867">
        <w:rPr>
          <w:rFonts w:ascii="Times New Roman" w:eastAsia="Calibri" w:hAnsi="Times New Roman" w:cs="Times New Roman"/>
          <w:sz w:val="28"/>
          <w:szCs w:val="28"/>
          <w:lang w:val="uk-UA" w:eastAsia="ar-SA"/>
        </w:rPr>
        <w:tab/>
      </w:r>
      <w:r>
        <w:rPr>
          <w:rFonts w:ascii="Times New Roman" w:eastAsia="Calibri" w:hAnsi="Times New Roman" w:cs="Times New Roman"/>
          <w:sz w:val="28"/>
          <w:szCs w:val="28"/>
          <w:lang w:val="uk-UA" w:eastAsia="ar-SA"/>
        </w:rPr>
        <w:t>Реклама та зв</w:t>
      </w:r>
      <w:r w:rsidRPr="00CC4B31">
        <w:rPr>
          <w:rFonts w:ascii="Times New Roman" w:eastAsia="Calibri" w:hAnsi="Times New Roman" w:cs="Times New Roman"/>
          <w:sz w:val="28"/>
          <w:szCs w:val="28"/>
          <w:lang w:eastAsia="ar-SA"/>
        </w:rPr>
        <w:t>’</w:t>
      </w:r>
      <w:proofErr w:type="spellStart"/>
      <w:r>
        <w:rPr>
          <w:rFonts w:ascii="Times New Roman" w:eastAsia="Calibri" w:hAnsi="Times New Roman" w:cs="Times New Roman"/>
          <w:sz w:val="28"/>
          <w:szCs w:val="28"/>
          <w:lang w:val="uk-UA" w:eastAsia="ar-SA"/>
        </w:rPr>
        <w:t>язки</w:t>
      </w:r>
      <w:proofErr w:type="spellEnd"/>
      <w:r>
        <w:rPr>
          <w:rFonts w:ascii="Times New Roman" w:eastAsia="Calibri" w:hAnsi="Times New Roman" w:cs="Times New Roman"/>
          <w:sz w:val="28"/>
          <w:szCs w:val="28"/>
          <w:lang w:val="uk-UA" w:eastAsia="ar-SA"/>
        </w:rPr>
        <w:t xml:space="preserve"> з громадськістю</w:t>
      </w:r>
    </w:p>
    <w:p w:rsidR="00CC4B31" w:rsidRPr="00CA0867" w:rsidRDefault="00CC4B31" w:rsidP="00CC4B31">
      <w:pPr>
        <w:suppressAutoHyphens/>
        <w:spacing w:after="0" w:line="240" w:lineRule="auto"/>
        <w:rPr>
          <w:rFonts w:ascii="Times New Roman" w:eastAsia="Calibri" w:hAnsi="Times New Roman" w:cs="Times New Roman"/>
          <w:b/>
          <w:bCs/>
          <w:sz w:val="24"/>
          <w:szCs w:val="24"/>
          <w:lang w:val="uk-UA" w:eastAsia="ar-SA"/>
        </w:rPr>
      </w:pPr>
    </w:p>
    <w:p w:rsidR="00CC4B31" w:rsidRPr="00CA0867" w:rsidRDefault="00CC4B31" w:rsidP="00CC4B31">
      <w:pPr>
        <w:suppressAutoHyphens/>
        <w:spacing w:after="0" w:line="240" w:lineRule="auto"/>
        <w:rPr>
          <w:rFonts w:ascii="Times New Roman" w:eastAsia="Calibri" w:hAnsi="Times New Roman" w:cs="Times New Roman"/>
          <w:sz w:val="16"/>
          <w:szCs w:val="16"/>
          <w:lang w:val="uk-UA" w:eastAsia="ar-SA"/>
        </w:rPr>
      </w:pPr>
      <w:r w:rsidRPr="00CA0867">
        <w:rPr>
          <w:rFonts w:ascii="Times New Roman" w:eastAsia="Calibri" w:hAnsi="Times New Roman" w:cs="Times New Roman"/>
          <w:b/>
          <w:bCs/>
          <w:sz w:val="24"/>
          <w:szCs w:val="24"/>
          <w:lang w:val="uk-UA" w:eastAsia="ar-SA"/>
        </w:rPr>
        <w:t xml:space="preserve">Укладачка: Бондаренко </w:t>
      </w:r>
      <w:proofErr w:type="spellStart"/>
      <w:r w:rsidRPr="00CA0867">
        <w:rPr>
          <w:rFonts w:ascii="Times New Roman" w:eastAsia="Calibri" w:hAnsi="Times New Roman" w:cs="Times New Roman"/>
          <w:b/>
          <w:bCs/>
          <w:sz w:val="24"/>
          <w:szCs w:val="24"/>
          <w:lang w:val="uk-UA" w:eastAsia="ar-SA"/>
        </w:rPr>
        <w:t>І.С</w:t>
      </w:r>
      <w:proofErr w:type="spellEnd"/>
      <w:r w:rsidRPr="00CA0867">
        <w:rPr>
          <w:rFonts w:ascii="Times New Roman" w:eastAsia="Calibri" w:hAnsi="Times New Roman" w:cs="Times New Roman"/>
          <w:b/>
          <w:bCs/>
          <w:sz w:val="24"/>
          <w:szCs w:val="24"/>
          <w:lang w:val="uk-UA" w:eastAsia="ar-SA"/>
        </w:rPr>
        <w:t xml:space="preserve">., к. </w:t>
      </w:r>
      <w:proofErr w:type="spellStart"/>
      <w:r w:rsidRPr="00CA0867">
        <w:rPr>
          <w:rFonts w:ascii="Times New Roman" w:eastAsia="Calibri" w:hAnsi="Times New Roman" w:cs="Times New Roman"/>
          <w:b/>
          <w:bCs/>
          <w:sz w:val="24"/>
          <w:szCs w:val="24"/>
          <w:lang w:val="uk-UA" w:eastAsia="ar-SA"/>
        </w:rPr>
        <w:t>філол</w:t>
      </w:r>
      <w:proofErr w:type="spellEnd"/>
      <w:r w:rsidRPr="00CA0867">
        <w:rPr>
          <w:rFonts w:ascii="Times New Roman" w:eastAsia="Calibri" w:hAnsi="Times New Roman" w:cs="Times New Roman"/>
          <w:b/>
          <w:bCs/>
          <w:sz w:val="24"/>
          <w:szCs w:val="24"/>
          <w:lang w:val="uk-UA" w:eastAsia="ar-SA"/>
        </w:rPr>
        <w:t>. н., доцент</w:t>
      </w:r>
    </w:p>
    <w:p w:rsidR="00CC4B31" w:rsidRPr="00CA0867" w:rsidRDefault="00CC4B31" w:rsidP="00CC4B31">
      <w:pPr>
        <w:suppressAutoHyphens/>
        <w:spacing w:after="0" w:line="240" w:lineRule="auto"/>
        <w:jc w:val="center"/>
        <w:rPr>
          <w:rFonts w:ascii="Times New Roman" w:eastAsia="Calibri"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CC4B31" w:rsidRPr="00CA0867" w:rsidTr="00C1649B">
        <w:tc>
          <w:tcPr>
            <w:tcW w:w="4826" w:type="dxa"/>
          </w:tcPr>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Обговорено та ухвалено</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на засіданні кафедри </w:t>
            </w:r>
            <w:r>
              <w:rPr>
                <w:rFonts w:ascii="Times New Roman" w:eastAsia="Calibri" w:hAnsi="Times New Roman" w:cs="Times New Roman"/>
                <w:sz w:val="24"/>
                <w:szCs w:val="24"/>
                <w:lang w:val="uk-UA" w:eastAsia="ar-SA"/>
              </w:rPr>
              <w:t>соціальних комунікацій та інформаційної діяльності</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Протокол № 1 від “30</w:t>
            </w:r>
            <w:r w:rsidRPr="00CA0867">
              <w:rPr>
                <w:rFonts w:ascii="Times New Roman" w:eastAsia="Calibri" w:hAnsi="Times New Roman" w:cs="Times New Roman"/>
                <w:sz w:val="24"/>
                <w:szCs w:val="24"/>
                <w:lang w:val="uk-UA" w:eastAsia="ar-SA"/>
              </w:rPr>
              <w:t xml:space="preserve">” </w:t>
            </w:r>
            <w:r>
              <w:rPr>
                <w:rFonts w:ascii="Times New Roman" w:eastAsia="Calibri" w:hAnsi="Times New Roman" w:cs="Times New Roman"/>
                <w:sz w:val="24"/>
                <w:szCs w:val="24"/>
                <w:lang w:val="uk-UA" w:eastAsia="ar-SA"/>
              </w:rPr>
              <w:t>серпня 2021</w:t>
            </w:r>
            <w:r w:rsidRPr="00CA0867">
              <w:rPr>
                <w:rFonts w:ascii="Times New Roman" w:eastAsia="Calibri" w:hAnsi="Times New Roman" w:cs="Times New Roman"/>
                <w:sz w:val="24"/>
                <w:szCs w:val="24"/>
                <w:lang w:val="uk-UA" w:eastAsia="ar-SA"/>
              </w:rPr>
              <w:t xml:space="preserve"> р.</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Завідувач кафедри </w:t>
            </w:r>
            <w:r>
              <w:rPr>
                <w:rFonts w:ascii="Times New Roman" w:eastAsia="Calibri" w:hAnsi="Times New Roman" w:cs="Times New Roman"/>
                <w:sz w:val="24"/>
                <w:szCs w:val="24"/>
                <w:lang w:val="uk-UA" w:eastAsia="ar-SA"/>
              </w:rPr>
              <w:t xml:space="preserve">соціальних </w:t>
            </w:r>
            <w:r w:rsidRPr="00CA0867">
              <w:rPr>
                <w:rFonts w:ascii="Times New Roman" w:eastAsia="Calibri" w:hAnsi="Times New Roman" w:cs="Times New Roman"/>
                <w:sz w:val="24"/>
                <w:szCs w:val="24"/>
                <w:lang w:val="uk-UA" w:eastAsia="ar-SA"/>
              </w:rPr>
              <w:t>комунікацій</w:t>
            </w:r>
            <w:r>
              <w:rPr>
                <w:rFonts w:ascii="Times New Roman" w:eastAsia="Calibri" w:hAnsi="Times New Roman" w:cs="Times New Roman"/>
                <w:sz w:val="24"/>
                <w:szCs w:val="24"/>
                <w:lang w:val="uk-UA" w:eastAsia="ar-SA"/>
              </w:rPr>
              <w:t xml:space="preserve"> та інформаційної діяльності</w:t>
            </w:r>
          </w:p>
          <w:p w:rsidR="00CC4B31" w:rsidRPr="00CA0867"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_______________     В. В. </w:t>
            </w:r>
            <w:proofErr w:type="spellStart"/>
            <w:r w:rsidRPr="00CA0867">
              <w:rPr>
                <w:rFonts w:ascii="Times New Roman" w:eastAsia="Calibri" w:hAnsi="Times New Roman" w:cs="Times New Roman"/>
                <w:sz w:val="24"/>
                <w:szCs w:val="24"/>
                <w:lang w:val="uk-UA" w:eastAsia="ar-SA"/>
              </w:rPr>
              <w:t>Березенко</w:t>
            </w:r>
            <w:proofErr w:type="spellEnd"/>
            <w:r w:rsidRPr="00CA0867">
              <w:rPr>
                <w:rFonts w:ascii="Times New Roman" w:eastAsia="Calibri" w:hAnsi="Times New Roman" w:cs="Times New Roman"/>
                <w:sz w:val="24"/>
                <w:szCs w:val="24"/>
                <w:lang w:val="uk-UA" w:eastAsia="ar-SA"/>
              </w:rPr>
              <w:t xml:space="preserve"> </w:t>
            </w:r>
          </w:p>
          <w:p w:rsidR="00CC4B31" w:rsidRPr="00CA0867" w:rsidRDefault="00CC4B31" w:rsidP="00C1649B">
            <w:pPr>
              <w:suppressAutoHyphens/>
              <w:spacing w:after="0" w:line="240" w:lineRule="auto"/>
              <w:rPr>
                <w:rFonts w:ascii="Times New Roman" w:eastAsia="Calibri" w:hAnsi="Times New Roman" w:cs="Times New Roman"/>
                <w:sz w:val="24"/>
                <w:szCs w:val="24"/>
                <w:vertAlign w:val="superscript"/>
                <w:lang w:val="uk-UA" w:eastAsia="ar-SA"/>
              </w:rPr>
            </w:pPr>
          </w:p>
        </w:tc>
        <w:tc>
          <w:tcPr>
            <w:tcW w:w="4745" w:type="dxa"/>
          </w:tcPr>
          <w:p w:rsidR="00CC4B31" w:rsidRPr="00CA0867" w:rsidRDefault="00CC4B31" w:rsidP="00C1649B">
            <w:pPr>
              <w:suppressAutoHyphens/>
              <w:spacing w:after="0" w:line="240" w:lineRule="auto"/>
              <w:ind w:left="35"/>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Ухвалено науково-методичною радою </w:t>
            </w:r>
          </w:p>
          <w:p w:rsidR="00CC4B31" w:rsidRPr="00CA0867" w:rsidRDefault="00CC4B31" w:rsidP="00C1649B">
            <w:pPr>
              <w:suppressAutoHyphens/>
              <w:spacing w:after="0" w:line="240" w:lineRule="auto"/>
              <w:rPr>
                <w:rFonts w:ascii="Times New Roman" w:eastAsia="Calibri" w:hAnsi="Times New Roman" w:cs="Times New Roman"/>
                <w:sz w:val="24"/>
                <w:szCs w:val="24"/>
                <w:u w:val="single"/>
                <w:lang w:val="uk-UA" w:eastAsia="ar-SA"/>
              </w:rPr>
            </w:pPr>
            <w:r w:rsidRPr="00CA0867">
              <w:rPr>
                <w:rFonts w:ascii="Times New Roman" w:eastAsia="Calibri" w:hAnsi="Times New Roman" w:cs="Times New Roman"/>
                <w:sz w:val="24"/>
                <w:szCs w:val="24"/>
                <w:lang w:val="uk-UA" w:eastAsia="ar-SA"/>
              </w:rPr>
              <w:t>факультету журналістики</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 </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Протокол № 1 від  “31</w:t>
            </w:r>
            <w:r w:rsidRPr="00CA0867">
              <w:rPr>
                <w:rFonts w:ascii="Times New Roman" w:eastAsia="Calibri" w:hAnsi="Times New Roman" w:cs="Times New Roman"/>
                <w:sz w:val="24"/>
                <w:szCs w:val="24"/>
                <w:lang w:val="uk-UA" w:eastAsia="ar-SA"/>
              </w:rPr>
              <w:t xml:space="preserve">” </w:t>
            </w:r>
            <w:r>
              <w:rPr>
                <w:rFonts w:ascii="Times New Roman" w:eastAsia="Calibri" w:hAnsi="Times New Roman" w:cs="Times New Roman"/>
                <w:sz w:val="24"/>
                <w:szCs w:val="24"/>
                <w:lang w:val="uk-UA" w:eastAsia="ar-SA"/>
              </w:rPr>
              <w:t>серпня 2021</w:t>
            </w:r>
            <w:r w:rsidRPr="00CA0867">
              <w:rPr>
                <w:rFonts w:ascii="Times New Roman" w:eastAsia="Calibri" w:hAnsi="Times New Roman" w:cs="Times New Roman"/>
                <w:sz w:val="24"/>
                <w:szCs w:val="24"/>
                <w:lang w:val="uk-UA" w:eastAsia="ar-SA"/>
              </w:rPr>
              <w:t xml:space="preserve"> р.</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Голова науково-методичної ради факультету журналістики</w:t>
            </w:r>
          </w:p>
          <w:p w:rsidR="00CC4B31" w:rsidRPr="00CA0867"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________________       Н. В. Романюк </w:t>
            </w:r>
          </w:p>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p>
        </w:tc>
      </w:tr>
    </w:tbl>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p>
    <w:tbl>
      <w:tblPr>
        <w:tblW w:w="0" w:type="auto"/>
        <w:tblLook w:val="00A0" w:firstRow="1" w:lastRow="0" w:firstColumn="1" w:lastColumn="0" w:noHBand="0" w:noVBand="0"/>
      </w:tblPr>
      <w:tblGrid>
        <w:gridCol w:w="4785"/>
        <w:gridCol w:w="4786"/>
      </w:tblGrid>
      <w:tr w:rsidR="00CC4B31" w:rsidRPr="00CA0867" w:rsidTr="00C1649B">
        <w:trPr>
          <w:trHeight w:val="1477"/>
        </w:trPr>
        <w:tc>
          <w:tcPr>
            <w:tcW w:w="4785" w:type="dxa"/>
          </w:tcPr>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 xml:space="preserve">Погоджено </w:t>
            </w:r>
          </w:p>
          <w:p w:rsidR="00CC4B31" w:rsidRPr="00CA0867" w:rsidRDefault="00CC4B31" w:rsidP="00C1649B">
            <w:pPr>
              <w:suppressAutoHyphens/>
              <w:spacing w:after="0" w:line="240" w:lineRule="auto"/>
              <w:rPr>
                <w:rFonts w:ascii="Times New Roman" w:eastAsia="Calibri" w:hAnsi="Times New Roman" w:cs="Times New Roman"/>
                <w:sz w:val="28"/>
                <w:szCs w:val="28"/>
                <w:lang w:val="uk-UA" w:eastAsia="ar-SA"/>
              </w:rPr>
            </w:pPr>
            <w:r w:rsidRPr="00CA0867">
              <w:rPr>
                <w:rFonts w:ascii="Times New Roman" w:eastAsia="Calibri" w:hAnsi="Times New Roman" w:cs="Times New Roman"/>
                <w:sz w:val="24"/>
                <w:szCs w:val="24"/>
                <w:lang w:val="uk-UA" w:eastAsia="ar-SA"/>
              </w:rPr>
              <w:t>з навчально-методичним відділом</w:t>
            </w:r>
          </w:p>
          <w:p w:rsidR="00CC4B31" w:rsidRPr="00CA0867" w:rsidRDefault="00CC4B31" w:rsidP="00C1649B">
            <w:pPr>
              <w:suppressAutoHyphens/>
              <w:spacing w:after="0" w:line="240" w:lineRule="auto"/>
              <w:rPr>
                <w:rFonts w:ascii="Times New Roman" w:eastAsia="Calibri" w:hAnsi="Times New Roman" w:cs="Times New Roman"/>
                <w:sz w:val="28"/>
                <w:szCs w:val="28"/>
                <w:lang w:val="uk-UA" w:eastAsia="ar-SA"/>
              </w:rPr>
            </w:pPr>
          </w:p>
          <w:p w:rsidR="00CC4B31" w:rsidRPr="00CA0867" w:rsidRDefault="00CC4B31" w:rsidP="00C1649B">
            <w:pPr>
              <w:suppressAutoHyphens/>
              <w:spacing w:after="0" w:line="240" w:lineRule="auto"/>
              <w:rPr>
                <w:rFonts w:ascii="Times New Roman" w:eastAsia="Calibri" w:hAnsi="Times New Roman" w:cs="Times New Roman"/>
                <w:sz w:val="28"/>
                <w:szCs w:val="28"/>
                <w:lang w:val="uk-UA" w:eastAsia="ar-SA"/>
              </w:rPr>
            </w:pPr>
            <w:r w:rsidRPr="00CA0867">
              <w:rPr>
                <w:rFonts w:ascii="Times New Roman" w:eastAsia="Calibri" w:hAnsi="Times New Roman" w:cs="Times New Roman"/>
                <w:sz w:val="28"/>
                <w:szCs w:val="28"/>
                <w:lang w:val="uk-UA" w:eastAsia="ar-SA"/>
              </w:rPr>
              <w:t>________________________________</w:t>
            </w:r>
          </w:p>
          <w:p w:rsidR="00CC4B31" w:rsidRPr="00CA0867" w:rsidRDefault="00CC4B31" w:rsidP="00C1649B">
            <w:pPr>
              <w:suppressAutoHyphens/>
              <w:spacing w:after="0" w:line="240" w:lineRule="auto"/>
              <w:rPr>
                <w:rFonts w:ascii="Times New Roman" w:eastAsia="Calibri" w:hAnsi="Times New Roman" w:cs="Times New Roman"/>
                <w:sz w:val="16"/>
                <w:szCs w:val="16"/>
                <w:lang w:val="uk-UA" w:eastAsia="ar-SA"/>
              </w:rPr>
            </w:pPr>
            <w:r w:rsidRPr="00CA0867">
              <w:rPr>
                <w:rFonts w:ascii="Times New Roman" w:eastAsia="Calibri" w:hAnsi="Times New Roman" w:cs="Times New Roman"/>
                <w:sz w:val="16"/>
                <w:szCs w:val="16"/>
                <w:lang w:val="uk-UA" w:eastAsia="ar-SA"/>
              </w:rPr>
              <w:t xml:space="preserve">          (підпис)                                                     (ініціали, прізвище)</w:t>
            </w:r>
          </w:p>
          <w:p w:rsidR="00CC4B31" w:rsidRPr="00CA0867" w:rsidRDefault="00CC4B31" w:rsidP="00C1649B">
            <w:pPr>
              <w:suppressAutoHyphens/>
              <w:spacing w:after="0" w:line="240" w:lineRule="auto"/>
              <w:rPr>
                <w:rFonts w:ascii="Times New Roman" w:eastAsia="Calibri" w:hAnsi="Times New Roman" w:cs="Times New Roman"/>
                <w:sz w:val="28"/>
                <w:szCs w:val="28"/>
                <w:lang w:val="uk-UA" w:eastAsia="ar-SA"/>
              </w:rPr>
            </w:pPr>
          </w:p>
        </w:tc>
        <w:tc>
          <w:tcPr>
            <w:tcW w:w="4786" w:type="dxa"/>
          </w:tcPr>
          <w:p w:rsidR="00CC4B31" w:rsidRPr="00CA0867" w:rsidRDefault="00CC4B31" w:rsidP="00C1649B">
            <w:pPr>
              <w:suppressAutoHyphens/>
              <w:spacing w:after="0" w:line="240" w:lineRule="auto"/>
              <w:rPr>
                <w:rFonts w:ascii="Times New Roman" w:eastAsia="Calibri" w:hAnsi="Times New Roman" w:cs="Times New Roman"/>
                <w:sz w:val="24"/>
                <w:szCs w:val="24"/>
                <w:lang w:val="uk-UA" w:eastAsia="ar-SA"/>
              </w:rPr>
            </w:pPr>
            <w:r w:rsidRPr="00CA0867">
              <w:rPr>
                <w:rFonts w:ascii="Times New Roman" w:eastAsia="Calibri" w:hAnsi="Times New Roman" w:cs="Times New Roman"/>
                <w:sz w:val="24"/>
                <w:szCs w:val="24"/>
                <w:lang w:val="uk-UA" w:eastAsia="ar-SA"/>
              </w:rPr>
              <w:t>Погоджено  з навчальною лабораторією інформаційного забезпечення освітнього процесу</w:t>
            </w:r>
          </w:p>
          <w:p w:rsidR="00CC4B31" w:rsidRPr="00CA0867" w:rsidRDefault="00CC4B31" w:rsidP="00C1649B">
            <w:pPr>
              <w:pBdr>
                <w:bottom w:val="single" w:sz="12" w:space="1" w:color="auto"/>
              </w:pBdr>
              <w:suppressAutoHyphens/>
              <w:spacing w:after="0" w:line="240" w:lineRule="auto"/>
              <w:rPr>
                <w:rFonts w:ascii="Times New Roman" w:eastAsia="Calibri" w:hAnsi="Times New Roman" w:cs="Times New Roman"/>
                <w:sz w:val="28"/>
                <w:szCs w:val="28"/>
                <w:lang w:val="uk-UA" w:eastAsia="ar-SA"/>
              </w:rPr>
            </w:pPr>
          </w:p>
          <w:p w:rsidR="00CC4B31" w:rsidRPr="00CA0867" w:rsidRDefault="00CC4B31" w:rsidP="00C1649B">
            <w:pPr>
              <w:suppressAutoHyphens/>
              <w:spacing w:after="0" w:line="240" w:lineRule="auto"/>
              <w:rPr>
                <w:rFonts w:ascii="Times New Roman" w:eastAsia="Calibri" w:hAnsi="Times New Roman" w:cs="Times New Roman"/>
                <w:sz w:val="28"/>
                <w:szCs w:val="28"/>
                <w:lang w:val="uk-UA" w:eastAsia="ar-SA"/>
              </w:rPr>
            </w:pPr>
            <w:r w:rsidRPr="00CA0867">
              <w:rPr>
                <w:rFonts w:ascii="Times New Roman" w:eastAsia="Calibri" w:hAnsi="Times New Roman" w:cs="Times New Roman"/>
                <w:sz w:val="16"/>
                <w:szCs w:val="16"/>
                <w:lang w:val="uk-UA" w:eastAsia="ar-SA"/>
              </w:rPr>
              <w:t xml:space="preserve">          (підпис)                                                     (ініціали, прізвище)</w:t>
            </w:r>
          </w:p>
        </w:tc>
      </w:tr>
    </w:tbl>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p>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p>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p>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p>
    <w:p w:rsidR="00CC4B31" w:rsidRPr="00CA0867" w:rsidRDefault="00CC4B31" w:rsidP="00CC4B31">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2021</w:t>
      </w:r>
      <w:r w:rsidRPr="00CA0867">
        <w:rPr>
          <w:rFonts w:ascii="Times New Roman" w:eastAsia="Calibri" w:hAnsi="Times New Roman" w:cs="Times New Roman"/>
          <w:sz w:val="28"/>
          <w:szCs w:val="28"/>
          <w:lang w:val="uk-UA" w:eastAsia="ar-SA"/>
        </w:rPr>
        <w:t xml:space="preserve"> рік</w:t>
      </w:r>
    </w:p>
    <w:p w:rsidR="00CC4B31" w:rsidRDefault="00CC4B3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C4B31" w:rsidRPr="00F46412" w:rsidRDefault="00CC4B31" w:rsidP="00CC4B31">
      <w:pPr>
        <w:suppressAutoHyphens/>
        <w:spacing w:after="0" w:line="240" w:lineRule="auto"/>
        <w:jc w:val="center"/>
        <w:rPr>
          <w:rFonts w:ascii="Times New Roman" w:eastAsia="Calibri" w:hAnsi="Times New Roman" w:cs="Times New Roman"/>
          <w:b/>
          <w:bCs/>
          <w:sz w:val="28"/>
          <w:szCs w:val="28"/>
          <w:lang w:val="uk-UA" w:eastAsia="ar-SA"/>
        </w:rPr>
      </w:pPr>
      <w:r w:rsidRPr="00F46412">
        <w:rPr>
          <w:rFonts w:ascii="Times New Roman" w:eastAsia="Calibri" w:hAnsi="Times New Roman" w:cs="Times New Roman"/>
          <w:b/>
          <w:bCs/>
          <w:caps/>
          <w:sz w:val="28"/>
          <w:szCs w:val="28"/>
          <w:lang w:val="uk-UA" w:eastAsia="ar-SA"/>
        </w:rPr>
        <w:lastRenderedPageBreak/>
        <w:t xml:space="preserve">1. </w:t>
      </w:r>
      <w:r w:rsidRPr="00F46412">
        <w:rPr>
          <w:rFonts w:ascii="Times New Roman" w:eastAsia="Calibri" w:hAnsi="Times New Roman" w:cs="Times New Roman"/>
          <w:b/>
          <w:bCs/>
          <w:sz w:val="28"/>
          <w:szCs w:val="28"/>
          <w:lang w:val="uk-UA" w:eastAsia="ar-S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CC4B31" w:rsidRPr="00F46412" w:rsidTr="00C1649B">
        <w:trPr>
          <w:trHeight w:val="110"/>
        </w:trPr>
        <w:tc>
          <w:tcPr>
            <w:tcW w:w="3119"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1</w:t>
            </w:r>
          </w:p>
        </w:tc>
        <w:tc>
          <w:tcPr>
            <w:tcW w:w="2976"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2</w:t>
            </w: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3</w:t>
            </w:r>
          </w:p>
        </w:tc>
      </w:tr>
      <w:tr w:rsidR="00CC4B31" w:rsidRPr="00F46412" w:rsidTr="00C1649B">
        <w:trPr>
          <w:trHeight w:val="671"/>
        </w:trPr>
        <w:tc>
          <w:tcPr>
            <w:tcW w:w="3119" w:type="dxa"/>
            <w:vMerge w:val="restart"/>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 xml:space="preserve">Галузь знань, спеціальність, </w:t>
            </w:r>
          </w:p>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освітня програма</w:t>
            </w:r>
          </w:p>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 xml:space="preserve"> рівень вищої освіти </w:t>
            </w:r>
          </w:p>
        </w:tc>
        <w:tc>
          <w:tcPr>
            <w:tcW w:w="2976" w:type="dxa"/>
            <w:vMerge w:val="restart"/>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 xml:space="preserve">Нормативні показники для планування і розподілу дисципліни на змістові модулі </w:t>
            </w: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Характеристика навчальної дисципліни</w:t>
            </w:r>
          </w:p>
        </w:tc>
      </w:tr>
      <w:tr w:rsidR="00CC4B31" w:rsidRPr="00F46412" w:rsidTr="00C1649B">
        <w:trPr>
          <w:trHeight w:val="643"/>
        </w:trPr>
        <w:tc>
          <w:tcPr>
            <w:tcW w:w="3119"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p>
        </w:tc>
        <w:tc>
          <w:tcPr>
            <w:tcW w:w="2976"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p>
        </w:tc>
        <w:tc>
          <w:tcPr>
            <w:tcW w:w="1503" w:type="dxa"/>
          </w:tcPr>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очна (денна) форма здобуття освіти</w:t>
            </w:r>
          </w:p>
        </w:tc>
        <w:tc>
          <w:tcPr>
            <w:tcW w:w="1800" w:type="dxa"/>
          </w:tcPr>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заочна (дистанційна)</w:t>
            </w:r>
          </w:p>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форма здобуття освіти</w:t>
            </w:r>
          </w:p>
        </w:tc>
      </w:tr>
      <w:tr w:rsidR="00CC4B31" w:rsidRPr="00F46412" w:rsidTr="00C1649B">
        <w:trPr>
          <w:trHeight w:val="365"/>
        </w:trPr>
        <w:tc>
          <w:tcPr>
            <w:tcW w:w="3119" w:type="dxa"/>
            <w:vMerge w:val="restart"/>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Галузь знань</w:t>
            </w:r>
          </w:p>
          <w:p w:rsidR="00CC4B31" w:rsidRPr="00F46412" w:rsidRDefault="00CC4B31" w:rsidP="00C1649B">
            <w:pPr>
              <w:suppressAutoHyphens/>
              <w:spacing w:after="0" w:line="240" w:lineRule="auto"/>
              <w:jc w:val="center"/>
              <w:rPr>
                <w:rFonts w:ascii="Times New Roman" w:eastAsia="Calibri" w:hAnsi="Times New Roman" w:cs="Times New Roman"/>
                <w:i/>
                <w:sz w:val="20"/>
                <w:szCs w:val="20"/>
                <w:lang w:val="uk-UA" w:eastAsia="ar-SA"/>
              </w:rPr>
            </w:pPr>
            <w:r w:rsidRPr="00F46412">
              <w:rPr>
                <w:rFonts w:ascii="Times New Roman" w:eastAsia="Calibri" w:hAnsi="Times New Roman" w:cs="Times New Roman"/>
                <w:i/>
                <w:sz w:val="20"/>
                <w:szCs w:val="20"/>
                <w:lang w:val="uk-UA" w:eastAsia="ar-SA"/>
              </w:rPr>
              <w:t>06 Журналістика</w:t>
            </w:r>
          </w:p>
        </w:tc>
        <w:tc>
          <w:tcPr>
            <w:tcW w:w="2976" w:type="dxa"/>
            <w:vMerge w:val="restart"/>
            <w:vAlign w:val="center"/>
          </w:tcPr>
          <w:p w:rsidR="00CC4B31" w:rsidRPr="00F46412" w:rsidRDefault="00CC4B31" w:rsidP="00C1649B">
            <w:pPr>
              <w:suppressAutoHyphens/>
              <w:spacing w:before="60" w:after="60" w:line="240" w:lineRule="auto"/>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Кількість кредитів – 3 </w:t>
            </w: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Обов’язкова</w:t>
            </w:r>
            <w:r w:rsidRPr="00F46412">
              <w:rPr>
                <w:rFonts w:ascii="Times New Roman" w:eastAsia="Calibri" w:hAnsi="Times New Roman" w:cs="Times New Roman"/>
                <w:sz w:val="20"/>
                <w:szCs w:val="20"/>
                <w:lang w:val="uk-UA" w:eastAsia="ar-SA"/>
              </w:rPr>
              <w:t xml:space="preserve">  </w:t>
            </w:r>
          </w:p>
        </w:tc>
      </w:tr>
      <w:tr w:rsidR="00CC4B31" w:rsidRPr="00F46412" w:rsidTr="00C1649B">
        <w:trPr>
          <w:trHeight w:val="480"/>
        </w:trPr>
        <w:tc>
          <w:tcPr>
            <w:tcW w:w="3119" w:type="dxa"/>
            <w:vMerge/>
          </w:tcPr>
          <w:p w:rsidR="00CC4B31" w:rsidRPr="00F46412" w:rsidRDefault="00CC4B31" w:rsidP="00C1649B">
            <w:pPr>
              <w:suppressAutoHyphens/>
              <w:spacing w:before="60" w:after="60" w:line="240" w:lineRule="auto"/>
              <w:rPr>
                <w:rFonts w:ascii="Times New Roman" w:eastAsia="Calibri" w:hAnsi="Times New Roman" w:cs="Times New Roman"/>
                <w:sz w:val="24"/>
                <w:szCs w:val="24"/>
                <w:lang w:val="uk-UA" w:eastAsia="ar-SA"/>
              </w:rPr>
            </w:pPr>
          </w:p>
        </w:tc>
        <w:tc>
          <w:tcPr>
            <w:tcW w:w="2976" w:type="dxa"/>
            <w:vMerge/>
            <w:vAlign w:val="center"/>
          </w:tcPr>
          <w:p w:rsidR="00CC4B31" w:rsidRPr="00F46412" w:rsidRDefault="00CC4B31" w:rsidP="00C1649B">
            <w:pPr>
              <w:suppressAutoHyphens/>
              <w:spacing w:before="60" w:after="60" w:line="240" w:lineRule="auto"/>
              <w:rPr>
                <w:rFonts w:ascii="Times New Roman" w:eastAsia="Calibri" w:hAnsi="Times New Roman" w:cs="Times New Roman"/>
                <w:sz w:val="24"/>
                <w:szCs w:val="24"/>
                <w:lang w:val="uk-UA" w:eastAsia="ar-SA"/>
              </w:rPr>
            </w:pP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0"/>
                <w:szCs w:val="20"/>
                <w:lang w:val="uk-UA" w:eastAsia="ar-SA"/>
              </w:rPr>
            </w:pPr>
            <w:r w:rsidRPr="00F46412">
              <w:rPr>
                <w:rFonts w:ascii="Times New Roman" w:eastAsia="Calibri" w:hAnsi="Times New Roman" w:cs="Times New Roman"/>
                <w:b/>
                <w:sz w:val="20"/>
                <w:szCs w:val="20"/>
                <w:lang w:val="uk-UA" w:eastAsia="ar-SA"/>
              </w:rPr>
              <w:t>Цикл професійної підготовки</w:t>
            </w:r>
          </w:p>
          <w:p w:rsidR="00CC4B31" w:rsidRPr="00F46412" w:rsidRDefault="00CC4B31" w:rsidP="00C1649B">
            <w:pPr>
              <w:suppressAutoHyphens/>
              <w:spacing w:after="0" w:line="240" w:lineRule="auto"/>
              <w:jc w:val="center"/>
              <w:rPr>
                <w:rFonts w:ascii="Times New Roman" w:eastAsia="Calibri" w:hAnsi="Times New Roman" w:cs="Times New Roman"/>
                <w:i/>
                <w:sz w:val="18"/>
                <w:szCs w:val="18"/>
                <w:lang w:val="uk-UA" w:eastAsia="ar-SA"/>
              </w:rPr>
            </w:pPr>
          </w:p>
        </w:tc>
      </w:tr>
      <w:tr w:rsidR="00CC4B31" w:rsidRPr="00F46412" w:rsidTr="00C1649B">
        <w:trPr>
          <w:trHeight w:val="631"/>
        </w:trPr>
        <w:tc>
          <w:tcPr>
            <w:tcW w:w="3119" w:type="dxa"/>
            <w:vMerge w:val="restart"/>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Спеціальність</w:t>
            </w:r>
          </w:p>
          <w:p w:rsidR="00CC4B31" w:rsidRPr="00F46412" w:rsidRDefault="00CC4B31" w:rsidP="00C1649B">
            <w:pPr>
              <w:suppressAutoHyphens/>
              <w:spacing w:after="0" w:line="240" w:lineRule="auto"/>
              <w:jc w:val="center"/>
              <w:rPr>
                <w:rFonts w:ascii="Times New Roman" w:eastAsia="Calibri" w:hAnsi="Times New Roman" w:cs="Times New Roman"/>
                <w:i/>
                <w:sz w:val="20"/>
                <w:szCs w:val="20"/>
                <w:lang w:val="uk-UA" w:eastAsia="ar-SA"/>
              </w:rPr>
            </w:pPr>
            <w:r w:rsidRPr="00F46412">
              <w:rPr>
                <w:rFonts w:ascii="Times New Roman" w:eastAsia="Calibri" w:hAnsi="Times New Roman" w:cs="Times New Roman"/>
                <w:i/>
                <w:sz w:val="20"/>
                <w:szCs w:val="20"/>
                <w:lang w:val="uk-UA" w:eastAsia="ar-SA"/>
              </w:rPr>
              <w:t>061 Журналістика</w:t>
            </w:r>
          </w:p>
        </w:tc>
        <w:tc>
          <w:tcPr>
            <w:tcW w:w="2976" w:type="dxa"/>
            <w:vMerge w:val="restart"/>
            <w:vAlign w:val="center"/>
          </w:tcPr>
          <w:p w:rsidR="00CC4B31" w:rsidRPr="00F46412" w:rsidRDefault="00CC4B31" w:rsidP="00C1649B">
            <w:pPr>
              <w:suppressAutoHyphens/>
              <w:spacing w:before="60" w:after="60" w:line="240" w:lineRule="auto"/>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Загальна кількість годин – 90</w:t>
            </w: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t xml:space="preserve">Семестр: </w:t>
            </w:r>
          </w:p>
        </w:tc>
      </w:tr>
      <w:tr w:rsidR="00CC4B31" w:rsidRPr="00F46412" w:rsidTr="00C1649B">
        <w:trPr>
          <w:trHeight w:val="364"/>
        </w:trPr>
        <w:tc>
          <w:tcPr>
            <w:tcW w:w="3119" w:type="dxa"/>
            <w:vMerge/>
            <w:vAlign w:val="center"/>
          </w:tcPr>
          <w:p w:rsidR="00CC4B31" w:rsidRPr="00F46412" w:rsidRDefault="00CC4B31" w:rsidP="00C1649B">
            <w:pPr>
              <w:suppressAutoHyphens/>
              <w:spacing w:after="0" w:line="240" w:lineRule="auto"/>
              <w:rPr>
                <w:rFonts w:ascii="Times New Roman" w:eastAsia="Calibri" w:hAnsi="Times New Roman" w:cs="Times New Roman"/>
                <w:i/>
                <w:sz w:val="18"/>
                <w:szCs w:val="18"/>
                <w:lang w:val="uk-UA" w:eastAsia="ar-SA"/>
              </w:rPr>
            </w:pPr>
          </w:p>
        </w:tc>
        <w:tc>
          <w:tcPr>
            <w:tcW w:w="2976" w:type="dxa"/>
            <w:vMerge/>
            <w:vAlign w:val="center"/>
          </w:tcPr>
          <w:p w:rsidR="00CC4B31" w:rsidRPr="00F46412" w:rsidRDefault="00CC4B31" w:rsidP="00C1649B">
            <w:pPr>
              <w:suppressAutoHyphens/>
              <w:spacing w:before="60" w:after="60" w:line="240" w:lineRule="auto"/>
              <w:rPr>
                <w:rFonts w:ascii="Times New Roman" w:eastAsia="Calibri" w:hAnsi="Times New Roman" w:cs="Times New Roman"/>
                <w:sz w:val="24"/>
                <w:szCs w:val="24"/>
                <w:lang w:val="uk-UA" w:eastAsia="ar-SA"/>
              </w:rPr>
            </w:pPr>
          </w:p>
        </w:tc>
        <w:tc>
          <w:tcPr>
            <w:tcW w:w="1503"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r w:rsidRPr="00F46412">
              <w:rPr>
                <w:rFonts w:ascii="Times New Roman" w:eastAsia="Calibri" w:hAnsi="Times New Roman" w:cs="Times New Roman"/>
                <w:sz w:val="24"/>
                <w:szCs w:val="24"/>
                <w:lang w:val="uk-UA" w:eastAsia="ar-SA"/>
              </w:rPr>
              <w:t>-й</w:t>
            </w:r>
          </w:p>
        </w:tc>
        <w:tc>
          <w:tcPr>
            <w:tcW w:w="1800"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5</w:t>
            </w:r>
            <w:r w:rsidRPr="00F46412">
              <w:rPr>
                <w:rFonts w:ascii="Times New Roman" w:eastAsia="Calibri" w:hAnsi="Times New Roman" w:cs="Times New Roman"/>
                <w:sz w:val="24"/>
                <w:szCs w:val="24"/>
                <w:lang w:val="uk-UA" w:eastAsia="ar-SA"/>
              </w:rPr>
              <w:t>-й</w:t>
            </w:r>
          </w:p>
        </w:tc>
      </w:tr>
      <w:tr w:rsidR="00CC4B31" w:rsidRPr="00F46412" w:rsidTr="00C1649B">
        <w:trPr>
          <w:trHeight w:val="47"/>
        </w:trPr>
        <w:tc>
          <w:tcPr>
            <w:tcW w:w="3119" w:type="dxa"/>
            <w:vMerge/>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p>
        </w:tc>
        <w:tc>
          <w:tcPr>
            <w:tcW w:w="2976" w:type="dxa"/>
            <w:vMerge w:val="restart"/>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Змістових модулів – 4</w:t>
            </w: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t>Лекції</w:t>
            </w:r>
          </w:p>
        </w:tc>
      </w:tr>
      <w:tr w:rsidR="00CC4B31" w:rsidRPr="00F46412" w:rsidTr="00C1649B">
        <w:trPr>
          <w:trHeight w:val="320"/>
        </w:trPr>
        <w:tc>
          <w:tcPr>
            <w:tcW w:w="3119" w:type="dxa"/>
            <w:vMerge w:val="restart"/>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0"/>
                <w:szCs w:val="20"/>
                <w:lang w:val="uk-UA" w:eastAsia="ar-SA"/>
              </w:rPr>
            </w:pPr>
            <w:r w:rsidRPr="00F46412">
              <w:rPr>
                <w:rFonts w:ascii="Times New Roman" w:eastAsia="Calibri" w:hAnsi="Times New Roman" w:cs="Times New Roman"/>
                <w:b/>
                <w:sz w:val="20"/>
                <w:szCs w:val="20"/>
                <w:lang w:val="uk-UA" w:eastAsia="ar-SA"/>
              </w:rPr>
              <w:t>Освітньо-професійна програма</w:t>
            </w:r>
          </w:p>
          <w:p w:rsidR="00CC4B31" w:rsidRPr="00F46412" w:rsidRDefault="00CC4B31" w:rsidP="00C1649B">
            <w:pPr>
              <w:suppressAutoHyphens/>
              <w:spacing w:after="0" w:line="240" w:lineRule="auto"/>
              <w:jc w:val="center"/>
              <w:rPr>
                <w:rFonts w:ascii="Times New Roman" w:eastAsia="Calibri" w:hAnsi="Times New Roman" w:cs="Times New Roman"/>
                <w:i/>
                <w:sz w:val="20"/>
                <w:szCs w:val="20"/>
                <w:lang w:val="uk-UA" w:eastAsia="ar-SA"/>
              </w:rPr>
            </w:pPr>
            <w:r w:rsidRPr="00CC4B31">
              <w:rPr>
                <w:rFonts w:ascii="Times New Roman" w:eastAsia="Calibri" w:hAnsi="Times New Roman" w:cs="Times New Roman"/>
                <w:i/>
                <w:sz w:val="20"/>
                <w:szCs w:val="20"/>
                <w:lang w:val="uk-UA" w:eastAsia="ar-SA"/>
              </w:rPr>
              <w:t>Реклама та зв</w:t>
            </w:r>
            <w:r w:rsidRPr="00CC4B31">
              <w:rPr>
                <w:rFonts w:ascii="Times New Roman" w:eastAsia="Calibri" w:hAnsi="Times New Roman" w:cs="Times New Roman"/>
                <w:i/>
                <w:sz w:val="20"/>
                <w:szCs w:val="20"/>
                <w:lang w:eastAsia="ar-SA"/>
              </w:rPr>
              <w:t>’</w:t>
            </w:r>
            <w:proofErr w:type="spellStart"/>
            <w:r w:rsidRPr="00CC4B31">
              <w:rPr>
                <w:rFonts w:ascii="Times New Roman" w:eastAsia="Calibri" w:hAnsi="Times New Roman" w:cs="Times New Roman"/>
                <w:i/>
                <w:sz w:val="20"/>
                <w:szCs w:val="20"/>
                <w:lang w:val="uk-UA" w:eastAsia="ar-SA"/>
              </w:rPr>
              <w:t>язки</w:t>
            </w:r>
            <w:proofErr w:type="spellEnd"/>
            <w:r w:rsidRPr="00CC4B31">
              <w:rPr>
                <w:rFonts w:ascii="Times New Roman" w:eastAsia="Calibri" w:hAnsi="Times New Roman" w:cs="Times New Roman"/>
                <w:i/>
                <w:sz w:val="20"/>
                <w:szCs w:val="20"/>
                <w:lang w:val="uk-UA" w:eastAsia="ar-SA"/>
              </w:rPr>
              <w:t xml:space="preserve"> з громадськістю</w:t>
            </w:r>
          </w:p>
        </w:tc>
        <w:tc>
          <w:tcPr>
            <w:tcW w:w="2976" w:type="dxa"/>
            <w:vMerge/>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p>
        </w:tc>
        <w:tc>
          <w:tcPr>
            <w:tcW w:w="1503"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14</w:t>
            </w:r>
            <w:r w:rsidRPr="00F46412">
              <w:rPr>
                <w:rFonts w:ascii="Times New Roman" w:eastAsia="Calibri" w:hAnsi="Times New Roman" w:cs="Times New Roman"/>
                <w:sz w:val="24"/>
                <w:szCs w:val="24"/>
                <w:lang w:val="uk-UA" w:eastAsia="ar-SA"/>
              </w:rPr>
              <w:t xml:space="preserve"> год.</w:t>
            </w:r>
          </w:p>
        </w:tc>
        <w:tc>
          <w:tcPr>
            <w:tcW w:w="1800"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6 год.</w:t>
            </w:r>
          </w:p>
        </w:tc>
      </w:tr>
      <w:tr w:rsidR="00CC4B31" w:rsidRPr="00F46412" w:rsidTr="00C1649B">
        <w:trPr>
          <w:trHeight w:val="1066"/>
        </w:trPr>
        <w:tc>
          <w:tcPr>
            <w:tcW w:w="3119" w:type="dxa"/>
            <w:vMerge/>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p>
        </w:tc>
        <w:tc>
          <w:tcPr>
            <w:tcW w:w="2976" w:type="dxa"/>
            <w:vMerge/>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i/>
                <w:sz w:val="18"/>
                <w:szCs w:val="18"/>
                <w:lang w:val="uk-UA" w:eastAsia="ar-SA"/>
              </w:rPr>
            </w:pPr>
            <w:r w:rsidRPr="00F46412">
              <w:rPr>
                <w:rFonts w:ascii="Times New Roman" w:eastAsia="Calibri" w:hAnsi="Times New Roman" w:cs="Times New Roman"/>
                <w:b/>
                <w:sz w:val="24"/>
                <w:szCs w:val="24"/>
                <w:lang w:val="uk-UA" w:eastAsia="ar-SA"/>
              </w:rPr>
              <w:t>Практичні</w:t>
            </w:r>
          </w:p>
          <w:p w:rsidR="00CC4B31" w:rsidRPr="00F46412" w:rsidRDefault="00CC4B31" w:rsidP="00C1649B">
            <w:pPr>
              <w:suppressAutoHyphens/>
              <w:spacing w:after="0" w:line="240" w:lineRule="auto"/>
              <w:jc w:val="center"/>
              <w:rPr>
                <w:rFonts w:ascii="Times New Roman" w:eastAsia="Calibri" w:hAnsi="Times New Roman" w:cs="Times New Roman"/>
                <w:i/>
                <w:sz w:val="18"/>
                <w:szCs w:val="18"/>
                <w:lang w:val="uk-UA" w:eastAsia="ar-SA"/>
              </w:rPr>
            </w:pPr>
          </w:p>
        </w:tc>
      </w:tr>
      <w:tr w:rsidR="00CC4B31" w:rsidRPr="00F46412" w:rsidTr="00C1649B">
        <w:trPr>
          <w:trHeight w:val="562"/>
        </w:trPr>
        <w:tc>
          <w:tcPr>
            <w:tcW w:w="3119" w:type="dxa"/>
            <w:vMerge w:val="restart"/>
            <w:vAlign w:val="center"/>
          </w:tcPr>
          <w:p w:rsidR="00CC4B31" w:rsidRPr="00F46412" w:rsidRDefault="00CC4B31" w:rsidP="00C1649B">
            <w:pPr>
              <w:suppressAutoHyphens/>
              <w:spacing w:after="0" w:line="240" w:lineRule="auto"/>
              <w:jc w:val="center"/>
              <w:rPr>
                <w:rFonts w:ascii="Times New Roman" w:eastAsia="Calibri" w:hAnsi="Times New Roman" w:cs="Times New Roman"/>
                <w:i/>
                <w:sz w:val="24"/>
                <w:szCs w:val="24"/>
                <w:lang w:val="uk-UA" w:eastAsia="ar-SA"/>
              </w:rPr>
            </w:pPr>
            <w:r w:rsidRPr="00F46412">
              <w:rPr>
                <w:rFonts w:ascii="Times New Roman" w:eastAsia="Calibri" w:hAnsi="Times New Roman" w:cs="Times New Roman"/>
                <w:sz w:val="20"/>
                <w:szCs w:val="20"/>
                <w:lang w:val="uk-UA" w:eastAsia="ar-SA"/>
              </w:rPr>
              <w:t>Рівень вищої освіти:</w:t>
            </w:r>
            <w:r w:rsidRPr="00F46412">
              <w:rPr>
                <w:rFonts w:ascii="Times New Roman" w:eastAsia="Calibri" w:hAnsi="Times New Roman" w:cs="Times New Roman"/>
                <w:b/>
                <w:sz w:val="20"/>
                <w:szCs w:val="20"/>
                <w:lang w:val="uk-UA" w:eastAsia="ar-SA"/>
              </w:rPr>
              <w:t xml:space="preserve"> бакалаврський </w:t>
            </w:r>
          </w:p>
          <w:p w:rsidR="00CC4B31" w:rsidRPr="00F46412" w:rsidRDefault="00CC4B31" w:rsidP="00C1649B">
            <w:pPr>
              <w:suppressAutoHyphens/>
              <w:spacing w:after="0" w:line="240" w:lineRule="auto"/>
              <w:jc w:val="center"/>
              <w:rPr>
                <w:rFonts w:ascii="Times New Roman" w:eastAsia="Calibri" w:hAnsi="Times New Roman" w:cs="Times New Roman"/>
                <w:i/>
                <w:sz w:val="24"/>
                <w:szCs w:val="24"/>
                <w:lang w:val="uk-UA" w:eastAsia="ar-SA"/>
              </w:rPr>
            </w:pPr>
          </w:p>
        </w:tc>
        <w:tc>
          <w:tcPr>
            <w:tcW w:w="2976" w:type="dxa"/>
            <w:vMerge w:val="restart"/>
            <w:vAlign w:val="center"/>
          </w:tcPr>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Кількість поточних контрольних заходів – 8</w:t>
            </w:r>
          </w:p>
          <w:p w:rsidR="00CC4B31" w:rsidRPr="00F46412" w:rsidRDefault="00CC4B31" w:rsidP="00C1649B">
            <w:pPr>
              <w:suppressAutoHyphens/>
              <w:spacing w:after="0" w:line="240" w:lineRule="auto"/>
              <w:rPr>
                <w:rFonts w:ascii="Times New Roman" w:eastAsia="Calibri" w:hAnsi="Times New Roman" w:cs="Times New Roman"/>
                <w:sz w:val="24"/>
                <w:szCs w:val="24"/>
                <w:lang w:val="uk-UA" w:eastAsia="ar-SA"/>
              </w:rPr>
            </w:pPr>
          </w:p>
        </w:tc>
        <w:tc>
          <w:tcPr>
            <w:tcW w:w="1503"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i/>
                <w:sz w:val="24"/>
                <w:szCs w:val="24"/>
                <w:lang w:val="uk-UA" w:eastAsia="ar-SA"/>
              </w:rPr>
            </w:pPr>
            <w:r>
              <w:rPr>
                <w:rFonts w:ascii="Times New Roman" w:eastAsia="Calibri" w:hAnsi="Times New Roman" w:cs="Times New Roman"/>
                <w:sz w:val="24"/>
                <w:szCs w:val="24"/>
                <w:lang w:val="uk-UA" w:eastAsia="ar-SA"/>
              </w:rPr>
              <w:t>28</w:t>
            </w:r>
            <w:r w:rsidRPr="00F46412">
              <w:rPr>
                <w:rFonts w:ascii="Times New Roman" w:eastAsia="Calibri" w:hAnsi="Times New Roman" w:cs="Times New Roman"/>
                <w:sz w:val="24"/>
                <w:szCs w:val="24"/>
                <w:lang w:val="uk-UA" w:eastAsia="ar-SA"/>
              </w:rPr>
              <w:t xml:space="preserve"> год.</w:t>
            </w:r>
          </w:p>
        </w:tc>
        <w:tc>
          <w:tcPr>
            <w:tcW w:w="1800"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6 год.</w:t>
            </w:r>
          </w:p>
        </w:tc>
      </w:tr>
      <w:tr w:rsidR="00CC4B31" w:rsidRPr="00F46412" w:rsidTr="00C1649B">
        <w:trPr>
          <w:trHeight w:val="138"/>
        </w:trPr>
        <w:tc>
          <w:tcPr>
            <w:tcW w:w="3119"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t>Самостійна робота</w:t>
            </w:r>
          </w:p>
        </w:tc>
      </w:tr>
      <w:tr w:rsidR="00CC4B31" w:rsidRPr="00F46412" w:rsidTr="00C1649B">
        <w:trPr>
          <w:trHeight w:val="138"/>
        </w:trPr>
        <w:tc>
          <w:tcPr>
            <w:tcW w:w="3119"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1503"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i/>
                <w:sz w:val="24"/>
                <w:szCs w:val="24"/>
                <w:lang w:val="uk-UA" w:eastAsia="ar-SA"/>
              </w:rPr>
            </w:pPr>
            <w:r>
              <w:rPr>
                <w:rFonts w:ascii="Times New Roman" w:eastAsia="Calibri" w:hAnsi="Times New Roman" w:cs="Times New Roman"/>
                <w:sz w:val="24"/>
                <w:szCs w:val="24"/>
                <w:lang w:val="uk-UA" w:eastAsia="ar-SA"/>
              </w:rPr>
              <w:t>48</w:t>
            </w:r>
            <w:r w:rsidRPr="00F46412">
              <w:rPr>
                <w:rFonts w:ascii="Times New Roman" w:eastAsia="Calibri" w:hAnsi="Times New Roman" w:cs="Times New Roman"/>
                <w:sz w:val="24"/>
                <w:szCs w:val="24"/>
                <w:lang w:val="uk-UA" w:eastAsia="ar-SA"/>
              </w:rPr>
              <w:t xml:space="preserve"> год.</w:t>
            </w:r>
          </w:p>
        </w:tc>
        <w:tc>
          <w:tcPr>
            <w:tcW w:w="1800" w:type="dxa"/>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50 год.</w:t>
            </w:r>
          </w:p>
        </w:tc>
      </w:tr>
      <w:tr w:rsidR="00CC4B31" w:rsidRPr="00F46412" w:rsidTr="00C1649B">
        <w:trPr>
          <w:trHeight w:val="138"/>
        </w:trPr>
        <w:tc>
          <w:tcPr>
            <w:tcW w:w="3119"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2976" w:type="dxa"/>
            <w:vMerge/>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p>
        </w:tc>
        <w:tc>
          <w:tcPr>
            <w:tcW w:w="3303" w:type="dxa"/>
            <w:gridSpan w:val="2"/>
            <w:vAlign w:val="center"/>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b/>
                <w:sz w:val="24"/>
                <w:szCs w:val="24"/>
                <w:lang w:val="uk-UA" w:eastAsia="ar-SA"/>
              </w:rPr>
              <w:t>Вид підсумкового семестрового контролю</w:t>
            </w:r>
            <w:r w:rsidRPr="00F46412">
              <w:rPr>
                <w:rFonts w:ascii="Times New Roman" w:eastAsia="Calibri" w:hAnsi="Times New Roman" w:cs="Times New Roman"/>
                <w:sz w:val="24"/>
                <w:szCs w:val="24"/>
                <w:lang w:val="uk-UA" w:eastAsia="ar-SA"/>
              </w:rPr>
              <w:t xml:space="preserve">: </w:t>
            </w:r>
          </w:p>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екзамен </w:t>
            </w:r>
          </w:p>
          <w:p w:rsidR="00CC4B31" w:rsidRPr="00F46412" w:rsidRDefault="00CC4B31" w:rsidP="00C1649B">
            <w:pPr>
              <w:suppressAutoHyphens/>
              <w:spacing w:after="0" w:line="240" w:lineRule="auto"/>
              <w:jc w:val="center"/>
              <w:rPr>
                <w:rFonts w:ascii="Times New Roman" w:eastAsia="Calibri" w:hAnsi="Times New Roman" w:cs="Times New Roman"/>
                <w:sz w:val="14"/>
                <w:szCs w:val="14"/>
                <w:lang w:val="uk-UA" w:eastAsia="ar-SA"/>
              </w:rPr>
            </w:pPr>
          </w:p>
        </w:tc>
      </w:tr>
    </w:tbl>
    <w:p w:rsidR="00CC4B31" w:rsidRPr="00F46412" w:rsidRDefault="00CC4B31" w:rsidP="00CC4B31">
      <w:pPr>
        <w:suppressAutoHyphens/>
        <w:spacing w:after="0" w:line="240" w:lineRule="auto"/>
        <w:jc w:val="both"/>
        <w:rPr>
          <w:rFonts w:ascii="Times New Roman" w:eastAsia="Calibri" w:hAnsi="Times New Roman" w:cs="Times New Roman"/>
          <w:b/>
          <w:sz w:val="28"/>
          <w:szCs w:val="28"/>
          <w:lang w:val="uk-UA" w:eastAsia="ar-SA"/>
        </w:rPr>
      </w:pPr>
    </w:p>
    <w:p w:rsidR="00CC4B31" w:rsidRPr="00F46412" w:rsidRDefault="00CC4B31" w:rsidP="00CC4B31">
      <w:pPr>
        <w:suppressAutoHyphens/>
        <w:spacing w:after="0" w:line="240" w:lineRule="auto"/>
        <w:jc w:val="center"/>
        <w:rPr>
          <w:rFonts w:ascii="Times New Roman" w:eastAsia="Calibri" w:hAnsi="Times New Roman" w:cs="Times New Roman"/>
          <w:b/>
          <w:sz w:val="28"/>
          <w:szCs w:val="28"/>
          <w:lang w:val="uk-UA" w:eastAsia="ar-SA"/>
        </w:rPr>
      </w:pPr>
      <w:r w:rsidRPr="00F46412">
        <w:rPr>
          <w:rFonts w:ascii="Times New Roman" w:eastAsia="Calibri" w:hAnsi="Times New Roman" w:cs="Times New Roman"/>
          <w:b/>
          <w:sz w:val="28"/>
          <w:szCs w:val="28"/>
          <w:lang w:val="uk-UA" w:eastAsia="ar-SA"/>
        </w:rPr>
        <w:t>2. Мета та завдання навчальної дисципліни</w:t>
      </w:r>
    </w:p>
    <w:p w:rsidR="00CC4B31" w:rsidRDefault="00CC4B31" w:rsidP="00CC4B31">
      <w:pPr>
        <w:spacing w:after="0" w:line="240" w:lineRule="auto"/>
        <w:ind w:firstLine="709"/>
        <w:jc w:val="both"/>
        <w:rPr>
          <w:rFonts w:ascii="Times New Roman" w:eastAsia="Calibri" w:hAnsi="Times New Roman" w:cs="Times New Roman"/>
          <w:sz w:val="28"/>
          <w:szCs w:val="28"/>
          <w:lang w:val="uk-UA"/>
        </w:rPr>
      </w:pPr>
      <w:r w:rsidRPr="00EA3F42">
        <w:rPr>
          <w:rFonts w:ascii="Times New Roman" w:eastAsia="Calibri" w:hAnsi="Times New Roman" w:cs="Times New Roman"/>
          <w:b/>
          <w:sz w:val="28"/>
          <w:szCs w:val="28"/>
          <w:lang w:val="uk-UA"/>
        </w:rPr>
        <w:t>Метою</w:t>
      </w:r>
      <w:r w:rsidRPr="00EA3F42">
        <w:rPr>
          <w:rFonts w:ascii="Times New Roman" w:eastAsia="Calibri" w:hAnsi="Times New Roman" w:cs="Times New Roman"/>
          <w:sz w:val="28"/>
          <w:szCs w:val="28"/>
          <w:lang w:val="uk-UA"/>
        </w:rPr>
        <w:t xml:space="preserve"> викладання навчальної дисципліни «</w:t>
      </w:r>
      <w:r w:rsidRPr="00A06F05">
        <w:rPr>
          <w:rFonts w:ascii="Times New Roman" w:eastAsia="Calibri" w:hAnsi="Times New Roman" w:cs="Times New Roman"/>
          <w:sz w:val="28"/>
          <w:szCs w:val="28"/>
          <w:lang w:val="uk-UA"/>
        </w:rPr>
        <w:t xml:space="preserve">Правові та етичні основи </w:t>
      </w:r>
      <w:proofErr w:type="spellStart"/>
      <w:r w:rsidRPr="00A06F05">
        <w:rPr>
          <w:rFonts w:ascii="Times New Roman" w:eastAsia="Calibri" w:hAnsi="Times New Roman" w:cs="Times New Roman"/>
          <w:sz w:val="28"/>
          <w:szCs w:val="28"/>
          <w:lang w:val="uk-UA"/>
        </w:rPr>
        <w:t>ПР</w:t>
      </w:r>
      <w:proofErr w:type="spellEnd"/>
      <w:r w:rsidRPr="00A06F05">
        <w:rPr>
          <w:rFonts w:ascii="Times New Roman" w:eastAsia="Calibri" w:hAnsi="Times New Roman" w:cs="Times New Roman"/>
          <w:sz w:val="28"/>
          <w:szCs w:val="28"/>
          <w:lang w:val="uk-UA"/>
        </w:rPr>
        <w:t>-діяльності</w:t>
      </w:r>
      <w:r w:rsidRPr="00EA3F42">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є засвоєння студентами професійних стандарті</w:t>
      </w:r>
      <w:r>
        <w:rPr>
          <w:rFonts w:ascii="Times New Roman" w:eastAsia="Calibri" w:hAnsi="Times New Roman" w:cs="Times New Roman"/>
          <w:sz w:val="28"/>
          <w:szCs w:val="28"/>
          <w:lang w:val="uk-UA"/>
        </w:rPr>
        <w:t xml:space="preserve">в діяльності фахівця у галузі </w:t>
      </w:r>
      <w:proofErr w:type="spellStart"/>
      <w:r>
        <w:rPr>
          <w:rFonts w:ascii="Times New Roman" w:eastAsia="Calibri" w:hAnsi="Times New Roman" w:cs="Times New Roman"/>
          <w:sz w:val="28"/>
          <w:szCs w:val="28"/>
          <w:lang w:val="uk-UA"/>
        </w:rPr>
        <w:t>ПР</w:t>
      </w:r>
      <w:proofErr w:type="spellEnd"/>
      <w:r w:rsidRPr="00A06F05">
        <w:rPr>
          <w:rFonts w:ascii="Times New Roman" w:eastAsia="Calibri" w:hAnsi="Times New Roman" w:cs="Times New Roman"/>
          <w:sz w:val="28"/>
          <w:szCs w:val="28"/>
          <w:lang w:val="uk-UA"/>
        </w:rPr>
        <w:t>, здобуття вмінь застосовувати правові та етичні норми</w:t>
      </w:r>
      <w:r>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 xml:space="preserve">під час професійної діяльності, формування готовності </w:t>
      </w:r>
      <w:r>
        <w:rPr>
          <w:rFonts w:ascii="Times New Roman" w:eastAsia="Calibri" w:hAnsi="Times New Roman" w:cs="Times New Roman"/>
          <w:sz w:val="28"/>
          <w:szCs w:val="28"/>
          <w:lang w:val="uk-UA"/>
        </w:rPr>
        <w:t xml:space="preserve">реалізовувати </w:t>
      </w:r>
      <w:r w:rsidRPr="00A06F05">
        <w:rPr>
          <w:rFonts w:ascii="Times New Roman" w:eastAsia="Calibri" w:hAnsi="Times New Roman" w:cs="Times New Roman"/>
          <w:sz w:val="28"/>
          <w:szCs w:val="28"/>
          <w:lang w:val="uk-UA"/>
        </w:rPr>
        <w:t>соціально відповідальну фахову діяльність</w:t>
      </w:r>
      <w:r>
        <w:rPr>
          <w:rFonts w:ascii="Times New Roman" w:eastAsia="Calibri" w:hAnsi="Times New Roman" w:cs="Times New Roman"/>
          <w:sz w:val="28"/>
          <w:szCs w:val="28"/>
          <w:lang w:val="uk-UA"/>
        </w:rPr>
        <w:t>.</w:t>
      </w:r>
    </w:p>
    <w:p w:rsidR="00CC4B31" w:rsidRPr="00CC4B31" w:rsidRDefault="00CC4B31" w:rsidP="00CC4B31">
      <w:pPr>
        <w:spacing w:after="0" w:line="240" w:lineRule="auto"/>
        <w:ind w:firstLine="709"/>
        <w:jc w:val="both"/>
        <w:rPr>
          <w:rFonts w:ascii="Times New Roman" w:eastAsia="Calibri" w:hAnsi="Times New Roman" w:cs="Times New Roman"/>
          <w:b/>
          <w:sz w:val="28"/>
          <w:szCs w:val="28"/>
          <w:lang w:val="uk-UA"/>
        </w:rPr>
      </w:pPr>
      <w:r w:rsidRPr="00EA3F42">
        <w:rPr>
          <w:rFonts w:ascii="Times New Roman" w:eastAsia="Calibri" w:hAnsi="Times New Roman" w:cs="Times New Roman"/>
          <w:sz w:val="28"/>
          <w:szCs w:val="28"/>
          <w:lang w:val="uk-UA"/>
        </w:rPr>
        <w:t xml:space="preserve">Основними </w:t>
      </w:r>
      <w:r w:rsidRPr="00EA3F42">
        <w:rPr>
          <w:rFonts w:ascii="Times New Roman" w:eastAsia="Calibri" w:hAnsi="Times New Roman" w:cs="Times New Roman"/>
          <w:b/>
          <w:sz w:val="28"/>
          <w:szCs w:val="28"/>
          <w:lang w:val="uk-UA"/>
        </w:rPr>
        <w:t>завданнями</w:t>
      </w:r>
      <w:r w:rsidRPr="00EA3F42">
        <w:rPr>
          <w:rFonts w:ascii="Times New Roman" w:eastAsia="Calibri" w:hAnsi="Times New Roman" w:cs="Times New Roman"/>
          <w:sz w:val="28"/>
          <w:szCs w:val="28"/>
          <w:lang w:val="uk-UA"/>
        </w:rPr>
        <w:t xml:space="preserve"> вивчення дисципліни «</w:t>
      </w:r>
      <w:r w:rsidRPr="00CC4B31">
        <w:rPr>
          <w:rFonts w:ascii="Times New Roman" w:eastAsia="Calibri" w:hAnsi="Times New Roman" w:cs="Times New Roman"/>
          <w:sz w:val="28"/>
          <w:szCs w:val="28"/>
          <w:lang w:val="uk-UA"/>
        </w:rPr>
        <w:t xml:space="preserve">Правові та етичні основи </w:t>
      </w:r>
      <w:proofErr w:type="spellStart"/>
      <w:r w:rsidRPr="00CC4B31">
        <w:rPr>
          <w:rFonts w:ascii="Times New Roman" w:eastAsia="Calibri" w:hAnsi="Times New Roman" w:cs="Times New Roman"/>
          <w:sz w:val="28"/>
          <w:szCs w:val="28"/>
          <w:lang w:val="uk-UA"/>
        </w:rPr>
        <w:t>ПР</w:t>
      </w:r>
      <w:proofErr w:type="spellEnd"/>
      <w:r w:rsidRPr="00CC4B31">
        <w:rPr>
          <w:rFonts w:ascii="Times New Roman" w:eastAsia="Calibri" w:hAnsi="Times New Roman" w:cs="Times New Roman"/>
          <w:sz w:val="28"/>
          <w:szCs w:val="28"/>
          <w:lang w:val="uk-UA"/>
        </w:rPr>
        <w:t>-діяльності</w:t>
      </w:r>
      <w:r w:rsidRPr="00EA3F42">
        <w:rPr>
          <w:rFonts w:ascii="Times New Roman" w:eastAsia="Calibri" w:hAnsi="Times New Roman" w:cs="Times New Roman"/>
          <w:sz w:val="28"/>
          <w:szCs w:val="28"/>
          <w:lang w:val="uk-UA"/>
        </w:rPr>
        <w:t>» є:</w:t>
      </w:r>
      <w:r>
        <w:rPr>
          <w:rFonts w:ascii="Times New Roman" w:eastAsia="Calibri" w:hAnsi="Times New Roman" w:cs="Times New Roman"/>
          <w:b/>
          <w:sz w:val="28"/>
          <w:szCs w:val="28"/>
          <w:lang w:val="uk-UA"/>
        </w:rPr>
        <w:t xml:space="preserve"> </w:t>
      </w:r>
      <w:r w:rsidRPr="00A06F05">
        <w:rPr>
          <w:rFonts w:ascii="Times New Roman" w:eastAsia="Calibri" w:hAnsi="Times New Roman" w:cs="Times New Roman"/>
          <w:sz w:val="28"/>
          <w:szCs w:val="28"/>
          <w:lang w:val="uk-UA"/>
        </w:rPr>
        <w:t>засво</w:t>
      </w:r>
      <w:r>
        <w:rPr>
          <w:rFonts w:ascii="Times New Roman" w:eastAsia="Calibri" w:hAnsi="Times New Roman" w:cs="Times New Roman"/>
          <w:sz w:val="28"/>
          <w:szCs w:val="28"/>
          <w:lang w:val="uk-UA"/>
        </w:rPr>
        <w:t>їти</w:t>
      </w:r>
      <w:r w:rsidRPr="00A06F0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правові норми та професійні стандарти</w:t>
      </w:r>
      <w:r w:rsidRPr="00A06F05">
        <w:rPr>
          <w:rFonts w:ascii="Times New Roman" w:eastAsia="Calibri" w:hAnsi="Times New Roman" w:cs="Times New Roman"/>
          <w:sz w:val="28"/>
          <w:szCs w:val="28"/>
          <w:lang w:val="uk-UA"/>
        </w:rPr>
        <w:t xml:space="preserve"> діяльності</w:t>
      </w:r>
      <w:r>
        <w:rPr>
          <w:rFonts w:ascii="Times New Roman" w:eastAsia="Calibri" w:hAnsi="Times New Roman" w:cs="Times New Roman"/>
          <w:sz w:val="28"/>
          <w:szCs w:val="28"/>
          <w:lang w:val="uk-UA"/>
        </w:rPr>
        <w:t xml:space="preserve"> </w:t>
      </w:r>
      <w:proofErr w:type="spellStart"/>
      <w:r w:rsidRPr="00A06F05">
        <w:rPr>
          <w:rFonts w:ascii="Times New Roman" w:eastAsia="Calibri" w:hAnsi="Times New Roman" w:cs="Times New Roman"/>
          <w:sz w:val="28"/>
          <w:szCs w:val="28"/>
          <w:lang w:val="uk-UA"/>
        </w:rPr>
        <w:t>PR</w:t>
      </w:r>
      <w:proofErr w:type="spellEnd"/>
      <w:r w:rsidRPr="00A06F05">
        <w:rPr>
          <w:rFonts w:ascii="Times New Roman" w:eastAsia="Calibri" w:hAnsi="Times New Roman" w:cs="Times New Roman"/>
          <w:sz w:val="28"/>
          <w:szCs w:val="28"/>
          <w:lang w:val="uk-UA"/>
        </w:rPr>
        <w:t>-фахівця;</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вивчити основні етичні концепції, поняття, методи</w:t>
      </w:r>
      <w:r w:rsidRPr="001F69AC">
        <w:rPr>
          <w:rFonts w:ascii="Times New Roman" w:eastAsia="Calibri" w:hAnsi="Times New Roman" w:cs="Times New Roman"/>
          <w:sz w:val="28"/>
          <w:szCs w:val="28"/>
          <w:lang w:val="uk-UA"/>
        </w:rPr>
        <w:t xml:space="preserve"> гуманістичної та власне професійної етики </w:t>
      </w:r>
      <w:r>
        <w:rPr>
          <w:rFonts w:ascii="Times New Roman" w:eastAsia="Calibri" w:hAnsi="Times New Roman" w:cs="Times New Roman"/>
          <w:sz w:val="28"/>
          <w:szCs w:val="28"/>
          <w:lang w:val="uk-UA"/>
        </w:rPr>
        <w:t xml:space="preserve">фахівця в галузі реклами та </w:t>
      </w:r>
      <w:proofErr w:type="spellStart"/>
      <w:r>
        <w:rPr>
          <w:rFonts w:ascii="Times New Roman" w:eastAsia="Calibri" w:hAnsi="Times New Roman" w:cs="Times New Roman"/>
          <w:sz w:val="28"/>
          <w:szCs w:val="28"/>
          <w:lang w:val="uk-UA"/>
        </w:rPr>
        <w:t>ПР</w:t>
      </w:r>
      <w:proofErr w:type="spellEnd"/>
      <w:r>
        <w:rPr>
          <w:rFonts w:ascii="Times New Roman" w:eastAsia="Calibri" w:hAnsi="Times New Roman" w:cs="Times New Roman"/>
          <w:sz w:val="28"/>
          <w:szCs w:val="28"/>
          <w:lang w:val="uk-UA"/>
        </w:rPr>
        <w:t>-</w:t>
      </w:r>
      <w:r w:rsidRPr="001F69AC">
        <w:rPr>
          <w:rFonts w:ascii="Times New Roman" w:eastAsia="Calibri" w:hAnsi="Times New Roman" w:cs="Times New Roman"/>
          <w:sz w:val="28"/>
          <w:szCs w:val="28"/>
          <w:lang w:val="uk-UA"/>
        </w:rPr>
        <w:t>діяльності</w:t>
      </w:r>
      <w:r>
        <w:rPr>
          <w:rFonts w:ascii="Times New Roman" w:eastAsia="Calibri" w:hAnsi="Times New Roman" w:cs="Times New Roman"/>
          <w:sz w:val="28"/>
          <w:szCs w:val="28"/>
          <w:lang w:val="uk-UA"/>
        </w:rPr>
        <w:t>;</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усвідомити суспільну</w:t>
      </w:r>
      <w:r w:rsidRPr="00A06F0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значущість професії, важливість</w:t>
      </w:r>
      <w:r w:rsidRPr="00A06F05">
        <w:rPr>
          <w:rFonts w:ascii="Times New Roman" w:eastAsia="Calibri" w:hAnsi="Times New Roman" w:cs="Times New Roman"/>
          <w:sz w:val="28"/>
          <w:szCs w:val="28"/>
          <w:lang w:val="uk-UA"/>
        </w:rPr>
        <w:t xml:space="preserve"> збереження</w:t>
      </w:r>
      <w:r>
        <w:rPr>
          <w:rFonts w:ascii="Times New Roman" w:eastAsia="Calibri" w:hAnsi="Times New Roman" w:cs="Times New Roman"/>
          <w:sz w:val="28"/>
          <w:szCs w:val="28"/>
          <w:lang w:val="uk-UA"/>
        </w:rPr>
        <w:t xml:space="preserve"> національних і</w:t>
      </w:r>
      <w:r w:rsidRPr="00A06F05">
        <w:rPr>
          <w:rFonts w:ascii="Times New Roman" w:eastAsia="Calibri" w:hAnsi="Times New Roman" w:cs="Times New Roman"/>
          <w:sz w:val="28"/>
          <w:szCs w:val="28"/>
          <w:lang w:val="uk-UA"/>
        </w:rPr>
        <w:t xml:space="preserve"> загальнолюдських цінностей;</w:t>
      </w:r>
      <w:r>
        <w:rPr>
          <w:rFonts w:ascii="Times New Roman" w:eastAsia="Calibri" w:hAnsi="Times New Roman" w:cs="Times New Roman"/>
          <w:b/>
          <w:sz w:val="28"/>
          <w:szCs w:val="28"/>
          <w:lang w:val="uk-UA"/>
        </w:rPr>
        <w:t xml:space="preserve"> </w:t>
      </w:r>
      <w:r w:rsidRPr="00CC4B31">
        <w:rPr>
          <w:rFonts w:ascii="Times New Roman" w:eastAsia="Calibri" w:hAnsi="Times New Roman" w:cs="Times New Roman"/>
          <w:sz w:val="28"/>
          <w:szCs w:val="28"/>
          <w:lang w:val="uk-UA"/>
        </w:rPr>
        <w:t>вміти</w:t>
      </w:r>
      <w:r>
        <w:rPr>
          <w:rFonts w:ascii="Times New Roman" w:eastAsia="Calibri" w:hAnsi="Times New Roman" w:cs="Times New Roman"/>
          <w:b/>
          <w:sz w:val="28"/>
          <w:szCs w:val="28"/>
          <w:lang w:val="uk-UA"/>
        </w:rPr>
        <w:t xml:space="preserve"> </w:t>
      </w:r>
      <w:r w:rsidRPr="00A06F05">
        <w:rPr>
          <w:rFonts w:ascii="Times New Roman" w:eastAsia="Calibri" w:hAnsi="Times New Roman" w:cs="Times New Roman"/>
          <w:sz w:val="28"/>
          <w:szCs w:val="28"/>
          <w:lang w:val="uk-UA"/>
        </w:rPr>
        <w:t>діяти із соціальною відповідальністю та громадянською</w:t>
      </w:r>
      <w:r>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свідомістю;</w:t>
      </w:r>
      <w:r>
        <w:rPr>
          <w:rFonts w:ascii="Times New Roman" w:eastAsia="Calibri" w:hAnsi="Times New Roman" w:cs="Times New Roman"/>
          <w:b/>
          <w:sz w:val="28"/>
          <w:szCs w:val="28"/>
          <w:lang w:val="uk-UA"/>
        </w:rPr>
        <w:t xml:space="preserve"> </w:t>
      </w:r>
      <w:r w:rsidRPr="00A06F05">
        <w:rPr>
          <w:rFonts w:ascii="Times New Roman" w:eastAsia="Calibri" w:hAnsi="Times New Roman" w:cs="Times New Roman"/>
          <w:sz w:val="28"/>
          <w:szCs w:val="28"/>
          <w:lang w:val="uk-UA"/>
        </w:rPr>
        <w:t>критично оцінювати отриману інформацію,</w:t>
      </w:r>
      <w:r>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використовувати логіку і раціональні міркування, повноту</w:t>
      </w:r>
      <w:r>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аргументації для оцінки ситуації професійного етичного вибору та</w:t>
      </w:r>
      <w:r>
        <w:rPr>
          <w:rFonts w:ascii="Times New Roman" w:eastAsia="Calibri" w:hAnsi="Times New Roman" w:cs="Times New Roman"/>
          <w:sz w:val="28"/>
          <w:szCs w:val="28"/>
          <w:lang w:val="uk-UA"/>
        </w:rPr>
        <w:t xml:space="preserve"> </w:t>
      </w:r>
      <w:r w:rsidRPr="00A06F05">
        <w:rPr>
          <w:rFonts w:ascii="Times New Roman" w:eastAsia="Calibri" w:hAnsi="Times New Roman" w:cs="Times New Roman"/>
          <w:sz w:val="28"/>
          <w:szCs w:val="28"/>
          <w:lang w:val="uk-UA"/>
        </w:rPr>
        <w:t>правильності обраного шляху розв’язання задачі з урахуванням.</w:t>
      </w:r>
    </w:p>
    <w:p w:rsidR="00CC4B31" w:rsidRPr="00F46412" w:rsidRDefault="00CC4B31" w:rsidP="00CC4B31">
      <w:pPr>
        <w:tabs>
          <w:tab w:val="left" w:pos="284"/>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F46412">
        <w:rPr>
          <w:rFonts w:ascii="Times New Roman" w:eastAsia="Calibri" w:hAnsi="Times New Roman" w:cs="Times New Roman"/>
          <w:sz w:val="28"/>
          <w:szCs w:val="28"/>
          <w:lang w:val="uk-UA" w:eastAsia="ar-SA"/>
        </w:rPr>
        <w:t>У результаті вивчення навчальної дисципліни студент повинен набути таких результатів навчання:</w:t>
      </w:r>
    </w:p>
    <w:p w:rsidR="00CC4B31" w:rsidRPr="00CC4B31" w:rsidRDefault="00CC4B31" w:rsidP="00CC4B31">
      <w:pPr>
        <w:tabs>
          <w:tab w:val="left" w:pos="0"/>
        </w:tabs>
        <w:spacing w:after="0" w:line="240" w:lineRule="auto"/>
        <w:ind w:firstLine="709"/>
        <w:jc w:val="both"/>
        <w:rPr>
          <w:rFonts w:ascii="Times New Roman" w:eastAsia="Calibri" w:hAnsi="Times New Roman" w:cs="Times New Roman"/>
          <w:b/>
          <w:sz w:val="28"/>
          <w:szCs w:val="28"/>
          <w:lang w:val="uk-UA"/>
        </w:rPr>
      </w:pPr>
      <w:r w:rsidRPr="00CC4B31">
        <w:rPr>
          <w:rFonts w:ascii="Times New Roman" w:eastAsia="Calibri" w:hAnsi="Times New Roman" w:cs="Times New Roman"/>
          <w:sz w:val="28"/>
          <w:szCs w:val="28"/>
          <w:lang w:val="uk-UA"/>
        </w:rPr>
        <w:lastRenderedPageBreak/>
        <w:t>знати</w:t>
      </w:r>
      <w:r w:rsidRPr="00CC4B31">
        <w:rPr>
          <w:rFonts w:ascii="Times New Roman" w:eastAsia="Calibri" w:hAnsi="Times New Roman" w:cs="Times New Roman"/>
          <w:b/>
          <w:sz w:val="28"/>
          <w:szCs w:val="28"/>
          <w:lang w:val="uk-UA"/>
        </w:rPr>
        <w:t xml:space="preserve">: </w:t>
      </w:r>
      <w:r w:rsidRPr="00CC4B31">
        <w:rPr>
          <w:rFonts w:ascii="Times New Roman" w:eastAsia="Times New Roman" w:hAnsi="Times New Roman" w:cs="Times New Roman"/>
          <w:bCs/>
          <w:iCs/>
          <w:sz w:val="28"/>
          <w:szCs w:val="28"/>
          <w:lang w:val="uk-UA" w:eastAsia="ru-RU"/>
        </w:rPr>
        <w:t>основний зміст, напрями розвитку етичної думки в історико-культурологічному аспекті;</w:t>
      </w:r>
      <w:r w:rsidRPr="00CC4B31">
        <w:rPr>
          <w:rFonts w:ascii="Times New Roman" w:eastAsia="Calibri" w:hAnsi="Times New Roman" w:cs="Times New Roman"/>
          <w:b/>
          <w:sz w:val="28"/>
          <w:szCs w:val="28"/>
          <w:lang w:val="uk-UA"/>
        </w:rPr>
        <w:t xml:space="preserve"> </w:t>
      </w:r>
      <w:r w:rsidRPr="00CC4B31">
        <w:rPr>
          <w:rFonts w:ascii="Times New Roman" w:eastAsia="Times New Roman" w:hAnsi="Times New Roman" w:cs="Times New Roman"/>
          <w:bCs/>
          <w:iCs/>
          <w:sz w:val="28"/>
          <w:szCs w:val="28"/>
          <w:lang w:val="uk-UA" w:eastAsia="ru-RU"/>
        </w:rPr>
        <w:t xml:space="preserve">специфіку професійної етики у сфері реклами та </w:t>
      </w:r>
      <w:proofErr w:type="spellStart"/>
      <w:r w:rsidRPr="00CC4B31">
        <w:rPr>
          <w:rFonts w:ascii="Times New Roman" w:eastAsia="Times New Roman" w:hAnsi="Times New Roman" w:cs="Times New Roman"/>
          <w:bCs/>
          <w:iCs/>
          <w:sz w:val="28"/>
          <w:szCs w:val="28"/>
          <w:lang w:val="uk-UA" w:eastAsia="ru-RU"/>
        </w:rPr>
        <w:t>ПР</w:t>
      </w:r>
      <w:proofErr w:type="spellEnd"/>
      <w:r w:rsidRPr="00CC4B31">
        <w:rPr>
          <w:rFonts w:ascii="Times New Roman" w:eastAsia="Times New Roman" w:hAnsi="Times New Roman" w:cs="Times New Roman"/>
          <w:bCs/>
          <w:iCs/>
          <w:sz w:val="28"/>
          <w:szCs w:val="28"/>
          <w:lang w:val="uk-UA" w:eastAsia="ru-RU"/>
        </w:rPr>
        <w:t>-діяльності;</w:t>
      </w:r>
      <w:r w:rsidRPr="00CC4B31">
        <w:rPr>
          <w:rFonts w:ascii="Times New Roman" w:eastAsia="Calibri" w:hAnsi="Times New Roman" w:cs="Times New Roman"/>
          <w:b/>
          <w:sz w:val="28"/>
          <w:szCs w:val="28"/>
          <w:lang w:val="uk-UA"/>
        </w:rPr>
        <w:t xml:space="preserve"> </w:t>
      </w:r>
      <w:r w:rsidRPr="00CC4B31">
        <w:rPr>
          <w:rFonts w:ascii="Times New Roman" w:eastAsia="Times New Roman" w:hAnsi="Times New Roman" w:cs="Times New Roman"/>
          <w:bCs/>
          <w:iCs/>
          <w:sz w:val="28"/>
          <w:szCs w:val="28"/>
          <w:lang w:val="uk-UA" w:eastAsia="ru-RU"/>
        </w:rPr>
        <w:t xml:space="preserve">основні принципи і фактори професійної етики, що сприяють формуванню моральної культури фахівця; правила професійної поведінки спеціаліста сфери реклами і </w:t>
      </w:r>
      <w:proofErr w:type="spellStart"/>
      <w:r w:rsidRPr="00CC4B31">
        <w:rPr>
          <w:rFonts w:ascii="Times New Roman" w:eastAsia="Times New Roman" w:hAnsi="Times New Roman" w:cs="Times New Roman"/>
          <w:bCs/>
          <w:iCs/>
          <w:sz w:val="28"/>
          <w:szCs w:val="28"/>
          <w:lang w:val="uk-UA" w:eastAsia="ru-RU"/>
        </w:rPr>
        <w:t>ПР</w:t>
      </w:r>
      <w:proofErr w:type="spellEnd"/>
      <w:r w:rsidRPr="00CC4B31">
        <w:rPr>
          <w:rFonts w:ascii="Times New Roman" w:eastAsia="Times New Roman" w:hAnsi="Times New Roman" w:cs="Times New Roman"/>
          <w:bCs/>
          <w:iCs/>
          <w:sz w:val="28"/>
          <w:szCs w:val="28"/>
          <w:lang w:val="uk-UA" w:eastAsia="ru-RU"/>
        </w:rPr>
        <w:t xml:space="preserve">; норми правового регулювання професійних стандартів реклами і </w:t>
      </w:r>
      <w:proofErr w:type="spellStart"/>
      <w:r w:rsidRPr="00CC4B31">
        <w:rPr>
          <w:rFonts w:ascii="Times New Roman" w:eastAsia="Times New Roman" w:hAnsi="Times New Roman" w:cs="Times New Roman"/>
          <w:bCs/>
          <w:iCs/>
          <w:sz w:val="28"/>
          <w:szCs w:val="28"/>
          <w:lang w:val="uk-UA" w:eastAsia="ru-RU"/>
        </w:rPr>
        <w:t>ПР</w:t>
      </w:r>
      <w:proofErr w:type="spellEnd"/>
      <w:r w:rsidRPr="00CC4B31">
        <w:rPr>
          <w:rFonts w:ascii="Times New Roman" w:eastAsia="Times New Roman" w:hAnsi="Times New Roman" w:cs="Times New Roman"/>
          <w:bCs/>
          <w:iCs/>
          <w:sz w:val="28"/>
          <w:szCs w:val="28"/>
          <w:lang w:val="uk-UA" w:eastAsia="ru-RU"/>
        </w:rPr>
        <w:t xml:space="preserve"> в Україні та за кордоном;</w:t>
      </w:r>
      <w:r w:rsidRPr="00CC4B31">
        <w:rPr>
          <w:rFonts w:ascii="Times New Roman" w:eastAsia="Calibri" w:hAnsi="Times New Roman" w:cs="Times New Roman"/>
          <w:b/>
          <w:sz w:val="28"/>
          <w:szCs w:val="28"/>
          <w:lang w:val="uk-UA"/>
        </w:rPr>
        <w:t xml:space="preserve"> </w:t>
      </w:r>
      <w:r w:rsidRPr="00CC4B31">
        <w:rPr>
          <w:rFonts w:ascii="Times New Roman" w:eastAsia="Times New Roman" w:hAnsi="Times New Roman" w:cs="Times New Roman"/>
          <w:bCs/>
          <w:iCs/>
          <w:sz w:val="28"/>
          <w:szCs w:val="28"/>
          <w:lang w:val="uk-UA" w:eastAsia="ru-RU"/>
        </w:rPr>
        <w:t xml:space="preserve">роль громадських організацій сфери реклами і </w:t>
      </w:r>
      <w:proofErr w:type="spellStart"/>
      <w:r w:rsidRPr="00CC4B31">
        <w:rPr>
          <w:rFonts w:ascii="Times New Roman" w:eastAsia="Times New Roman" w:hAnsi="Times New Roman" w:cs="Times New Roman"/>
          <w:bCs/>
          <w:iCs/>
          <w:sz w:val="28"/>
          <w:szCs w:val="28"/>
          <w:lang w:val="uk-UA" w:eastAsia="ru-RU"/>
        </w:rPr>
        <w:t>ПР</w:t>
      </w:r>
      <w:proofErr w:type="spellEnd"/>
      <w:r w:rsidRPr="00CC4B31">
        <w:rPr>
          <w:rFonts w:ascii="Times New Roman" w:eastAsia="Times New Roman" w:hAnsi="Times New Roman" w:cs="Times New Roman"/>
          <w:bCs/>
          <w:iCs/>
          <w:sz w:val="28"/>
          <w:szCs w:val="28"/>
          <w:lang w:val="uk-UA" w:eastAsia="ru-RU"/>
        </w:rPr>
        <w:t xml:space="preserve"> у встановленні професійних стандартів та їх впровадженні.</w:t>
      </w:r>
    </w:p>
    <w:p w:rsidR="00CC4B31" w:rsidRPr="00CC4B31" w:rsidRDefault="00CC4B31" w:rsidP="00CC4B31">
      <w:pPr>
        <w:spacing w:after="0" w:line="240" w:lineRule="auto"/>
        <w:ind w:firstLine="709"/>
        <w:jc w:val="both"/>
        <w:rPr>
          <w:rFonts w:ascii="Times New Roman" w:eastAsia="Calibri" w:hAnsi="Times New Roman" w:cs="Times New Roman"/>
          <w:b/>
          <w:sz w:val="28"/>
          <w:szCs w:val="28"/>
          <w:lang w:val="uk-UA"/>
        </w:rPr>
      </w:pPr>
      <w:r w:rsidRPr="00CC4B31">
        <w:rPr>
          <w:rFonts w:ascii="Times New Roman" w:eastAsia="Calibri" w:hAnsi="Times New Roman" w:cs="Times New Roman"/>
          <w:bCs/>
          <w:iCs/>
          <w:sz w:val="28"/>
          <w:szCs w:val="28"/>
          <w:lang w:val="uk-UA"/>
        </w:rPr>
        <w:t>уміти</w:t>
      </w:r>
      <w:r w:rsidRPr="00CC4B31">
        <w:rPr>
          <w:rFonts w:ascii="Times New Roman" w:eastAsia="Calibri" w:hAnsi="Times New Roman" w:cs="Times New Roman"/>
          <w:sz w:val="28"/>
          <w:szCs w:val="28"/>
          <w:lang w:val="uk-UA"/>
        </w:rPr>
        <w:t>:</w:t>
      </w:r>
      <w:r w:rsidRPr="00CC4B31">
        <w:rPr>
          <w:rFonts w:ascii="Times New Roman" w:eastAsia="Calibri" w:hAnsi="Times New Roman" w:cs="Times New Roman"/>
          <w:b/>
          <w:sz w:val="28"/>
          <w:szCs w:val="28"/>
          <w:lang w:val="uk-UA"/>
        </w:rPr>
        <w:t xml:space="preserve"> </w:t>
      </w:r>
      <w:r w:rsidRPr="00CC4B31">
        <w:rPr>
          <w:rFonts w:ascii="Times New Roman" w:hAnsi="Times New Roman" w:cs="Times New Roman"/>
          <w:sz w:val="28"/>
          <w:szCs w:val="28"/>
          <w:lang w:val="uk-UA"/>
        </w:rPr>
        <w:t>вибудовувати професійну та громадську діяльність на основі норм етики та гідності, керуватися професійними стандартами в конкурентному середовищі;</w:t>
      </w:r>
      <w:r w:rsidRPr="00CC4B31">
        <w:rPr>
          <w:rFonts w:ascii="Times New Roman" w:eastAsia="Calibri" w:hAnsi="Times New Roman" w:cs="Times New Roman"/>
          <w:b/>
          <w:sz w:val="28"/>
          <w:szCs w:val="28"/>
          <w:lang w:val="uk-UA"/>
        </w:rPr>
        <w:t xml:space="preserve"> </w:t>
      </w:r>
      <w:r w:rsidRPr="00CC4B31">
        <w:rPr>
          <w:rFonts w:ascii="Times New Roman" w:hAnsi="Times New Roman" w:cs="Times New Roman"/>
          <w:sz w:val="28"/>
          <w:szCs w:val="28"/>
          <w:lang w:val="uk-UA"/>
        </w:rPr>
        <w:t xml:space="preserve">аналізувати фахові повідомлення сфери реклами та </w:t>
      </w:r>
      <w:proofErr w:type="spellStart"/>
      <w:r w:rsidRPr="00CC4B31">
        <w:rPr>
          <w:rFonts w:ascii="Times New Roman" w:hAnsi="Times New Roman" w:cs="Times New Roman"/>
          <w:sz w:val="28"/>
          <w:szCs w:val="28"/>
          <w:lang w:val="uk-UA"/>
        </w:rPr>
        <w:t>PR</w:t>
      </w:r>
      <w:proofErr w:type="spellEnd"/>
      <w:r w:rsidRPr="00CC4B31">
        <w:rPr>
          <w:rFonts w:ascii="Times New Roman" w:hAnsi="Times New Roman" w:cs="Times New Roman"/>
          <w:sz w:val="28"/>
          <w:szCs w:val="28"/>
          <w:lang w:val="uk-UA"/>
        </w:rPr>
        <w:t xml:space="preserve"> в аспекті дотримання професійних стандартів;</w:t>
      </w:r>
      <w:r w:rsidRPr="00CC4B31">
        <w:rPr>
          <w:rFonts w:ascii="Times New Roman" w:eastAsia="Calibri" w:hAnsi="Times New Roman" w:cs="Times New Roman"/>
          <w:b/>
          <w:sz w:val="28"/>
          <w:szCs w:val="28"/>
          <w:lang w:val="uk-UA"/>
        </w:rPr>
        <w:t xml:space="preserve"> </w:t>
      </w:r>
      <w:r w:rsidRPr="00CC4B31">
        <w:rPr>
          <w:rFonts w:ascii="Times New Roman" w:hAnsi="Times New Roman" w:cs="Times New Roman"/>
          <w:sz w:val="28"/>
          <w:szCs w:val="28"/>
          <w:lang w:val="uk-UA"/>
        </w:rPr>
        <w:t>піддавати критичній оцінці отриману інформацію, застосовуючи закони логіки, раціональні міркування та правила конструктивної критики;</w:t>
      </w:r>
      <w:r w:rsidRPr="00CC4B31">
        <w:rPr>
          <w:rFonts w:ascii="Times New Roman" w:eastAsia="Calibri" w:hAnsi="Times New Roman" w:cs="Times New Roman"/>
          <w:b/>
          <w:sz w:val="28"/>
          <w:szCs w:val="28"/>
          <w:lang w:val="uk-UA"/>
        </w:rPr>
        <w:t xml:space="preserve"> </w:t>
      </w:r>
      <w:r w:rsidRPr="00CC4B31">
        <w:rPr>
          <w:rFonts w:ascii="Times New Roman" w:hAnsi="Times New Roman" w:cs="Times New Roman"/>
          <w:sz w:val="28"/>
          <w:szCs w:val="28"/>
          <w:lang w:val="uk-UA"/>
        </w:rPr>
        <w:t xml:space="preserve">аргументувати власну точку зору, відрізняти факти від припущень, формувати обґрунтовані оціночні судження.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2"/>
        <w:gridCol w:w="5871"/>
      </w:tblGrid>
      <w:tr w:rsidR="00CC4B31" w:rsidRPr="00F46412" w:rsidTr="00C1649B">
        <w:tc>
          <w:tcPr>
            <w:tcW w:w="4052" w:type="dxa"/>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Заплановані робочою програмою результати навчання</w:t>
            </w:r>
          </w:p>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та компетентності </w:t>
            </w:r>
          </w:p>
        </w:tc>
        <w:tc>
          <w:tcPr>
            <w:tcW w:w="5871" w:type="dxa"/>
          </w:tcPr>
          <w:p w:rsidR="00CC4B31" w:rsidRPr="00F46412" w:rsidRDefault="00CC4B31"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Методи і контрольні заходи</w:t>
            </w:r>
          </w:p>
        </w:tc>
      </w:tr>
      <w:tr w:rsidR="00CC4B31" w:rsidRPr="00F46412" w:rsidTr="00C1649B">
        <w:tc>
          <w:tcPr>
            <w:tcW w:w="4052" w:type="dxa"/>
          </w:tcPr>
          <w:p w:rsidR="00CC4B31" w:rsidRPr="00F46412" w:rsidRDefault="00CC4B31"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t>1</w:t>
            </w:r>
          </w:p>
        </w:tc>
        <w:tc>
          <w:tcPr>
            <w:tcW w:w="5871" w:type="dxa"/>
          </w:tcPr>
          <w:p w:rsidR="00CC4B31" w:rsidRPr="00F46412" w:rsidRDefault="00CC4B31"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t>2</w:t>
            </w:r>
          </w:p>
        </w:tc>
      </w:tr>
      <w:tr w:rsidR="00CC4B31" w:rsidRPr="00F46412" w:rsidTr="00C1649B">
        <w:trPr>
          <w:trHeight w:val="187"/>
        </w:trPr>
        <w:tc>
          <w:tcPr>
            <w:tcW w:w="4052" w:type="dxa"/>
          </w:tcPr>
          <w:p w:rsidR="00CC4B31" w:rsidRDefault="00CC4B31" w:rsidP="00C1649B">
            <w:pPr>
              <w:pStyle w:val="Default"/>
              <w:jc w:val="both"/>
              <w:rPr>
                <w:sz w:val="22"/>
                <w:szCs w:val="22"/>
              </w:rPr>
            </w:pPr>
            <w:proofErr w:type="spellStart"/>
            <w:r>
              <w:rPr>
                <w:sz w:val="22"/>
                <w:szCs w:val="22"/>
              </w:rPr>
              <w:t>Здатність</w:t>
            </w:r>
            <w:proofErr w:type="spellEnd"/>
            <w:r>
              <w:rPr>
                <w:sz w:val="22"/>
                <w:szCs w:val="22"/>
              </w:rPr>
              <w:t xml:space="preserve"> </w:t>
            </w:r>
            <w:proofErr w:type="spellStart"/>
            <w:r>
              <w:rPr>
                <w:sz w:val="22"/>
                <w:szCs w:val="22"/>
              </w:rPr>
              <w:t>реалізувати</w:t>
            </w:r>
            <w:proofErr w:type="spellEnd"/>
            <w:r>
              <w:rPr>
                <w:sz w:val="22"/>
                <w:szCs w:val="22"/>
              </w:rPr>
              <w:t xml:space="preserve"> </w:t>
            </w:r>
            <w:proofErr w:type="spellStart"/>
            <w:r>
              <w:rPr>
                <w:sz w:val="22"/>
                <w:szCs w:val="22"/>
              </w:rPr>
              <w:t>свої</w:t>
            </w:r>
            <w:proofErr w:type="spellEnd"/>
            <w:r>
              <w:rPr>
                <w:sz w:val="22"/>
                <w:szCs w:val="22"/>
              </w:rPr>
              <w:t xml:space="preserve"> права і </w:t>
            </w:r>
            <w:proofErr w:type="spellStart"/>
            <w:r>
              <w:rPr>
                <w:sz w:val="22"/>
                <w:szCs w:val="22"/>
              </w:rPr>
              <w:t>обов’язки</w:t>
            </w:r>
            <w:proofErr w:type="spellEnd"/>
            <w:r>
              <w:rPr>
                <w:sz w:val="22"/>
                <w:szCs w:val="22"/>
              </w:rPr>
              <w:t xml:space="preserve"> як члена </w:t>
            </w:r>
            <w:proofErr w:type="spellStart"/>
            <w:r>
              <w:rPr>
                <w:sz w:val="22"/>
                <w:szCs w:val="22"/>
              </w:rPr>
              <w:t>суспільства</w:t>
            </w:r>
            <w:proofErr w:type="spellEnd"/>
            <w:r>
              <w:rPr>
                <w:sz w:val="22"/>
                <w:szCs w:val="22"/>
              </w:rPr>
              <w:t xml:space="preserve">, </w:t>
            </w:r>
            <w:proofErr w:type="spellStart"/>
            <w:r>
              <w:rPr>
                <w:sz w:val="22"/>
                <w:szCs w:val="22"/>
              </w:rPr>
              <w:t>усвідомлювати</w:t>
            </w:r>
            <w:proofErr w:type="spellEnd"/>
            <w:r>
              <w:rPr>
                <w:sz w:val="22"/>
                <w:szCs w:val="22"/>
              </w:rPr>
              <w:t xml:space="preserve"> </w:t>
            </w:r>
            <w:proofErr w:type="spellStart"/>
            <w:r>
              <w:rPr>
                <w:sz w:val="22"/>
                <w:szCs w:val="22"/>
              </w:rPr>
              <w:t>цінності</w:t>
            </w:r>
            <w:proofErr w:type="spellEnd"/>
            <w:r>
              <w:rPr>
                <w:sz w:val="22"/>
                <w:szCs w:val="22"/>
              </w:rPr>
              <w:t xml:space="preserve"> </w:t>
            </w:r>
            <w:proofErr w:type="spellStart"/>
            <w:r>
              <w:rPr>
                <w:sz w:val="22"/>
                <w:szCs w:val="22"/>
              </w:rPr>
              <w:t>громадянського</w:t>
            </w:r>
            <w:proofErr w:type="spellEnd"/>
            <w:r>
              <w:rPr>
                <w:sz w:val="22"/>
                <w:szCs w:val="22"/>
              </w:rPr>
              <w:t xml:space="preserve"> (</w:t>
            </w:r>
            <w:proofErr w:type="spellStart"/>
            <w:r>
              <w:rPr>
                <w:sz w:val="22"/>
                <w:szCs w:val="22"/>
              </w:rPr>
              <w:t>вільного</w:t>
            </w:r>
            <w:proofErr w:type="spellEnd"/>
            <w:r>
              <w:rPr>
                <w:sz w:val="22"/>
                <w:szCs w:val="22"/>
              </w:rPr>
              <w:t xml:space="preserve"> демократичного) </w:t>
            </w:r>
            <w:proofErr w:type="spellStart"/>
            <w:r>
              <w:rPr>
                <w:sz w:val="22"/>
                <w:szCs w:val="22"/>
              </w:rPr>
              <w:t>суспільства</w:t>
            </w:r>
            <w:proofErr w:type="spellEnd"/>
            <w:r>
              <w:rPr>
                <w:sz w:val="22"/>
                <w:szCs w:val="22"/>
              </w:rPr>
              <w:t xml:space="preserve"> та </w:t>
            </w:r>
            <w:proofErr w:type="spellStart"/>
            <w:r>
              <w:rPr>
                <w:sz w:val="22"/>
                <w:szCs w:val="22"/>
              </w:rPr>
              <w:t>необхідність</w:t>
            </w:r>
            <w:proofErr w:type="spellEnd"/>
            <w:r>
              <w:rPr>
                <w:sz w:val="22"/>
                <w:szCs w:val="22"/>
              </w:rPr>
              <w:t xml:space="preserve"> </w:t>
            </w:r>
            <w:proofErr w:type="spellStart"/>
            <w:r>
              <w:rPr>
                <w:sz w:val="22"/>
                <w:szCs w:val="22"/>
              </w:rPr>
              <w:t>його</w:t>
            </w:r>
            <w:proofErr w:type="spellEnd"/>
            <w:r>
              <w:rPr>
                <w:sz w:val="22"/>
                <w:szCs w:val="22"/>
              </w:rPr>
              <w:t xml:space="preserve"> </w:t>
            </w:r>
            <w:proofErr w:type="spellStart"/>
            <w:r>
              <w:rPr>
                <w:sz w:val="22"/>
                <w:szCs w:val="22"/>
              </w:rPr>
              <w:t>сталого</w:t>
            </w:r>
            <w:proofErr w:type="spellEnd"/>
            <w:r>
              <w:rPr>
                <w:sz w:val="22"/>
                <w:szCs w:val="22"/>
              </w:rPr>
              <w:t xml:space="preserve"> </w:t>
            </w:r>
            <w:proofErr w:type="spellStart"/>
            <w:r>
              <w:rPr>
                <w:sz w:val="22"/>
                <w:szCs w:val="22"/>
              </w:rPr>
              <w:t>розвитку</w:t>
            </w:r>
            <w:proofErr w:type="spellEnd"/>
            <w:r>
              <w:rPr>
                <w:sz w:val="22"/>
                <w:szCs w:val="22"/>
              </w:rPr>
              <w:t xml:space="preserve">, верховенства права, прав і свобод </w:t>
            </w:r>
            <w:proofErr w:type="spellStart"/>
            <w:r>
              <w:rPr>
                <w:sz w:val="22"/>
                <w:szCs w:val="22"/>
              </w:rPr>
              <w:t>людини</w:t>
            </w:r>
            <w:proofErr w:type="spellEnd"/>
            <w:r>
              <w:rPr>
                <w:sz w:val="22"/>
                <w:szCs w:val="22"/>
              </w:rPr>
              <w:t xml:space="preserve"> і </w:t>
            </w:r>
            <w:proofErr w:type="spellStart"/>
            <w:r>
              <w:rPr>
                <w:sz w:val="22"/>
                <w:szCs w:val="22"/>
              </w:rPr>
              <w:t>громадянина</w:t>
            </w:r>
            <w:proofErr w:type="spellEnd"/>
            <w:r>
              <w:rPr>
                <w:sz w:val="22"/>
                <w:szCs w:val="22"/>
              </w:rPr>
              <w:t xml:space="preserve"> в </w:t>
            </w:r>
            <w:proofErr w:type="spellStart"/>
            <w:r>
              <w:rPr>
                <w:sz w:val="22"/>
                <w:szCs w:val="22"/>
              </w:rPr>
              <w:t>Україні</w:t>
            </w:r>
            <w:proofErr w:type="spellEnd"/>
            <w:r>
              <w:rPr>
                <w:sz w:val="22"/>
                <w:szCs w:val="22"/>
              </w:rPr>
              <w:t xml:space="preserve">. </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eastAsia="ar-SA"/>
              </w:rPr>
            </w:pPr>
          </w:p>
        </w:tc>
        <w:tc>
          <w:tcPr>
            <w:tcW w:w="5871"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метод проблемного викладу, дослідницький метод, дискусії, ділова гра, круглі столи, методи моделювання проблемної ситуації. Конкретизація навчальних методів: моделювання типових ситуацій журналістської діяльності; використання кейс-методів (ситуаційні завдання); виконання групових </w:t>
            </w:r>
            <w:proofErr w:type="spellStart"/>
            <w:r w:rsidRPr="00F46412">
              <w:rPr>
                <w:rFonts w:ascii="Times New Roman" w:eastAsia="Calibri" w:hAnsi="Times New Roman" w:cs="Times New Roman"/>
                <w:sz w:val="24"/>
                <w:szCs w:val="24"/>
                <w:lang w:val="uk-UA" w:eastAsia="ar-SA"/>
              </w:rPr>
              <w:t>проєктів</w:t>
            </w:r>
            <w:proofErr w:type="spellEnd"/>
            <w:r w:rsidRPr="00F46412">
              <w:rPr>
                <w:rFonts w:ascii="Times New Roman" w:eastAsia="Calibri" w:hAnsi="Times New Roman" w:cs="Times New Roman"/>
                <w:sz w:val="24"/>
                <w:szCs w:val="24"/>
                <w:lang w:val="uk-UA" w:eastAsia="ar-SA"/>
              </w:rPr>
              <w:t>;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1893"/>
        </w:trPr>
        <w:tc>
          <w:tcPr>
            <w:tcW w:w="4052"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Навички використання інформаційних і комунікаційних технологій.</w:t>
            </w:r>
          </w:p>
        </w:tc>
        <w:tc>
          <w:tcPr>
            <w:tcW w:w="5871"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2011"/>
        </w:trPr>
        <w:tc>
          <w:tcPr>
            <w:tcW w:w="4052"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Знання та розуміння предметної області та розуміння професійної діяльності журналіста. </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p>
        </w:tc>
        <w:tc>
          <w:tcPr>
            <w:tcW w:w="5871"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1599"/>
        </w:trPr>
        <w:tc>
          <w:tcPr>
            <w:tcW w:w="4052"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Здатність бути критичним і самокритичним.</w:t>
            </w:r>
          </w:p>
        </w:tc>
        <w:tc>
          <w:tcPr>
            <w:tcW w:w="5871" w:type="dxa"/>
          </w:tcPr>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C1649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1669"/>
        </w:trPr>
        <w:tc>
          <w:tcPr>
            <w:tcW w:w="4052"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lastRenderedPageBreak/>
              <w:t>Здатність до пошуку, оброблення та аналізу інформації з різних джерел.</w:t>
            </w:r>
          </w:p>
        </w:tc>
        <w:tc>
          <w:tcPr>
            <w:tcW w:w="5871"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дискусії, ділова гра, круглі столи, методи моделювання проблемної ситуації.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934"/>
        </w:trPr>
        <w:tc>
          <w:tcPr>
            <w:tcW w:w="4052"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Здатність формувати інформаційний</w:t>
            </w:r>
            <w:r>
              <w:rPr>
                <w:rFonts w:ascii="Times New Roman" w:eastAsia="Calibri" w:hAnsi="Times New Roman" w:cs="Times New Roman"/>
                <w:sz w:val="24"/>
                <w:szCs w:val="24"/>
                <w:lang w:val="uk-UA" w:eastAsia="ar-SA"/>
              </w:rPr>
              <w:t xml:space="preserve"> контент для різних видів ЗМІ</w:t>
            </w:r>
            <w:r w:rsidRPr="00F46412">
              <w:rPr>
                <w:rFonts w:ascii="Times New Roman" w:eastAsia="Calibri" w:hAnsi="Times New Roman" w:cs="Times New Roman"/>
                <w:sz w:val="24"/>
                <w:szCs w:val="24"/>
                <w:lang w:val="uk-UA" w:eastAsia="ar-SA"/>
              </w:rPr>
              <w:t xml:space="preserve">.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p>
        </w:tc>
        <w:tc>
          <w:tcPr>
            <w:tcW w:w="5871"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942"/>
        </w:trPr>
        <w:tc>
          <w:tcPr>
            <w:tcW w:w="4052"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Здатність організовувати й контролювати командну професійну діяльність</w:t>
            </w:r>
            <w:r>
              <w:rPr>
                <w:rFonts w:ascii="Times New Roman" w:eastAsia="Calibri" w:hAnsi="Times New Roman" w:cs="Times New Roman"/>
                <w:sz w:val="24"/>
                <w:szCs w:val="24"/>
                <w:lang w:val="uk-UA" w:eastAsia="ar-SA"/>
              </w:rPr>
              <w:t>.</w:t>
            </w:r>
          </w:p>
        </w:tc>
        <w:tc>
          <w:tcPr>
            <w:tcW w:w="5871"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965"/>
        </w:trPr>
        <w:tc>
          <w:tcPr>
            <w:tcW w:w="4052"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Здатність ефективно просувати створений медійний продукт</w:t>
            </w:r>
            <w:r>
              <w:rPr>
                <w:rFonts w:ascii="Times New Roman" w:eastAsia="Calibri" w:hAnsi="Times New Roman" w:cs="Times New Roman"/>
                <w:sz w:val="24"/>
                <w:szCs w:val="24"/>
                <w:lang w:val="uk-UA" w:eastAsia="ar-SA"/>
              </w:rPr>
              <w:t>.</w:t>
            </w:r>
          </w:p>
        </w:tc>
        <w:tc>
          <w:tcPr>
            <w:tcW w:w="5871"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r w:rsidR="00CC4B31" w:rsidRPr="00F46412" w:rsidTr="00C1649B">
        <w:trPr>
          <w:trHeight w:val="1574"/>
        </w:trPr>
        <w:tc>
          <w:tcPr>
            <w:tcW w:w="4052"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Здатність застосовувати знання зі сфери соціальних комунікацій у своїй професійній діяльності.</w:t>
            </w:r>
          </w:p>
        </w:tc>
        <w:tc>
          <w:tcPr>
            <w:tcW w:w="5871" w:type="dxa"/>
          </w:tcPr>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 xml:space="preserve">Методи: </w:t>
            </w:r>
            <w:proofErr w:type="spellStart"/>
            <w:r w:rsidRPr="00F46412">
              <w:rPr>
                <w:rFonts w:ascii="Times New Roman" w:eastAsia="Calibri" w:hAnsi="Times New Roman" w:cs="Times New Roman"/>
                <w:sz w:val="24"/>
                <w:szCs w:val="24"/>
                <w:lang w:val="uk-UA" w:eastAsia="ar-SA"/>
              </w:rPr>
              <w:t>пояснювально</w:t>
            </w:r>
            <w:proofErr w:type="spellEnd"/>
            <w:r w:rsidRPr="00F46412">
              <w:rPr>
                <w:rFonts w:ascii="Times New Roman" w:eastAsia="Calibri" w:hAnsi="Times New Roman" w:cs="Times New Roman"/>
                <w:sz w:val="24"/>
                <w:szCs w:val="24"/>
                <w:lang w:val="uk-UA" w:eastAsia="ar-SA"/>
              </w:rPr>
              <w:t xml:space="preserve">-ілюстративний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rsidR="00CC4B31" w:rsidRPr="00F46412" w:rsidRDefault="00CC4B31" w:rsidP="00EA06EB">
            <w:pPr>
              <w:suppressAutoHyphens/>
              <w:spacing w:after="0" w:line="240" w:lineRule="auto"/>
              <w:jc w:val="both"/>
              <w:rPr>
                <w:rFonts w:ascii="Times New Roman" w:eastAsia="Calibri" w:hAnsi="Times New Roman" w:cs="Times New Roman"/>
                <w:sz w:val="24"/>
                <w:szCs w:val="24"/>
                <w:lang w:val="uk-UA" w:eastAsia="ar-SA"/>
              </w:rPr>
            </w:pPr>
            <w:r w:rsidRPr="00F46412">
              <w:rPr>
                <w:rFonts w:ascii="Times New Roman" w:eastAsia="Calibri" w:hAnsi="Times New Roman" w:cs="Times New Roman"/>
                <w:sz w:val="24"/>
                <w:szCs w:val="24"/>
                <w:lang w:val="uk-UA" w:eastAsia="ar-SA"/>
              </w:rPr>
              <w:t>Контрольні заходи: тести, опитування</w:t>
            </w:r>
          </w:p>
        </w:tc>
      </w:tr>
    </w:tbl>
    <w:p w:rsidR="00CC4B31" w:rsidRDefault="00EA06EB" w:rsidP="00EA06EB">
      <w:pPr>
        <w:spacing w:after="0" w:line="240" w:lineRule="auto"/>
        <w:ind w:firstLine="709"/>
        <w:jc w:val="both"/>
        <w:rPr>
          <w:rFonts w:ascii="Times New Roman" w:eastAsia="Calibri" w:hAnsi="Times New Roman" w:cs="Times New Roman"/>
          <w:sz w:val="28"/>
          <w:szCs w:val="28"/>
          <w:lang w:val="uk-UA"/>
        </w:rPr>
      </w:pPr>
      <w:r w:rsidRPr="00EA06EB">
        <w:rPr>
          <w:rFonts w:ascii="Times New Roman" w:eastAsia="Calibri" w:hAnsi="Times New Roman" w:cs="Times New Roman"/>
          <w:sz w:val="28"/>
          <w:szCs w:val="28"/>
          <w:lang w:val="uk-UA"/>
        </w:rPr>
        <w:t>Курс «</w:t>
      </w:r>
      <w:r>
        <w:rPr>
          <w:rFonts w:ascii="Times New Roman" w:eastAsia="Calibri" w:hAnsi="Times New Roman" w:cs="Times New Roman"/>
          <w:sz w:val="28"/>
          <w:szCs w:val="28"/>
          <w:lang w:val="uk-UA"/>
        </w:rPr>
        <w:t xml:space="preserve">Правові та етичні основи рекламної та </w:t>
      </w:r>
      <w:proofErr w:type="spellStart"/>
      <w:r>
        <w:rPr>
          <w:rFonts w:ascii="Times New Roman" w:eastAsia="Calibri" w:hAnsi="Times New Roman" w:cs="Times New Roman"/>
          <w:sz w:val="28"/>
          <w:szCs w:val="28"/>
          <w:lang w:val="uk-UA"/>
        </w:rPr>
        <w:t>ПР</w:t>
      </w:r>
      <w:proofErr w:type="spellEnd"/>
      <w:r>
        <w:rPr>
          <w:rFonts w:ascii="Times New Roman" w:eastAsia="Calibri" w:hAnsi="Times New Roman" w:cs="Times New Roman"/>
          <w:sz w:val="28"/>
          <w:szCs w:val="28"/>
          <w:lang w:val="uk-UA"/>
        </w:rPr>
        <w:t>-діяльності</w:t>
      </w:r>
      <w:r w:rsidRPr="00EA06EB">
        <w:rPr>
          <w:rFonts w:ascii="Times New Roman" w:eastAsia="Calibri" w:hAnsi="Times New Roman" w:cs="Times New Roman"/>
          <w:sz w:val="28"/>
          <w:szCs w:val="28"/>
          <w:lang w:val="uk-UA"/>
        </w:rPr>
        <w:t xml:space="preserve">» пов’язаний з такими дисциплінами, як «Практикум з реклами та </w:t>
      </w:r>
      <w:proofErr w:type="spellStart"/>
      <w:r w:rsidRPr="00EA06EB">
        <w:rPr>
          <w:rFonts w:ascii="Times New Roman" w:eastAsia="Calibri" w:hAnsi="Times New Roman" w:cs="Times New Roman"/>
          <w:sz w:val="28"/>
          <w:szCs w:val="28"/>
          <w:lang w:val="uk-UA"/>
        </w:rPr>
        <w:t>ПР</w:t>
      </w:r>
      <w:proofErr w:type="spellEnd"/>
      <w:r w:rsidRPr="00EA06EB">
        <w:rPr>
          <w:rFonts w:ascii="Times New Roman" w:eastAsia="Calibri" w:hAnsi="Times New Roman" w:cs="Times New Roman"/>
          <w:sz w:val="28"/>
          <w:szCs w:val="28"/>
          <w:lang w:val="uk-UA"/>
        </w:rPr>
        <w:t xml:space="preserve">», «Теорія і практика реклами», «Креативне письмо», «Стратегічні комунікації в рекламі та </w:t>
      </w:r>
      <w:proofErr w:type="spellStart"/>
      <w:r w:rsidRPr="00EA06EB">
        <w:rPr>
          <w:rFonts w:ascii="Times New Roman" w:eastAsia="Calibri" w:hAnsi="Times New Roman" w:cs="Times New Roman"/>
          <w:sz w:val="28"/>
          <w:szCs w:val="28"/>
          <w:lang w:val="uk-UA"/>
        </w:rPr>
        <w:t>ПР</w:t>
      </w:r>
      <w:proofErr w:type="spellEnd"/>
      <w:r w:rsidRPr="00EA06EB">
        <w:rPr>
          <w:rFonts w:ascii="Times New Roman" w:eastAsia="Calibri" w:hAnsi="Times New Roman" w:cs="Times New Roman"/>
          <w:sz w:val="28"/>
          <w:szCs w:val="28"/>
          <w:lang w:val="uk-UA"/>
        </w:rPr>
        <w:t xml:space="preserve">», «Основи </w:t>
      </w:r>
      <w:proofErr w:type="spellStart"/>
      <w:r w:rsidRPr="00EA06EB">
        <w:rPr>
          <w:rFonts w:ascii="Times New Roman" w:eastAsia="Calibri" w:hAnsi="Times New Roman" w:cs="Times New Roman"/>
          <w:sz w:val="28"/>
          <w:szCs w:val="28"/>
          <w:lang w:val="uk-UA"/>
        </w:rPr>
        <w:t>брендингу</w:t>
      </w:r>
      <w:proofErr w:type="spellEnd"/>
      <w:r w:rsidRPr="00EA06EB">
        <w:rPr>
          <w:rFonts w:ascii="Times New Roman" w:eastAsia="Calibri" w:hAnsi="Times New Roman" w:cs="Times New Roman"/>
          <w:sz w:val="28"/>
          <w:szCs w:val="28"/>
          <w:lang w:val="uk-UA"/>
        </w:rPr>
        <w:t>».</w:t>
      </w:r>
    </w:p>
    <w:p w:rsidR="00EA06EB" w:rsidRPr="00F46412" w:rsidRDefault="00EA06EB" w:rsidP="00EA06EB">
      <w:pPr>
        <w:tabs>
          <w:tab w:val="left" w:pos="0"/>
          <w:tab w:val="left" w:pos="284"/>
        </w:tabs>
        <w:spacing w:after="0" w:line="240" w:lineRule="auto"/>
        <w:jc w:val="center"/>
        <w:rPr>
          <w:rFonts w:ascii="Times New Roman" w:eastAsia="Calibri" w:hAnsi="Times New Roman" w:cs="Times New Roman"/>
          <w:b/>
          <w:bCs/>
          <w:sz w:val="28"/>
          <w:szCs w:val="28"/>
          <w:lang w:val="uk-UA" w:eastAsia="ar-SA"/>
        </w:rPr>
      </w:pPr>
      <w:r w:rsidRPr="00F46412">
        <w:rPr>
          <w:rFonts w:ascii="Times New Roman" w:eastAsia="Calibri" w:hAnsi="Times New Roman" w:cs="Times New Roman"/>
          <w:b/>
          <w:bCs/>
          <w:sz w:val="28"/>
          <w:szCs w:val="28"/>
          <w:lang w:val="uk-UA" w:eastAsia="ar-SA"/>
        </w:rPr>
        <w:t>3. Програма навчальної дисципліни</w:t>
      </w:r>
    </w:p>
    <w:p w:rsidR="00EA06EB" w:rsidRPr="00F46412" w:rsidRDefault="00EA06EB" w:rsidP="00EA06EB">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sidRPr="00F46412">
        <w:rPr>
          <w:rFonts w:ascii="Times New Roman" w:eastAsia="Times New Roman" w:hAnsi="Times New Roman" w:cs="Times New Roman"/>
          <w:b/>
          <w:sz w:val="28"/>
          <w:szCs w:val="28"/>
          <w:lang w:val="uk-UA" w:eastAsia="ar-SA"/>
        </w:rPr>
        <w:t xml:space="preserve">Змістовий модуль 1. </w:t>
      </w:r>
    </w:p>
    <w:p w:rsidR="00EA06EB" w:rsidRDefault="00EA06EB" w:rsidP="00EA06EB">
      <w:pPr>
        <w:tabs>
          <w:tab w:val="left" w:pos="0"/>
        </w:tabs>
        <w:spacing w:after="0" w:line="240" w:lineRule="auto"/>
        <w:ind w:left="709"/>
        <w:jc w:val="center"/>
        <w:rPr>
          <w:rFonts w:ascii="Times New Roman" w:eastAsia="Calibri" w:hAnsi="Times New Roman" w:cs="Times New Roman"/>
          <w:i/>
          <w:sz w:val="28"/>
          <w:szCs w:val="28"/>
          <w:lang w:val="uk-UA"/>
        </w:rPr>
      </w:pPr>
      <w:r w:rsidRPr="0006618E">
        <w:rPr>
          <w:rFonts w:ascii="Times New Roman" w:eastAsia="Calibri" w:hAnsi="Times New Roman" w:cs="Times New Roman"/>
          <w:i/>
          <w:sz w:val="28"/>
          <w:szCs w:val="28"/>
          <w:lang w:val="uk-UA"/>
        </w:rPr>
        <w:t xml:space="preserve">Історія формування професійних </w:t>
      </w:r>
      <w:r>
        <w:rPr>
          <w:rFonts w:ascii="Times New Roman" w:eastAsia="Calibri" w:hAnsi="Times New Roman" w:cs="Times New Roman"/>
          <w:i/>
          <w:sz w:val="28"/>
          <w:szCs w:val="28"/>
          <w:lang w:val="uk-UA"/>
        </w:rPr>
        <w:t xml:space="preserve">стандартів у сфері реклами та </w:t>
      </w:r>
      <w:proofErr w:type="spellStart"/>
      <w:r>
        <w:rPr>
          <w:rFonts w:ascii="Times New Roman" w:eastAsia="Calibri" w:hAnsi="Times New Roman" w:cs="Times New Roman"/>
          <w:i/>
          <w:sz w:val="28"/>
          <w:szCs w:val="28"/>
          <w:lang w:val="uk-UA"/>
        </w:rPr>
        <w:t>ПР</w:t>
      </w:r>
      <w:proofErr w:type="spellEnd"/>
    </w:p>
    <w:p w:rsidR="00EA06EB" w:rsidRPr="0060355D" w:rsidRDefault="00EA06EB" w:rsidP="00EA06EB">
      <w:pPr>
        <w:tabs>
          <w:tab w:val="left" w:pos="0"/>
        </w:tabs>
        <w:spacing w:after="0" w:line="240" w:lineRule="auto"/>
        <w:ind w:firstLine="709"/>
        <w:jc w:val="both"/>
        <w:rPr>
          <w:rFonts w:ascii="Times New Roman" w:eastAsia="Calibri" w:hAnsi="Times New Roman" w:cs="Times New Roman"/>
          <w:sz w:val="28"/>
          <w:szCs w:val="28"/>
          <w:lang w:val="uk-UA"/>
        </w:rPr>
      </w:pPr>
      <w:r w:rsidRPr="0060355D">
        <w:rPr>
          <w:rFonts w:ascii="Times New Roman" w:eastAsia="Calibri" w:hAnsi="Times New Roman" w:cs="Times New Roman"/>
          <w:sz w:val="28"/>
          <w:szCs w:val="28"/>
          <w:lang w:val="uk-UA"/>
        </w:rPr>
        <w:t>Історія формування професійних</w:t>
      </w:r>
      <w:r>
        <w:rPr>
          <w:rFonts w:ascii="Times New Roman" w:eastAsia="Calibri" w:hAnsi="Times New Roman" w:cs="Times New Roman"/>
          <w:sz w:val="28"/>
          <w:szCs w:val="28"/>
          <w:lang w:val="uk-UA"/>
        </w:rPr>
        <w:t xml:space="preserve"> стандартів у сфері реклами та ПР</w:t>
      </w:r>
      <w:r w:rsidRPr="0060355D">
        <w:rPr>
          <w:rFonts w:ascii="Times New Roman" w:eastAsia="Calibri" w:hAnsi="Times New Roman" w:cs="Times New Roman"/>
          <w:sz w:val="28"/>
          <w:szCs w:val="28"/>
          <w:lang w:val="uk-UA"/>
        </w:rPr>
        <w:t>. Держа</w:t>
      </w:r>
      <w:r>
        <w:rPr>
          <w:rFonts w:ascii="Times New Roman" w:eastAsia="Calibri" w:hAnsi="Times New Roman" w:cs="Times New Roman"/>
          <w:sz w:val="28"/>
          <w:szCs w:val="28"/>
          <w:lang w:val="uk-UA"/>
        </w:rPr>
        <w:t xml:space="preserve">вні органи регулювання галузі в </w:t>
      </w:r>
      <w:r w:rsidRPr="0060355D">
        <w:rPr>
          <w:rFonts w:ascii="Times New Roman" w:eastAsia="Calibri" w:hAnsi="Times New Roman" w:cs="Times New Roman"/>
          <w:sz w:val="28"/>
          <w:szCs w:val="28"/>
          <w:lang w:val="uk-UA"/>
        </w:rPr>
        <w:t>країнах Європи та США. Професійні організ</w:t>
      </w:r>
      <w:r>
        <w:rPr>
          <w:rFonts w:ascii="Times New Roman" w:eastAsia="Calibri" w:hAnsi="Times New Roman" w:cs="Times New Roman"/>
          <w:sz w:val="28"/>
          <w:szCs w:val="28"/>
          <w:lang w:val="uk-UA"/>
        </w:rPr>
        <w:t xml:space="preserve">ації та об’єднання рекламістів, </w:t>
      </w:r>
      <w:proofErr w:type="spellStart"/>
      <w:r>
        <w:rPr>
          <w:rFonts w:ascii="Times New Roman" w:eastAsia="Calibri" w:hAnsi="Times New Roman" w:cs="Times New Roman"/>
          <w:sz w:val="28"/>
          <w:szCs w:val="28"/>
          <w:lang w:val="uk-UA"/>
        </w:rPr>
        <w:t>ПР</w:t>
      </w:r>
      <w:proofErr w:type="spellEnd"/>
      <w:r w:rsidRPr="0060355D">
        <w:rPr>
          <w:rFonts w:ascii="Times New Roman" w:eastAsia="Calibri" w:hAnsi="Times New Roman" w:cs="Times New Roman"/>
          <w:sz w:val="28"/>
          <w:szCs w:val="28"/>
          <w:lang w:val="uk-UA"/>
        </w:rPr>
        <w:t>-фахівців як концептуальна основа фор</w:t>
      </w:r>
      <w:r>
        <w:rPr>
          <w:rFonts w:ascii="Times New Roman" w:eastAsia="Calibri" w:hAnsi="Times New Roman" w:cs="Times New Roman"/>
          <w:sz w:val="28"/>
          <w:szCs w:val="28"/>
          <w:lang w:val="uk-UA"/>
        </w:rPr>
        <w:t xml:space="preserve">мування професійних стандартів. Етичні норми рекламної та </w:t>
      </w:r>
      <w:proofErr w:type="spellStart"/>
      <w:r>
        <w:rPr>
          <w:rFonts w:ascii="Times New Roman" w:eastAsia="Calibri" w:hAnsi="Times New Roman" w:cs="Times New Roman"/>
          <w:sz w:val="28"/>
          <w:szCs w:val="28"/>
          <w:lang w:val="uk-UA"/>
        </w:rPr>
        <w:t>ПР</w:t>
      </w:r>
      <w:proofErr w:type="spellEnd"/>
      <w:r w:rsidRPr="0060355D">
        <w:rPr>
          <w:rFonts w:ascii="Times New Roman" w:eastAsia="Calibri" w:hAnsi="Times New Roman" w:cs="Times New Roman"/>
          <w:sz w:val="28"/>
          <w:szCs w:val="28"/>
          <w:lang w:val="uk-UA"/>
        </w:rPr>
        <w:t>-діяльно</w:t>
      </w:r>
      <w:r>
        <w:rPr>
          <w:rFonts w:ascii="Times New Roman" w:eastAsia="Calibri" w:hAnsi="Times New Roman" w:cs="Times New Roman"/>
          <w:sz w:val="28"/>
          <w:szCs w:val="28"/>
          <w:lang w:val="uk-UA"/>
        </w:rPr>
        <w:t xml:space="preserve">сті. Основні підходи в етичному </w:t>
      </w:r>
      <w:r w:rsidRPr="0060355D">
        <w:rPr>
          <w:rFonts w:ascii="Times New Roman" w:eastAsia="Calibri" w:hAnsi="Times New Roman" w:cs="Times New Roman"/>
          <w:sz w:val="28"/>
          <w:szCs w:val="28"/>
          <w:lang w:val="uk-UA"/>
        </w:rPr>
        <w:t xml:space="preserve">нормуванні </w:t>
      </w:r>
      <w:r>
        <w:rPr>
          <w:rFonts w:ascii="Times New Roman" w:eastAsia="Calibri" w:hAnsi="Times New Roman" w:cs="Times New Roman"/>
          <w:sz w:val="28"/>
          <w:szCs w:val="28"/>
          <w:lang w:val="uk-UA"/>
        </w:rPr>
        <w:t>реклами та ПР</w:t>
      </w:r>
      <w:r w:rsidRPr="0060355D">
        <w:rPr>
          <w:rFonts w:ascii="Times New Roman" w:eastAsia="Calibri" w:hAnsi="Times New Roman" w:cs="Times New Roman"/>
          <w:sz w:val="28"/>
          <w:szCs w:val="28"/>
          <w:lang w:val="uk-UA"/>
        </w:rPr>
        <w:t>. Конфлікт інтер</w:t>
      </w:r>
      <w:r>
        <w:rPr>
          <w:rFonts w:ascii="Times New Roman" w:eastAsia="Calibri" w:hAnsi="Times New Roman" w:cs="Times New Roman"/>
          <w:sz w:val="28"/>
          <w:szCs w:val="28"/>
          <w:lang w:val="uk-UA"/>
        </w:rPr>
        <w:t xml:space="preserve">есів: причини, специфіка, шляхи </w:t>
      </w:r>
      <w:r w:rsidRPr="0060355D">
        <w:rPr>
          <w:rFonts w:ascii="Times New Roman" w:eastAsia="Calibri" w:hAnsi="Times New Roman" w:cs="Times New Roman"/>
          <w:sz w:val="28"/>
          <w:szCs w:val="28"/>
          <w:lang w:val="uk-UA"/>
        </w:rPr>
        <w:t>подолання та способи уникнення. Е</w:t>
      </w:r>
      <w:r>
        <w:rPr>
          <w:rFonts w:ascii="Times New Roman" w:eastAsia="Calibri" w:hAnsi="Times New Roman" w:cs="Times New Roman"/>
          <w:sz w:val="28"/>
          <w:szCs w:val="28"/>
          <w:lang w:val="uk-UA"/>
        </w:rPr>
        <w:t xml:space="preserve">тичні проблеми компілятивності, </w:t>
      </w:r>
      <w:r w:rsidRPr="0060355D">
        <w:rPr>
          <w:rFonts w:ascii="Times New Roman" w:eastAsia="Calibri" w:hAnsi="Times New Roman" w:cs="Times New Roman"/>
          <w:sz w:val="28"/>
          <w:szCs w:val="28"/>
          <w:lang w:val="uk-UA"/>
        </w:rPr>
        <w:t>плагіату, заангажова</w:t>
      </w:r>
      <w:r>
        <w:rPr>
          <w:rFonts w:ascii="Times New Roman" w:eastAsia="Calibri" w:hAnsi="Times New Roman" w:cs="Times New Roman"/>
          <w:sz w:val="28"/>
          <w:szCs w:val="28"/>
          <w:lang w:val="uk-UA"/>
        </w:rPr>
        <w:t xml:space="preserve">ності в практиці реклами та ПР. </w:t>
      </w:r>
      <w:r w:rsidRPr="0060355D">
        <w:rPr>
          <w:rFonts w:ascii="Times New Roman" w:eastAsia="Calibri" w:hAnsi="Times New Roman" w:cs="Times New Roman"/>
          <w:sz w:val="28"/>
          <w:szCs w:val="28"/>
          <w:lang w:val="uk-UA"/>
        </w:rPr>
        <w:t xml:space="preserve">Етика реклами та </w:t>
      </w:r>
      <w:proofErr w:type="spellStart"/>
      <w:r w:rsidRPr="0060355D">
        <w:rPr>
          <w:rFonts w:ascii="Times New Roman" w:eastAsia="Calibri" w:hAnsi="Times New Roman" w:cs="Times New Roman"/>
          <w:sz w:val="28"/>
          <w:szCs w:val="28"/>
          <w:lang w:val="uk-UA"/>
        </w:rPr>
        <w:t>PR</w:t>
      </w:r>
      <w:proofErr w:type="spellEnd"/>
      <w:r w:rsidRPr="0060355D">
        <w:rPr>
          <w:rFonts w:ascii="Times New Roman" w:eastAsia="Calibri" w:hAnsi="Times New Roman" w:cs="Times New Roman"/>
          <w:sz w:val="28"/>
          <w:szCs w:val="28"/>
          <w:lang w:val="uk-UA"/>
        </w:rPr>
        <w:t xml:space="preserve"> в умовах ри</w:t>
      </w:r>
      <w:r>
        <w:rPr>
          <w:rFonts w:ascii="Times New Roman" w:eastAsia="Calibri" w:hAnsi="Times New Roman" w:cs="Times New Roman"/>
          <w:sz w:val="28"/>
          <w:szCs w:val="28"/>
          <w:lang w:val="uk-UA"/>
        </w:rPr>
        <w:t xml:space="preserve">нкової економіки, політичних та </w:t>
      </w:r>
      <w:r w:rsidRPr="0060355D">
        <w:rPr>
          <w:rFonts w:ascii="Times New Roman" w:eastAsia="Calibri" w:hAnsi="Times New Roman" w:cs="Times New Roman"/>
          <w:sz w:val="28"/>
          <w:szCs w:val="28"/>
          <w:lang w:val="uk-UA"/>
        </w:rPr>
        <w:t>економічних протистоянь. Етика одержан</w:t>
      </w:r>
      <w:r>
        <w:rPr>
          <w:rFonts w:ascii="Times New Roman" w:eastAsia="Calibri" w:hAnsi="Times New Roman" w:cs="Times New Roman"/>
          <w:sz w:val="28"/>
          <w:szCs w:val="28"/>
          <w:lang w:val="uk-UA"/>
        </w:rPr>
        <w:t xml:space="preserve">ня винагороди в рекламній і </w:t>
      </w:r>
      <w:proofErr w:type="spellStart"/>
      <w:r>
        <w:rPr>
          <w:rFonts w:ascii="Times New Roman" w:eastAsia="Calibri" w:hAnsi="Times New Roman" w:cs="Times New Roman"/>
          <w:sz w:val="28"/>
          <w:szCs w:val="28"/>
          <w:lang w:val="uk-UA"/>
        </w:rPr>
        <w:t>ПР</w:t>
      </w:r>
      <w:proofErr w:type="spellEnd"/>
      <w:r>
        <w:rPr>
          <w:rFonts w:ascii="Times New Roman" w:eastAsia="Calibri" w:hAnsi="Times New Roman" w:cs="Times New Roman"/>
          <w:sz w:val="28"/>
          <w:szCs w:val="28"/>
          <w:lang w:val="uk-UA"/>
        </w:rPr>
        <w:t>-</w:t>
      </w:r>
      <w:r w:rsidRPr="0060355D">
        <w:rPr>
          <w:rFonts w:ascii="Times New Roman" w:eastAsia="Calibri" w:hAnsi="Times New Roman" w:cs="Times New Roman"/>
          <w:sz w:val="28"/>
          <w:szCs w:val="28"/>
          <w:lang w:val="uk-UA"/>
        </w:rPr>
        <w:t>діяльності. Корпоративна етика і принципи її дотриман</w:t>
      </w:r>
      <w:r>
        <w:rPr>
          <w:rFonts w:ascii="Times New Roman" w:eastAsia="Calibri" w:hAnsi="Times New Roman" w:cs="Times New Roman"/>
          <w:sz w:val="28"/>
          <w:szCs w:val="28"/>
          <w:lang w:val="uk-UA"/>
        </w:rPr>
        <w:t>ня.</w:t>
      </w:r>
    </w:p>
    <w:p w:rsidR="00EA06EB" w:rsidRPr="00F46412" w:rsidRDefault="00EA06EB" w:rsidP="00EA06EB">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Змістовий модуль 2</w:t>
      </w:r>
      <w:r w:rsidRPr="00F46412">
        <w:rPr>
          <w:rFonts w:ascii="Times New Roman" w:eastAsia="Times New Roman" w:hAnsi="Times New Roman" w:cs="Times New Roman"/>
          <w:b/>
          <w:sz w:val="28"/>
          <w:szCs w:val="28"/>
          <w:lang w:val="uk-UA" w:eastAsia="ar-SA"/>
        </w:rPr>
        <w:t xml:space="preserve">. </w:t>
      </w:r>
    </w:p>
    <w:p w:rsidR="00EA06EB" w:rsidRPr="0060355D" w:rsidRDefault="00EA06EB" w:rsidP="00EA06EB">
      <w:pPr>
        <w:tabs>
          <w:tab w:val="left" w:pos="0"/>
        </w:tabs>
        <w:spacing w:after="0" w:line="240" w:lineRule="auto"/>
        <w:ind w:firstLine="709"/>
        <w:jc w:val="center"/>
        <w:rPr>
          <w:rFonts w:ascii="Times New Roman" w:eastAsia="Calibri" w:hAnsi="Times New Roman" w:cs="Times New Roman"/>
          <w:i/>
          <w:sz w:val="28"/>
          <w:szCs w:val="28"/>
          <w:lang w:val="uk-UA"/>
        </w:rPr>
      </w:pPr>
      <w:r w:rsidRPr="0060355D">
        <w:rPr>
          <w:rFonts w:ascii="Times New Roman" w:hAnsi="Times New Roman" w:cs="Times New Roman"/>
          <w:i/>
          <w:sz w:val="28"/>
          <w:szCs w:val="28"/>
          <w:lang w:val="uk-UA"/>
        </w:rPr>
        <w:t xml:space="preserve">Етико-психологічні стандарти, нормативні принципи професійної поведінки в сфері реклами і </w:t>
      </w:r>
      <w:proofErr w:type="spellStart"/>
      <w:r w:rsidRPr="0060355D">
        <w:rPr>
          <w:rFonts w:ascii="Times New Roman" w:hAnsi="Times New Roman" w:cs="Times New Roman"/>
          <w:i/>
          <w:sz w:val="28"/>
          <w:szCs w:val="28"/>
          <w:lang w:val="uk-UA"/>
        </w:rPr>
        <w:t>ПР</w:t>
      </w:r>
      <w:proofErr w:type="spellEnd"/>
    </w:p>
    <w:p w:rsidR="00EA06EB" w:rsidRPr="00EA3F42" w:rsidRDefault="00EA06EB" w:rsidP="00EA06EB">
      <w:pPr>
        <w:tabs>
          <w:tab w:val="left" w:pos="0"/>
        </w:tabs>
        <w:spacing w:after="0" w:line="240" w:lineRule="auto"/>
        <w:ind w:firstLine="709"/>
        <w:jc w:val="both"/>
        <w:rPr>
          <w:rFonts w:ascii="Times New Roman" w:eastAsia="Calibri" w:hAnsi="Times New Roman" w:cs="Times New Roman"/>
          <w:sz w:val="28"/>
          <w:szCs w:val="28"/>
          <w:lang w:val="uk-UA"/>
        </w:rPr>
      </w:pPr>
      <w:r w:rsidRPr="0060355D">
        <w:rPr>
          <w:rFonts w:ascii="Times New Roman" w:eastAsia="Calibri" w:hAnsi="Times New Roman" w:cs="Times New Roman"/>
          <w:sz w:val="28"/>
          <w:szCs w:val="28"/>
          <w:lang w:val="uk-UA"/>
        </w:rPr>
        <w:t xml:space="preserve">Концептуальні положення Кодексу професійної поведінки і етики Міжнародної </w:t>
      </w:r>
      <w:proofErr w:type="spellStart"/>
      <w:r w:rsidRPr="0060355D">
        <w:rPr>
          <w:rFonts w:ascii="Times New Roman" w:eastAsia="Calibri" w:hAnsi="Times New Roman" w:cs="Times New Roman"/>
          <w:sz w:val="28"/>
          <w:szCs w:val="28"/>
          <w:lang w:val="uk-UA"/>
        </w:rPr>
        <w:t>асціації</w:t>
      </w:r>
      <w:proofErr w:type="spellEnd"/>
      <w:r w:rsidRPr="0060355D">
        <w:rPr>
          <w:rFonts w:ascii="Times New Roman" w:eastAsia="Calibri" w:hAnsi="Times New Roman" w:cs="Times New Roman"/>
          <w:sz w:val="28"/>
          <w:szCs w:val="28"/>
          <w:lang w:val="uk-UA"/>
        </w:rPr>
        <w:t xml:space="preserve"> </w:t>
      </w:r>
      <w:proofErr w:type="spellStart"/>
      <w:r w:rsidRPr="0060355D">
        <w:rPr>
          <w:rFonts w:ascii="Times New Roman" w:eastAsia="Calibri" w:hAnsi="Times New Roman" w:cs="Times New Roman"/>
          <w:sz w:val="28"/>
          <w:szCs w:val="28"/>
          <w:lang w:val="uk-UA"/>
        </w:rPr>
        <w:t>ПР</w:t>
      </w:r>
      <w:proofErr w:type="spellEnd"/>
      <w:r w:rsidRPr="0060355D">
        <w:rPr>
          <w:rFonts w:ascii="Times New Roman" w:eastAsia="Calibri" w:hAnsi="Times New Roman" w:cs="Times New Roman"/>
          <w:sz w:val="28"/>
          <w:szCs w:val="28"/>
          <w:lang w:val="uk-UA"/>
        </w:rPr>
        <w:t xml:space="preserve"> (</w:t>
      </w:r>
      <w:proofErr w:type="spellStart"/>
      <w:r w:rsidRPr="0060355D">
        <w:rPr>
          <w:rFonts w:ascii="Times New Roman" w:eastAsia="Calibri" w:hAnsi="Times New Roman" w:cs="Times New Roman"/>
          <w:sz w:val="28"/>
          <w:szCs w:val="28"/>
          <w:lang w:val="uk-UA"/>
        </w:rPr>
        <w:t>ІПРА</w:t>
      </w:r>
      <w:proofErr w:type="spellEnd"/>
      <w:r w:rsidRPr="0060355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Морально-етичні </w:t>
      </w:r>
      <w:r w:rsidRPr="0060355D">
        <w:rPr>
          <w:rFonts w:ascii="Times New Roman" w:eastAsia="Calibri" w:hAnsi="Times New Roman" w:cs="Times New Roman"/>
          <w:sz w:val="28"/>
          <w:szCs w:val="28"/>
          <w:lang w:val="uk-UA"/>
        </w:rPr>
        <w:t xml:space="preserve">норми Афінського кодексу. </w:t>
      </w:r>
      <w:r w:rsidRPr="0060355D">
        <w:rPr>
          <w:rFonts w:ascii="Times New Roman" w:eastAsia="Calibri" w:hAnsi="Times New Roman" w:cs="Times New Roman"/>
          <w:sz w:val="28"/>
          <w:szCs w:val="28"/>
          <w:lang w:val="uk-UA"/>
        </w:rPr>
        <w:lastRenderedPageBreak/>
        <w:t xml:space="preserve">Історія, умови формування,  процедура декларування </w:t>
      </w:r>
      <w:proofErr w:type="spellStart"/>
      <w:r w:rsidRPr="0060355D">
        <w:rPr>
          <w:rFonts w:ascii="Times New Roman" w:eastAsia="Calibri" w:hAnsi="Times New Roman" w:cs="Times New Roman"/>
          <w:sz w:val="28"/>
          <w:szCs w:val="28"/>
          <w:lang w:val="uk-UA"/>
        </w:rPr>
        <w:t>СЄПР</w:t>
      </w:r>
      <w:proofErr w:type="spellEnd"/>
      <w:r w:rsidRPr="0060355D">
        <w:rPr>
          <w:rFonts w:ascii="Times New Roman" w:eastAsia="Calibri" w:hAnsi="Times New Roman" w:cs="Times New Roman"/>
          <w:sz w:val="28"/>
          <w:szCs w:val="28"/>
          <w:lang w:val="uk-UA"/>
        </w:rPr>
        <w:t xml:space="preserve"> (Європейською конферен</w:t>
      </w:r>
      <w:r>
        <w:rPr>
          <w:rFonts w:ascii="Times New Roman" w:eastAsia="Calibri" w:hAnsi="Times New Roman" w:cs="Times New Roman"/>
          <w:sz w:val="28"/>
          <w:szCs w:val="28"/>
          <w:lang w:val="uk-UA"/>
        </w:rPr>
        <w:t xml:space="preserve">цією </w:t>
      </w:r>
      <w:proofErr w:type="spellStart"/>
      <w:r>
        <w:rPr>
          <w:rFonts w:ascii="Times New Roman" w:eastAsia="Calibri" w:hAnsi="Times New Roman" w:cs="Times New Roman"/>
          <w:sz w:val="28"/>
          <w:szCs w:val="28"/>
          <w:lang w:val="uk-UA"/>
        </w:rPr>
        <w:t>ПР</w:t>
      </w:r>
      <w:proofErr w:type="spellEnd"/>
      <w:r>
        <w:rPr>
          <w:rFonts w:ascii="Times New Roman" w:eastAsia="Calibri" w:hAnsi="Times New Roman" w:cs="Times New Roman"/>
          <w:sz w:val="28"/>
          <w:szCs w:val="28"/>
          <w:lang w:val="uk-UA"/>
        </w:rPr>
        <w:t xml:space="preserve">). </w:t>
      </w:r>
      <w:r w:rsidRPr="0060355D">
        <w:rPr>
          <w:rFonts w:ascii="Times New Roman" w:eastAsia="Calibri" w:hAnsi="Times New Roman" w:cs="Times New Roman"/>
          <w:sz w:val="28"/>
          <w:szCs w:val="28"/>
          <w:lang w:val="uk-UA"/>
        </w:rPr>
        <w:t xml:space="preserve">Кодекс професійної поведінки Інституту </w:t>
      </w:r>
      <w:proofErr w:type="spellStart"/>
      <w:r w:rsidRPr="0060355D">
        <w:rPr>
          <w:rFonts w:ascii="Times New Roman" w:eastAsia="Calibri" w:hAnsi="Times New Roman" w:cs="Times New Roman"/>
          <w:sz w:val="28"/>
          <w:szCs w:val="28"/>
          <w:lang w:val="uk-UA"/>
        </w:rPr>
        <w:t>ПР</w:t>
      </w:r>
      <w:proofErr w:type="spellEnd"/>
      <w:r w:rsidRPr="0060355D">
        <w:rPr>
          <w:rFonts w:ascii="Times New Roman" w:eastAsia="Calibri" w:hAnsi="Times New Roman" w:cs="Times New Roman"/>
          <w:sz w:val="28"/>
          <w:szCs w:val="28"/>
          <w:lang w:val="uk-UA"/>
        </w:rPr>
        <w:t xml:space="preserve"> (Англія), його основні положення: норми професійної поведінки, взаємини із ЗМІ, захист інтересів клієнта, відповідальність щодо поширення інформації, норми збереження конфіденційності інформації, проблеми зіткнення інтересів, відповідальність за розголошення цінної фінансової інформації, зобов’язання щодо використання винагороди, дотримання кодексу, підвищення професійної кваліфікації. Критерії і норми професійної кваліфікації практичних працівників, накладені Європейським кодексом професійної поведінки в сфері </w:t>
      </w:r>
      <w:proofErr w:type="spellStart"/>
      <w:r w:rsidRPr="0060355D">
        <w:rPr>
          <w:rFonts w:ascii="Times New Roman" w:eastAsia="Calibri" w:hAnsi="Times New Roman" w:cs="Times New Roman"/>
          <w:sz w:val="28"/>
          <w:szCs w:val="28"/>
          <w:lang w:val="uk-UA"/>
        </w:rPr>
        <w:t>ПР</w:t>
      </w:r>
      <w:proofErr w:type="spellEnd"/>
      <w:r w:rsidRPr="0060355D">
        <w:rPr>
          <w:rFonts w:ascii="Times New Roman" w:eastAsia="Calibri" w:hAnsi="Times New Roman" w:cs="Times New Roman"/>
          <w:sz w:val="28"/>
          <w:szCs w:val="28"/>
          <w:lang w:val="uk-UA"/>
        </w:rPr>
        <w:t xml:space="preserve"> (Лісабонський кодекс).</w:t>
      </w:r>
    </w:p>
    <w:p w:rsidR="00EA06EB" w:rsidRPr="00F46412" w:rsidRDefault="00EA06EB" w:rsidP="00EA06EB">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Змістовий модуль 3</w:t>
      </w:r>
      <w:r w:rsidRPr="00F46412">
        <w:rPr>
          <w:rFonts w:ascii="Times New Roman" w:eastAsia="Times New Roman" w:hAnsi="Times New Roman" w:cs="Times New Roman"/>
          <w:b/>
          <w:sz w:val="28"/>
          <w:szCs w:val="28"/>
          <w:lang w:val="uk-UA" w:eastAsia="ar-SA"/>
        </w:rPr>
        <w:t xml:space="preserve">. </w:t>
      </w:r>
    </w:p>
    <w:p w:rsidR="00437101" w:rsidRDefault="00437101" w:rsidP="00437101">
      <w:pPr>
        <w:tabs>
          <w:tab w:val="left" w:pos="0"/>
        </w:tabs>
        <w:spacing w:after="0" w:line="240" w:lineRule="auto"/>
        <w:ind w:firstLine="709"/>
        <w:jc w:val="center"/>
        <w:rPr>
          <w:rFonts w:ascii="Times New Roman" w:eastAsia="Calibri" w:hAnsi="Times New Roman" w:cs="Times New Roman"/>
          <w:i/>
          <w:sz w:val="28"/>
          <w:szCs w:val="28"/>
          <w:lang w:val="uk-UA"/>
        </w:rPr>
      </w:pPr>
      <w:proofErr w:type="spellStart"/>
      <w:r>
        <w:rPr>
          <w:rFonts w:ascii="Times New Roman" w:eastAsia="Calibri" w:hAnsi="Times New Roman" w:cs="Times New Roman"/>
          <w:i/>
          <w:sz w:val="28"/>
          <w:szCs w:val="28"/>
          <w:lang w:val="uk-UA"/>
        </w:rPr>
        <w:t>ЗУ</w:t>
      </w:r>
      <w:proofErr w:type="spellEnd"/>
      <w:r>
        <w:rPr>
          <w:rFonts w:ascii="Times New Roman" w:eastAsia="Calibri" w:hAnsi="Times New Roman" w:cs="Times New Roman"/>
          <w:i/>
          <w:sz w:val="28"/>
          <w:szCs w:val="28"/>
          <w:lang w:val="uk-UA"/>
        </w:rPr>
        <w:t xml:space="preserve"> «Про рекламу» </w:t>
      </w:r>
      <w:r w:rsidRPr="00EE4690">
        <w:rPr>
          <w:rFonts w:ascii="Times New Roman" w:eastAsia="Calibri" w:hAnsi="Times New Roman" w:cs="Times New Roman"/>
          <w:i/>
          <w:sz w:val="28"/>
          <w:szCs w:val="28"/>
          <w:lang w:val="uk-UA"/>
        </w:rPr>
        <w:t xml:space="preserve">як базовий документ </w:t>
      </w:r>
    </w:p>
    <w:p w:rsidR="00437101" w:rsidRDefault="00437101" w:rsidP="00437101">
      <w:pPr>
        <w:tabs>
          <w:tab w:val="left" w:pos="0"/>
        </w:tabs>
        <w:spacing w:after="0" w:line="240" w:lineRule="auto"/>
        <w:ind w:firstLine="709"/>
        <w:jc w:val="center"/>
        <w:rPr>
          <w:rFonts w:ascii="Times New Roman" w:eastAsia="Calibri" w:hAnsi="Times New Roman" w:cs="Times New Roman"/>
          <w:i/>
          <w:sz w:val="28"/>
          <w:szCs w:val="28"/>
          <w:lang w:val="uk-UA"/>
        </w:rPr>
      </w:pPr>
      <w:r w:rsidRPr="00EE4690">
        <w:rPr>
          <w:rFonts w:ascii="Times New Roman" w:eastAsia="Calibri" w:hAnsi="Times New Roman" w:cs="Times New Roman"/>
          <w:i/>
          <w:sz w:val="28"/>
          <w:szCs w:val="28"/>
          <w:lang w:val="uk-UA"/>
        </w:rPr>
        <w:t>у сфері</w:t>
      </w:r>
      <w:r>
        <w:rPr>
          <w:rFonts w:ascii="Times New Roman" w:eastAsia="Calibri" w:hAnsi="Times New Roman" w:cs="Times New Roman"/>
          <w:i/>
          <w:sz w:val="28"/>
          <w:szCs w:val="28"/>
          <w:lang w:val="uk-UA"/>
        </w:rPr>
        <w:t xml:space="preserve"> рекламної та </w:t>
      </w:r>
      <w:proofErr w:type="spellStart"/>
      <w:r>
        <w:rPr>
          <w:rFonts w:ascii="Times New Roman" w:eastAsia="Calibri" w:hAnsi="Times New Roman" w:cs="Times New Roman"/>
          <w:i/>
          <w:sz w:val="28"/>
          <w:szCs w:val="28"/>
          <w:lang w:val="uk-UA"/>
        </w:rPr>
        <w:t>ПР</w:t>
      </w:r>
      <w:proofErr w:type="spellEnd"/>
      <w:r>
        <w:rPr>
          <w:rFonts w:ascii="Times New Roman" w:eastAsia="Calibri" w:hAnsi="Times New Roman" w:cs="Times New Roman"/>
          <w:i/>
          <w:sz w:val="28"/>
          <w:szCs w:val="28"/>
          <w:lang w:val="uk-UA"/>
        </w:rPr>
        <w:t>-діяльності</w:t>
      </w:r>
    </w:p>
    <w:p w:rsidR="00437101" w:rsidRPr="00EA3F42" w:rsidRDefault="00437101" w:rsidP="00437101">
      <w:pPr>
        <w:tabs>
          <w:tab w:val="left" w:pos="0"/>
        </w:tabs>
        <w:spacing w:after="0" w:line="240" w:lineRule="auto"/>
        <w:ind w:firstLine="709"/>
        <w:jc w:val="both"/>
        <w:rPr>
          <w:rFonts w:ascii="Times New Roman" w:eastAsia="Calibri" w:hAnsi="Times New Roman" w:cs="Times New Roman"/>
          <w:sz w:val="28"/>
          <w:szCs w:val="28"/>
          <w:lang w:val="uk-UA"/>
        </w:rPr>
      </w:pPr>
      <w:r w:rsidRPr="00EE4690">
        <w:rPr>
          <w:rFonts w:ascii="Times New Roman" w:eastAsia="Calibri" w:hAnsi="Times New Roman" w:cs="Times New Roman"/>
          <w:sz w:val="28"/>
          <w:szCs w:val="28"/>
          <w:lang w:val="uk-UA"/>
        </w:rPr>
        <w:t>Види реклами згідно Закону. Сфера застосування Закону, вимоги до с</w:t>
      </w:r>
      <w:r>
        <w:rPr>
          <w:rFonts w:ascii="Times New Roman" w:eastAsia="Calibri" w:hAnsi="Times New Roman" w:cs="Times New Roman"/>
          <w:sz w:val="28"/>
          <w:szCs w:val="28"/>
          <w:lang w:val="uk-UA"/>
        </w:rPr>
        <w:t xml:space="preserve">понсорства. Мова реклами. </w:t>
      </w:r>
      <w:r w:rsidRPr="00EE4690">
        <w:rPr>
          <w:rFonts w:ascii="Times New Roman" w:eastAsia="Calibri" w:hAnsi="Times New Roman" w:cs="Times New Roman"/>
          <w:sz w:val="28"/>
          <w:szCs w:val="28"/>
          <w:lang w:val="uk-UA"/>
        </w:rPr>
        <w:t>Загальні вимоги до реклами. Ідентифікація реклами. Вимоги до недобросовісної, порівняльної, со</w:t>
      </w:r>
      <w:r>
        <w:rPr>
          <w:rFonts w:ascii="Times New Roman" w:eastAsia="Calibri" w:hAnsi="Times New Roman" w:cs="Times New Roman"/>
          <w:sz w:val="28"/>
          <w:szCs w:val="28"/>
          <w:lang w:val="uk-UA"/>
        </w:rPr>
        <w:t xml:space="preserve">ціальної реклами, реклами на </w:t>
      </w:r>
      <w:proofErr w:type="spellStart"/>
      <w:r>
        <w:rPr>
          <w:rFonts w:ascii="Times New Roman" w:eastAsia="Calibri" w:hAnsi="Times New Roman" w:cs="Times New Roman"/>
          <w:sz w:val="28"/>
          <w:szCs w:val="28"/>
          <w:lang w:val="uk-UA"/>
        </w:rPr>
        <w:t>ТБ</w:t>
      </w:r>
      <w:proofErr w:type="spellEnd"/>
      <w:r w:rsidRPr="00EE4690">
        <w:rPr>
          <w:rFonts w:ascii="Times New Roman" w:eastAsia="Calibri" w:hAnsi="Times New Roman" w:cs="Times New Roman"/>
          <w:sz w:val="28"/>
          <w:szCs w:val="28"/>
          <w:lang w:val="uk-UA"/>
        </w:rPr>
        <w:t>, радіо, друкованих ЗМІ,</w:t>
      </w:r>
      <w:r>
        <w:rPr>
          <w:rFonts w:ascii="Times New Roman" w:eastAsia="Calibri" w:hAnsi="Times New Roman" w:cs="Times New Roman"/>
          <w:sz w:val="28"/>
          <w:szCs w:val="28"/>
          <w:lang w:val="uk-UA"/>
        </w:rPr>
        <w:t xml:space="preserve"> </w:t>
      </w:r>
      <w:r w:rsidRPr="00EE4690">
        <w:rPr>
          <w:rFonts w:ascii="Times New Roman" w:eastAsia="Calibri" w:hAnsi="Times New Roman" w:cs="Times New Roman"/>
          <w:sz w:val="28"/>
          <w:szCs w:val="28"/>
          <w:lang w:val="uk-UA"/>
        </w:rPr>
        <w:t>реклами послуг, що надаються з використанням електрозв’язку, зовнішньої, внутрішньої реклами, реклами на транспорті.</w:t>
      </w:r>
      <w:r>
        <w:rPr>
          <w:rFonts w:ascii="Times New Roman" w:eastAsia="Calibri" w:hAnsi="Times New Roman" w:cs="Times New Roman"/>
          <w:sz w:val="28"/>
          <w:szCs w:val="28"/>
          <w:lang w:val="uk-UA"/>
        </w:rPr>
        <w:t xml:space="preserve"> </w:t>
      </w:r>
      <w:r w:rsidRPr="00EE4690">
        <w:rPr>
          <w:rFonts w:ascii="Times New Roman" w:eastAsia="Calibri" w:hAnsi="Times New Roman" w:cs="Times New Roman"/>
          <w:sz w:val="28"/>
          <w:szCs w:val="28"/>
          <w:lang w:val="uk-UA"/>
        </w:rPr>
        <w:t>Реклама під час демонстрування кіно- т</w:t>
      </w:r>
      <w:r>
        <w:rPr>
          <w:rFonts w:ascii="Times New Roman" w:eastAsia="Calibri" w:hAnsi="Times New Roman" w:cs="Times New Roman"/>
          <w:sz w:val="28"/>
          <w:szCs w:val="28"/>
          <w:lang w:val="uk-UA"/>
        </w:rPr>
        <w:t xml:space="preserve">а відеофільмів. Реклама і діти. </w:t>
      </w:r>
      <w:r w:rsidRPr="00EE4690">
        <w:rPr>
          <w:rFonts w:ascii="Times New Roman" w:eastAsia="Calibri" w:hAnsi="Times New Roman" w:cs="Times New Roman"/>
          <w:sz w:val="28"/>
          <w:szCs w:val="28"/>
          <w:lang w:val="uk-UA"/>
        </w:rPr>
        <w:t>Особливості ре</w:t>
      </w:r>
      <w:r>
        <w:rPr>
          <w:rFonts w:ascii="Times New Roman" w:eastAsia="Calibri" w:hAnsi="Times New Roman" w:cs="Times New Roman"/>
          <w:sz w:val="28"/>
          <w:szCs w:val="28"/>
          <w:lang w:val="uk-UA"/>
        </w:rPr>
        <w:t>кламування деяких видів товару: р</w:t>
      </w:r>
      <w:r w:rsidRPr="00EE4690">
        <w:rPr>
          <w:rFonts w:ascii="Times New Roman" w:eastAsia="Calibri" w:hAnsi="Times New Roman" w:cs="Times New Roman"/>
          <w:sz w:val="28"/>
          <w:szCs w:val="28"/>
          <w:lang w:val="uk-UA"/>
        </w:rPr>
        <w:t>еклама лікарських засобів, медичної техніки, методів профілактики, діагностики, лікування</w:t>
      </w:r>
      <w:r>
        <w:rPr>
          <w:rFonts w:ascii="Times New Roman" w:eastAsia="Calibri" w:hAnsi="Times New Roman" w:cs="Times New Roman"/>
          <w:sz w:val="28"/>
          <w:szCs w:val="28"/>
          <w:lang w:val="uk-UA"/>
        </w:rPr>
        <w:t xml:space="preserve"> і реабілітації; р</w:t>
      </w:r>
      <w:r w:rsidRPr="00EE4690">
        <w:rPr>
          <w:rFonts w:ascii="Times New Roman" w:eastAsia="Calibri" w:hAnsi="Times New Roman" w:cs="Times New Roman"/>
          <w:sz w:val="28"/>
          <w:szCs w:val="28"/>
          <w:lang w:val="uk-UA"/>
        </w:rPr>
        <w:t>еклама алкогольних напоїв та тютюнових виробів, знаків для товарів і послуг, інших об’єктів права інтелектуальної власності, під якими випускаютьс</w:t>
      </w:r>
      <w:r>
        <w:rPr>
          <w:rFonts w:ascii="Times New Roman" w:eastAsia="Calibri" w:hAnsi="Times New Roman" w:cs="Times New Roman"/>
          <w:sz w:val="28"/>
          <w:szCs w:val="28"/>
          <w:lang w:val="uk-UA"/>
        </w:rPr>
        <w:t>я алкогольні та тютюнові вироби; реклама зброї. Р</w:t>
      </w:r>
      <w:r w:rsidRPr="00EE4690">
        <w:rPr>
          <w:rFonts w:ascii="Times New Roman" w:eastAsia="Calibri" w:hAnsi="Times New Roman" w:cs="Times New Roman"/>
          <w:sz w:val="28"/>
          <w:szCs w:val="28"/>
          <w:lang w:val="uk-UA"/>
        </w:rPr>
        <w:t>еклама цінних паперів, послуг, пов’язаних із залученням коштів населення.</w:t>
      </w:r>
      <w:r>
        <w:rPr>
          <w:rFonts w:ascii="Times New Roman" w:eastAsia="Calibri" w:hAnsi="Times New Roman" w:cs="Times New Roman"/>
          <w:sz w:val="28"/>
          <w:szCs w:val="28"/>
          <w:lang w:val="uk-UA"/>
        </w:rPr>
        <w:t xml:space="preserve"> </w:t>
      </w:r>
      <w:r w:rsidRPr="00EE4690">
        <w:rPr>
          <w:rFonts w:ascii="Times New Roman" w:eastAsia="Calibri" w:hAnsi="Times New Roman" w:cs="Times New Roman"/>
          <w:sz w:val="28"/>
          <w:szCs w:val="28"/>
          <w:lang w:val="uk-UA"/>
        </w:rPr>
        <w:t>Реклама об’єктів будівництва.</w:t>
      </w:r>
      <w:r>
        <w:rPr>
          <w:rFonts w:ascii="Times New Roman" w:eastAsia="Calibri" w:hAnsi="Times New Roman" w:cs="Times New Roman"/>
          <w:sz w:val="28"/>
          <w:szCs w:val="28"/>
          <w:lang w:val="uk-UA"/>
        </w:rPr>
        <w:t xml:space="preserve"> </w:t>
      </w:r>
      <w:r w:rsidRPr="00EE4690">
        <w:rPr>
          <w:rFonts w:ascii="Times New Roman" w:eastAsia="Calibri" w:hAnsi="Times New Roman" w:cs="Times New Roman"/>
          <w:sz w:val="28"/>
          <w:szCs w:val="28"/>
          <w:lang w:val="uk-UA"/>
        </w:rPr>
        <w:t>Контроль за дотриманням та відповідальність за порушення законодавства про рекламу.</w:t>
      </w:r>
    </w:p>
    <w:p w:rsidR="00437101" w:rsidRPr="00F46412" w:rsidRDefault="00437101" w:rsidP="00437101">
      <w:pPr>
        <w:tabs>
          <w:tab w:val="left" w:pos="0"/>
        </w:tabs>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Змістовий модуль 4</w:t>
      </w:r>
      <w:r w:rsidRPr="00F46412">
        <w:rPr>
          <w:rFonts w:ascii="Times New Roman" w:eastAsia="Times New Roman" w:hAnsi="Times New Roman" w:cs="Times New Roman"/>
          <w:b/>
          <w:sz w:val="28"/>
          <w:szCs w:val="28"/>
          <w:lang w:val="uk-UA" w:eastAsia="ar-SA"/>
        </w:rPr>
        <w:t xml:space="preserve">. </w:t>
      </w:r>
    </w:p>
    <w:p w:rsidR="00437101" w:rsidRPr="00EA3F42" w:rsidRDefault="00437101" w:rsidP="00936660">
      <w:pPr>
        <w:tabs>
          <w:tab w:val="left" w:pos="0"/>
        </w:tabs>
        <w:spacing w:after="0" w:line="240" w:lineRule="auto"/>
        <w:ind w:firstLine="709"/>
        <w:jc w:val="center"/>
        <w:rPr>
          <w:rFonts w:ascii="Times New Roman" w:eastAsia="Calibri" w:hAnsi="Times New Roman" w:cs="Times New Roman"/>
          <w:i/>
          <w:sz w:val="28"/>
          <w:szCs w:val="28"/>
          <w:lang w:val="uk-UA"/>
        </w:rPr>
      </w:pPr>
      <w:proofErr w:type="spellStart"/>
      <w:r>
        <w:rPr>
          <w:rFonts w:ascii="Times New Roman" w:eastAsia="Calibri" w:hAnsi="Times New Roman" w:cs="Times New Roman"/>
          <w:i/>
          <w:sz w:val="28"/>
          <w:szCs w:val="28"/>
          <w:lang w:val="uk-UA"/>
        </w:rPr>
        <w:t>ЗУ</w:t>
      </w:r>
      <w:proofErr w:type="spellEnd"/>
      <w:r>
        <w:rPr>
          <w:rFonts w:ascii="Times New Roman" w:eastAsia="Calibri" w:hAnsi="Times New Roman" w:cs="Times New Roman"/>
          <w:i/>
          <w:sz w:val="28"/>
          <w:szCs w:val="28"/>
          <w:lang w:val="uk-UA"/>
        </w:rPr>
        <w:t xml:space="preserve"> «Про авторське право та суміжні права» у системи </w:t>
      </w:r>
      <w:r w:rsidR="00936660">
        <w:rPr>
          <w:rFonts w:ascii="Times New Roman" w:eastAsia="Calibri" w:hAnsi="Times New Roman" w:cs="Times New Roman"/>
          <w:i/>
          <w:sz w:val="28"/>
          <w:szCs w:val="28"/>
          <w:lang w:val="uk-UA"/>
        </w:rPr>
        <w:t>права інтелектуальної власності</w:t>
      </w:r>
    </w:p>
    <w:p w:rsidR="00936660" w:rsidRPr="00936660" w:rsidRDefault="00437101" w:rsidP="00936660">
      <w:pPr>
        <w:tabs>
          <w:tab w:val="left" w:pos="0"/>
        </w:tabs>
        <w:spacing w:after="0" w:line="240" w:lineRule="auto"/>
        <w:ind w:firstLine="709"/>
        <w:jc w:val="both"/>
        <w:rPr>
          <w:rFonts w:ascii="Times New Roman" w:eastAsia="Calibri" w:hAnsi="Times New Roman" w:cs="Times New Roman"/>
          <w:sz w:val="28"/>
          <w:szCs w:val="28"/>
          <w:lang w:val="uk-UA"/>
        </w:rPr>
      </w:pPr>
      <w:r w:rsidRPr="00C3152B">
        <w:rPr>
          <w:rFonts w:ascii="Times New Roman" w:eastAsia="Calibri" w:hAnsi="Times New Roman" w:cs="Times New Roman"/>
          <w:sz w:val="28"/>
          <w:szCs w:val="28"/>
          <w:lang w:val="uk-UA"/>
        </w:rPr>
        <w:t>Загальні положення про інтелектуальну власність.</w:t>
      </w:r>
      <w:r>
        <w:rPr>
          <w:rFonts w:ascii="Times New Roman" w:eastAsia="Calibri" w:hAnsi="Times New Roman" w:cs="Times New Roman"/>
          <w:sz w:val="28"/>
          <w:szCs w:val="28"/>
          <w:lang w:val="uk-UA"/>
        </w:rPr>
        <w:t xml:space="preserve"> </w:t>
      </w:r>
      <w:r w:rsidRPr="00C3152B">
        <w:rPr>
          <w:rFonts w:ascii="Times New Roman" w:eastAsia="Calibri" w:hAnsi="Times New Roman" w:cs="Times New Roman"/>
          <w:sz w:val="28"/>
          <w:szCs w:val="28"/>
          <w:lang w:val="uk-UA"/>
        </w:rPr>
        <w:t>Види інтелектуальної діяльності та їх специфіка: літературна діяльність, науково-технічна діяльність.</w:t>
      </w:r>
      <w:r>
        <w:rPr>
          <w:rFonts w:ascii="Times New Roman" w:eastAsia="Calibri" w:hAnsi="Times New Roman" w:cs="Times New Roman"/>
          <w:sz w:val="28"/>
          <w:szCs w:val="28"/>
          <w:lang w:val="uk-UA"/>
        </w:rPr>
        <w:t xml:space="preserve"> </w:t>
      </w:r>
      <w:r w:rsidRPr="00C3152B">
        <w:rPr>
          <w:rFonts w:ascii="Times New Roman" w:eastAsia="Calibri" w:hAnsi="Times New Roman" w:cs="Times New Roman"/>
          <w:sz w:val="28"/>
          <w:szCs w:val="28"/>
          <w:lang w:val="uk-UA"/>
        </w:rPr>
        <w:t>Поняття авторського права.</w:t>
      </w:r>
      <w:r>
        <w:rPr>
          <w:rFonts w:ascii="Times New Roman" w:eastAsia="Calibri" w:hAnsi="Times New Roman" w:cs="Times New Roman"/>
          <w:sz w:val="28"/>
          <w:szCs w:val="28"/>
          <w:lang w:val="uk-UA"/>
        </w:rPr>
        <w:t xml:space="preserve"> </w:t>
      </w:r>
      <w:r w:rsidRPr="00C3152B">
        <w:rPr>
          <w:rFonts w:ascii="Times New Roman" w:eastAsia="Calibri" w:hAnsi="Times New Roman" w:cs="Times New Roman"/>
          <w:sz w:val="28"/>
          <w:szCs w:val="28"/>
          <w:lang w:val="uk-UA"/>
        </w:rPr>
        <w:t>Основні функції та джерела вітчизняного авторського права. Аналіз законодавчих актів.</w:t>
      </w:r>
      <w:r>
        <w:rPr>
          <w:rFonts w:ascii="Times New Roman" w:eastAsia="Calibri" w:hAnsi="Times New Roman" w:cs="Times New Roman"/>
          <w:sz w:val="28"/>
          <w:szCs w:val="28"/>
          <w:lang w:val="uk-UA"/>
        </w:rPr>
        <w:t xml:space="preserve"> </w:t>
      </w:r>
      <w:r w:rsidRPr="00C3152B">
        <w:rPr>
          <w:rFonts w:ascii="Times New Roman" w:eastAsia="Calibri" w:hAnsi="Times New Roman" w:cs="Times New Roman"/>
          <w:sz w:val="28"/>
          <w:szCs w:val="28"/>
          <w:lang w:val="uk-UA"/>
        </w:rPr>
        <w:t xml:space="preserve">Загальні положення про об’єкти </w:t>
      </w:r>
      <w:r>
        <w:rPr>
          <w:rFonts w:ascii="Times New Roman" w:eastAsia="Calibri" w:hAnsi="Times New Roman" w:cs="Times New Roman"/>
          <w:sz w:val="28"/>
          <w:szCs w:val="28"/>
          <w:lang w:val="uk-UA"/>
        </w:rPr>
        <w:t xml:space="preserve">авторського права. </w:t>
      </w:r>
      <w:r w:rsidRPr="00C3152B">
        <w:rPr>
          <w:rFonts w:ascii="Times New Roman" w:eastAsia="Calibri" w:hAnsi="Times New Roman" w:cs="Times New Roman"/>
          <w:sz w:val="28"/>
          <w:szCs w:val="28"/>
          <w:lang w:val="uk-UA"/>
        </w:rPr>
        <w:t>Т</w:t>
      </w:r>
      <w:r>
        <w:rPr>
          <w:rFonts w:ascii="Times New Roman" w:eastAsia="Calibri" w:hAnsi="Times New Roman" w:cs="Times New Roman"/>
          <w:sz w:val="28"/>
          <w:szCs w:val="28"/>
          <w:lang w:val="uk-UA"/>
        </w:rPr>
        <w:t>вори, які охороняються законом «</w:t>
      </w:r>
      <w:r w:rsidRPr="00C3152B">
        <w:rPr>
          <w:rFonts w:ascii="Times New Roman" w:eastAsia="Calibri" w:hAnsi="Times New Roman" w:cs="Times New Roman"/>
          <w:sz w:val="28"/>
          <w:szCs w:val="28"/>
          <w:lang w:val="uk-UA"/>
        </w:rPr>
        <w:t>Про ав</w:t>
      </w:r>
      <w:r>
        <w:rPr>
          <w:rFonts w:ascii="Times New Roman" w:eastAsia="Calibri" w:hAnsi="Times New Roman" w:cs="Times New Roman"/>
          <w:sz w:val="28"/>
          <w:szCs w:val="28"/>
          <w:lang w:val="uk-UA"/>
        </w:rPr>
        <w:t xml:space="preserve">торське право і суміжні права». </w:t>
      </w:r>
      <w:r w:rsidRPr="00C3152B">
        <w:rPr>
          <w:rFonts w:ascii="Times New Roman" w:eastAsia="Calibri" w:hAnsi="Times New Roman" w:cs="Times New Roman"/>
          <w:sz w:val="28"/>
          <w:szCs w:val="28"/>
          <w:lang w:val="uk-UA"/>
        </w:rPr>
        <w:t xml:space="preserve">Твори, що не </w:t>
      </w:r>
      <w:r>
        <w:rPr>
          <w:rFonts w:ascii="Times New Roman" w:eastAsia="Calibri" w:hAnsi="Times New Roman" w:cs="Times New Roman"/>
          <w:sz w:val="28"/>
          <w:szCs w:val="28"/>
          <w:lang w:val="uk-UA"/>
        </w:rPr>
        <w:t xml:space="preserve">охороняються авторським правом. </w:t>
      </w:r>
      <w:r w:rsidRPr="00C3152B">
        <w:rPr>
          <w:rFonts w:ascii="Times New Roman" w:eastAsia="Calibri" w:hAnsi="Times New Roman" w:cs="Times New Roman"/>
          <w:sz w:val="28"/>
          <w:szCs w:val="28"/>
          <w:lang w:val="uk-UA"/>
        </w:rPr>
        <w:t>Юридичний статус службових твор</w:t>
      </w:r>
      <w:r>
        <w:rPr>
          <w:rFonts w:ascii="Times New Roman" w:eastAsia="Calibri" w:hAnsi="Times New Roman" w:cs="Times New Roman"/>
          <w:sz w:val="28"/>
          <w:szCs w:val="28"/>
          <w:lang w:val="uk-UA"/>
        </w:rPr>
        <w:t xml:space="preserve">ів у системі авторського права. </w:t>
      </w:r>
      <w:r w:rsidRPr="00C3152B">
        <w:rPr>
          <w:rFonts w:ascii="Times New Roman" w:eastAsia="Calibri" w:hAnsi="Times New Roman" w:cs="Times New Roman"/>
          <w:sz w:val="28"/>
          <w:szCs w:val="28"/>
          <w:lang w:val="uk-UA"/>
        </w:rPr>
        <w:t>Трудовий та авторський договір</w:t>
      </w:r>
      <w:r>
        <w:rPr>
          <w:rFonts w:ascii="Times New Roman" w:eastAsia="Calibri" w:hAnsi="Times New Roman" w:cs="Times New Roman"/>
          <w:sz w:val="28"/>
          <w:szCs w:val="28"/>
          <w:lang w:val="uk-UA"/>
        </w:rPr>
        <w:t>.</w:t>
      </w:r>
    </w:p>
    <w:p w:rsidR="00936660" w:rsidRDefault="00936660">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br w:type="page"/>
      </w:r>
    </w:p>
    <w:p w:rsidR="00936660" w:rsidRPr="00936660" w:rsidRDefault="00936660" w:rsidP="00936660">
      <w:pPr>
        <w:spacing w:after="0" w:line="240" w:lineRule="auto"/>
        <w:ind w:firstLine="709"/>
        <w:jc w:val="center"/>
        <w:rPr>
          <w:rFonts w:ascii="Times New Roman" w:eastAsia="Calibri" w:hAnsi="Times New Roman" w:cs="Times New Roman"/>
          <w:b/>
          <w:bCs/>
          <w:sz w:val="28"/>
          <w:szCs w:val="28"/>
          <w:lang w:val="uk-UA"/>
        </w:rPr>
      </w:pPr>
      <w:r w:rsidRPr="00936660">
        <w:rPr>
          <w:rFonts w:ascii="Times New Roman" w:eastAsia="Calibri" w:hAnsi="Times New Roman" w:cs="Times New Roman"/>
          <w:b/>
          <w:bCs/>
          <w:sz w:val="28"/>
          <w:szCs w:val="28"/>
          <w:lang w:val="uk-UA"/>
        </w:rPr>
        <w:lastRenderedPageBreak/>
        <w:t>4. Структура навчальної дисципліни</w:t>
      </w:r>
    </w:p>
    <w:tbl>
      <w:tblPr>
        <w:tblpPr w:leftFromText="180" w:rightFromText="180" w:vertAnchor="page" w:horzAnchor="margin" w:tblpY="191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75"/>
        <w:gridCol w:w="567"/>
        <w:gridCol w:w="459"/>
        <w:gridCol w:w="567"/>
        <w:gridCol w:w="777"/>
        <w:gridCol w:w="640"/>
        <w:gridCol w:w="778"/>
        <w:gridCol w:w="498"/>
        <w:gridCol w:w="777"/>
        <w:gridCol w:w="924"/>
        <w:gridCol w:w="992"/>
        <w:gridCol w:w="851"/>
      </w:tblGrid>
      <w:tr w:rsidR="00936660" w:rsidRPr="00F46412" w:rsidTr="00936660">
        <w:tc>
          <w:tcPr>
            <w:tcW w:w="1418"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Змістовий модуль</w:t>
            </w:r>
          </w:p>
        </w:tc>
        <w:tc>
          <w:tcPr>
            <w:tcW w:w="675"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Усього</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годин</w:t>
            </w:r>
          </w:p>
        </w:tc>
        <w:tc>
          <w:tcPr>
            <w:tcW w:w="3788" w:type="dxa"/>
            <w:gridSpan w:val="6"/>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Аудиторні (контактні) години</w:t>
            </w:r>
          </w:p>
        </w:tc>
        <w:tc>
          <w:tcPr>
            <w:tcW w:w="1275" w:type="dxa"/>
            <w:gridSpan w:val="2"/>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Самостійна робота, год</w:t>
            </w:r>
          </w:p>
        </w:tc>
        <w:tc>
          <w:tcPr>
            <w:tcW w:w="2767" w:type="dxa"/>
            <w:gridSpan w:val="3"/>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Система накопичення балів</w:t>
            </w:r>
          </w:p>
        </w:tc>
      </w:tr>
      <w:tr w:rsidR="00936660" w:rsidRPr="00F46412" w:rsidTr="00936660">
        <w:tc>
          <w:tcPr>
            <w:tcW w:w="1418" w:type="dxa"/>
            <w:vMerge/>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p>
        </w:tc>
        <w:tc>
          <w:tcPr>
            <w:tcW w:w="675" w:type="dxa"/>
            <w:vMerge/>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p>
        </w:tc>
        <w:tc>
          <w:tcPr>
            <w:tcW w:w="1026" w:type="dxa"/>
            <w:gridSpan w:val="2"/>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Усього</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годин</w:t>
            </w:r>
          </w:p>
        </w:tc>
        <w:tc>
          <w:tcPr>
            <w:tcW w:w="1344" w:type="dxa"/>
            <w:gridSpan w:val="2"/>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 xml:space="preserve">Лекційні </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заняття, год</w:t>
            </w:r>
          </w:p>
        </w:tc>
        <w:tc>
          <w:tcPr>
            <w:tcW w:w="1418" w:type="dxa"/>
            <w:gridSpan w:val="2"/>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Семінарські/</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Практичні</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/Лабораторні заняття, год</w:t>
            </w:r>
          </w:p>
        </w:tc>
        <w:tc>
          <w:tcPr>
            <w:tcW w:w="1275" w:type="dxa"/>
            <w:gridSpan w:val="2"/>
            <w:vMerge/>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p>
        </w:tc>
        <w:tc>
          <w:tcPr>
            <w:tcW w:w="924"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F46412">
              <w:rPr>
                <w:rFonts w:ascii="Times New Roman" w:eastAsia="Times New Roman" w:hAnsi="Times New Roman" w:cs="Times New Roman"/>
                <w:sz w:val="20"/>
                <w:szCs w:val="20"/>
                <w:lang w:val="uk-UA" w:eastAsia="ar-SA"/>
              </w:rPr>
              <w:t>Теор</w:t>
            </w:r>
            <w:proofErr w:type="spellEnd"/>
            <w:r w:rsidRPr="00F46412">
              <w:rPr>
                <w:rFonts w:ascii="Times New Roman" w:eastAsia="Times New Roman" w:hAnsi="Times New Roman" w:cs="Times New Roman"/>
                <w:sz w:val="20"/>
                <w:szCs w:val="20"/>
                <w:lang w:val="uk-UA" w:eastAsia="ar-SA"/>
              </w:rPr>
              <w:t>.</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зав-ня,</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 xml:space="preserve"> к-ть балів</w:t>
            </w:r>
          </w:p>
        </w:tc>
        <w:tc>
          <w:tcPr>
            <w:tcW w:w="992"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F46412">
              <w:rPr>
                <w:rFonts w:ascii="Times New Roman" w:eastAsia="Times New Roman" w:hAnsi="Times New Roman" w:cs="Times New Roman"/>
                <w:sz w:val="20"/>
                <w:szCs w:val="20"/>
                <w:lang w:val="uk-UA" w:eastAsia="ar-SA"/>
              </w:rPr>
              <w:t>Практ</w:t>
            </w:r>
            <w:proofErr w:type="spellEnd"/>
            <w:r w:rsidRPr="00F46412">
              <w:rPr>
                <w:rFonts w:ascii="Times New Roman" w:eastAsia="Times New Roman" w:hAnsi="Times New Roman" w:cs="Times New Roman"/>
                <w:sz w:val="20"/>
                <w:szCs w:val="20"/>
                <w:lang w:val="uk-UA" w:eastAsia="ar-SA"/>
              </w:rPr>
              <w:t>.</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зав-ня,</w:t>
            </w:r>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к-ть балів</w:t>
            </w:r>
          </w:p>
        </w:tc>
        <w:tc>
          <w:tcPr>
            <w:tcW w:w="851"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Усього балів</w:t>
            </w:r>
          </w:p>
        </w:tc>
      </w:tr>
      <w:tr w:rsidR="00936660" w:rsidRPr="00F46412" w:rsidTr="00936660">
        <w:tc>
          <w:tcPr>
            <w:tcW w:w="1418"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675"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1026" w:type="dxa"/>
            <w:gridSpan w:val="2"/>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о/</w:t>
            </w:r>
            <w:proofErr w:type="spellStart"/>
            <w:r w:rsidRPr="00F46412">
              <w:rPr>
                <w:rFonts w:ascii="Times New Roman" w:eastAsia="Times New Roman" w:hAnsi="Times New Roman" w:cs="Times New Roman"/>
                <w:sz w:val="20"/>
                <w:szCs w:val="20"/>
                <w:lang w:val="uk-UA" w:eastAsia="ar-SA"/>
              </w:rPr>
              <w:t>дф</w:t>
            </w:r>
            <w:proofErr w:type="spellEnd"/>
            <w:r w:rsidRPr="00F46412">
              <w:rPr>
                <w:rFonts w:ascii="Times New Roman" w:eastAsia="Times New Roman" w:hAnsi="Times New Roman" w:cs="Times New Roman"/>
                <w:sz w:val="20"/>
                <w:szCs w:val="20"/>
                <w:lang w:val="uk-UA" w:eastAsia="ar-SA"/>
              </w:rPr>
              <w:t>.</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w:t>
            </w:r>
            <w:proofErr w:type="spellStart"/>
            <w:r w:rsidRPr="00F46412">
              <w:rPr>
                <w:rFonts w:ascii="Times New Roman" w:eastAsia="Times New Roman" w:hAnsi="Times New Roman" w:cs="Times New Roman"/>
                <w:sz w:val="20"/>
                <w:szCs w:val="20"/>
                <w:lang w:val="uk-UA" w:eastAsia="ar-SA"/>
              </w:rPr>
              <w:t>дист</w:t>
            </w:r>
            <w:proofErr w:type="spellEnd"/>
          </w:p>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ф.</w:t>
            </w: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0"/>
                <w:szCs w:val="20"/>
                <w:lang w:val="uk-UA" w:eastAsia="ar-SA"/>
              </w:rPr>
              <w:t>о/д ф.</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w:t>
            </w:r>
            <w:proofErr w:type="spellStart"/>
            <w:r w:rsidRPr="00F46412">
              <w:rPr>
                <w:rFonts w:ascii="Times New Roman" w:eastAsia="Times New Roman" w:hAnsi="Times New Roman" w:cs="Times New Roman"/>
                <w:sz w:val="20"/>
                <w:szCs w:val="20"/>
                <w:lang w:val="uk-UA" w:eastAsia="ar-SA"/>
              </w:rPr>
              <w:t>дист</w:t>
            </w:r>
            <w:proofErr w:type="spellEnd"/>
          </w:p>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0"/>
                <w:szCs w:val="20"/>
                <w:lang w:val="uk-UA" w:eastAsia="ar-SA"/>
              </w:rPr>
              <w:t>ф.</w:t>
            </w:r>
          </w:p>
        </w:tc>
        <w:tc>
          <w:tcPr>
            <w:tcW w:w="49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0"/>
                <w:szCs w:val="20"/>
                <w:lang w:val="uk-UA" w:eastAsia="ar-SA"/>
              </w:rPr>
              <w:t>о/д ф.</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w:t>
            </w:r>
            <w:proofErr w:type="spellStart"/>
            <w:r w:rsidRPr="00F46412">
              <w:rPr>
                <w:rFonts w:ascii="Times New Roman" w:eastAsia="Times New Roman" w:hAnsi="Times New Roman" w:cs="Times New Roman"/>
                <w:sz w:val="20"/>
                <w:szCs w:val="20"/>
                <w:lang w:val="uk-UA" w:eastAsia="ar-SA"/>
              </w:rPr>
              <w:t>дист</w:t>
            </w:r>
            <w:proofErr w:type="spellEnd"/>
          </w:p>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0"/>
                <w:szCs w:val="20"/>
                <w:lang w:val="uk-UA" w:eastAsia="ar-SA"/>
              </w:rPr>
              <w:t>ф.</w:t>
            </w:r>
          </w:p>
        </w:tc>
        <w:tc>
          <w:tcPr>
            <w:tcW w:w="924"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8"/>
                <w:szCs w:val="28"/>
                <w:lang w:val="uk-UA" w:eastAsia="ar-SA"/>
              </w:rPr>
            </w:pPr>
          </w:p>
        </w:tc>
        <w:tc>
          <w:tcPr>
            <w:tcW w:w="992"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8"/>
                <w:szCs w:val="28"/>
                <w:lang w:val="uk-UA" w:eastAsia="ar-SA"/>
              </w:rPr>
            </w:pPr>
          </w:p>
        </w:tc>
        <w:tc>
          <w:tcPr>
            <w:tcW w:w="851"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8"/>
                <w:szCs w:val="28"/>
                <w:lang w:val="uk-UA" w:eastAsia="ar-SA"/>
              </w:rPr>
            </w:pPr>
          </w:p>
        </w:tc>
      </w:tr>
      <w:tr w:rsidR="00936660" w:rsidRPr="00F46412" w:rsidTr="00936660">
        <w:trPr>
          <w:trHeight w:val="120"/>
        </w:trPr>
        <w:tc>
          <w:tcPr>
            <w:tcW w:w="1418"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1</w:t>
            </w:r>
          </w:p>
        </w:tc>
        <w:tc>
          <w:tcPr>
            <w:tcW w:w="675"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2</w:t>
            </w:r>
          </w:p>
        </w:tc>
        <w:tc>
          <w:tcPr>
            <w:tcW w:w="1026" w:type="dxa"/>
            <w:gridSpan w:val="2"/>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3</w:t>
            </w:r>
          </w:p>
        </w:tc>
        <w:tc>
          <w:tcPr>
            <w:tcW w:w="567"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4</w:t>
            </w:r>
          </w:p>
        </w:tc>
        <w:tc>
          <w:tcPr>
            <w:tcW w:w="777"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5</w:t>
            </w:r>
          </w:p>
        </w:tc>
        <w:tc>
          <w:tcPr>
            <w:tcW w:w="640"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6</w:t>
            </w:r>
          </w:p>
        </w:tc>
        <w:tc>
          <w:tcPr>
            <w:tcW w:w="778"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7</w:t>
            </w:r>
          </w:p>
        </w:tc>
        <w:tc>
          <w:tcPr>
            <w:tcW w:w="498"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8</w:t>
            </w:r>
          </w:p>
        </w:tc>
        <w:tc>
          <w:tcPr>
            <w:tcW w:w="777"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9</w:t>
            </w:r>
          </w:p>
        </w:tc>
        <w:tc>
          <w:tcPr>
            <w:tcW w:w="924"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10</w:t>
            </w:r>
          </w:p>
        </w:tc>
        <w:tc>
          <w:tcPr>
            <w:tcW w:w="992"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11</w:t>
            </w:r>
          </w:p>
        </w:tc>
        <w:tc>
          <w:tcPr>
            <w:tcW w:w="851" w:type="dxa"/>
            <w:vMerge w:val="restart"/>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r w:rsidRPr="00F46412">
              <w:rPr>
                <w:rFonts w:ascii="Times New Roman" w:eastAsia="Times New Roman" w:hAnsi="Times New Roman" w:cs="Times New Roman"/>
                <w:b/>
                <w:sz w:val="20"/>
                <w:szCs w:val="20"/>
                <w:lang w:val="uk-UA" w:eastAsia="ar-SA"/>
              </w:rPr>
              <w:t>12</w:t>
            </w:r>
          </w:p>
        </w:tc>
      </w:tr>
      <w:tr w:rsidR="00936660" w:rsidRPr="00F46412" w:rsidTr="00936660">
        <w:trPr>
          <w:trHeight w:val="100"/>
        </w:trPr>
        <w:tc>
          <w:tcPr>
            <w:tcW w:w="1418"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675"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16"/>
                <w:szCs w:val="16"/>
                <w:lang w:val="uk-UA" w:eastAsia="ar-SA"/>
              </w:rPr>
            </w:pPr>
            <w:r w:rsidRPr="00F46412">
              <w:rPr>
                <w:rFonts w:ascii="Times New Roman" w:eastAsia="Times New Roman" w:hAnsi="Times New Roman" w:cs="Times New Roman"/>
                <w:sz w:val="16"/>
                <w:szCs w:val="16"/>
                <w:lang w:val="uk-UA" w:eastAsia="ar-SA"/>
              </w:rPr>
              <w:t>о/д ф</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16"/>
                <w:szCs w:val="16"/>
                <w:lang w:val="uk-UA" w:eastAsia="ar-SA"/>
              </w:rPr>
            </w:pPr>
            <w:r w:rsidRPr="00F46412">
              <w:rPr>
                <w:rFonts w:ascii="Times New Roman" w:eastAsia="Times New Roman" w:hAnsi="Times New Roman" w:cs="Times New Roman"/>
                <w:sz w:val="16"/>
                <w:szCs w:val="16"/>
                <w:lang w:val="uk-UA" w:eastAsia="ar-SA"/>
              </w:rPr>
              <w:t>з/</w:t>
            </w:r>
            <w:proofErr w:type="spellStart"/>
            <w:r w:rsidRPr="00F46412">
              <w:rPr>
                <w:rFonts w:ascii="Times New Roman" w:eastAsia="Times New Roman" w:hAnsi="Times New Roman" w:cs="Times New Roman"/>
                <w:sz w:val="16"/>
                <w:szCs w:val="16"/>
                <w:lang w:val="uk-UA" w:eastAsia="ar-SA"/>
              </w:rPr>
              <w:t>дф</w:t>
            </w:r>
            <w:proofErr w:type="spellEnd"/>
          </w:p>
        </w:tc>
        <w:tc>
          <w:tcPr>
            <w:tcW w:w="567"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777"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640"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778"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498"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777"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924"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992"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c>
          <w:tcPr>
            <w:tcW w:w="851" w:type="dxa"/>
            <w:vMerge/>
          </w:tcPr>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val="uk-UA" w:eastAsia="ar-SA"/>
              </w:rPr>
            </w:pPr>
          </w:p>
        </w:tc>
      </w:tr>
      <w:tr w:rsidR="00936660" w:rsidRPr="00F46412" w:rsidTr="00936660">
        <w:trPr>
          <w:trHeight w:val="268"/>
        </w:trPr>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15</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4</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498" w:type="dxa"/>
          </w:tcPr>
          <w:p w:rsidR="00936660" w:rsidRPr="00F46412" w:rsidRDefault="00936660" w:rsidP="00936660">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11</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8</w:t>
            </w: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14</w:t>
            </w:r>
          </w:p>
        </w:tc>
      </w:tr>
      <w:tr w:rsidR="00936660" w:rsidRPr="00F46412" w:rsidTr="00936660">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15</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c>
          <w:tcPr>
            <w:tcW w:w="777" w:type="dxa"/>
          </w:tcPr>
          <w:p w:rsidR="00936660" w:rsidRPr="00F46412" w:rsidRDefault="00C1649B"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498" w:type="dxa"/>
          </w:tcPr>
          <w:p w:rsidR="00936660" w:rsidRPr="00F46412" w:rsidRDefault="00936660" w:rsidP="00936660">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13</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8</w:t>
            </w: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14</w:t>
            </w:r>
          </w:p>
        </w:tc>
      </w:tr>
      <w:tr w:rsidR="00936660" w:rsidRPr="00F46412" w:rsidTr="00936660">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3</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15</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4</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4</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w:t>
            </w:r>
          </w:p>
        </w:tc>
        <w:tc>
          <w:tcPr>
            <w:tcW w:w="498" w:type="dxa"/>
          </w:tcPr>
          <w:p w:rsidR="00936660" w:rsidRPr="00F46412" w:rsidRDefault="00936660" w:rsidP="00936660">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11</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10</w:t>
            </w: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16</w:t>
            </w:r>
          </w:p>
        </w:tc>
      </w:tr>
      <w:tr w:rsidR="00936660" w:rsidRPr="00F46412" w:rsidTr="00936660">
        <w:trPr>
          <w:trHeight w:val="308"/>
        </w:trPr>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4</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15</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10</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0</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4</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p>
        </w:tc>
        <w:tc>
          <w:tcPr>
            <w:tcW w:w="498" w:type="dxa"/>
          </w:tcPr>
          <w:p w:rsidR="00936660" w:rsidRPr="00F46412" w:rsidRDefault="00936660" w:rsidP="00936660">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15</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10</w:t>
            </w: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16</w:t>
            </w:r>
          </w:p>
        </w:tc>
      </w:tr>
      <w:tr w:rsidR="00936660" w:rsidRPr="00F46412" w:rsidTr="00936660">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Усього за змістові модулі</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60</w:t>
            </w: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42</w:t>
            </w:r>
          </w:p>
        </w:tc>
        <w:tc>
          <w:tcPr>
            <w:tcW w:w="459"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14</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w:t>
            </w: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c>
          <w:tcPr>
            <w:tcW w:w="49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48</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50</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24</w:t>
            </w: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36</w:t>
            </w: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60</w:t>
            </w:r>
          </w:p>
        </w:tc>
      </w:tr>
      <w:tr w:rsidR="00936660" w:rsidRPr="00F46412" w:rsidTr="00936660">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Підсумковий семестровий контроль:</w:t>
            </w:r>
          </w:p>
          <w:p w:rsidR="00936660" w:rsidRPr="00F46412" w:rsidRDefault="00936660" w:rsidP="00936660">
            <w:pPr>
              <w:suppressAutoHyphens/>
              <w:spacing w:after="0" w:line="240" w:lineRule="auto"/>
              <w:jc w:val="center"/>
              <w:rPr>
                <w:rFonts w:ascii="Times New Roman" w:eastAsia="Times New Roman" w:hAnsi="Times New Roman" w:cs="Times New Roman"/>
                <w:b/>
                <w:sz w:val="20"/>
                <w:szCs w:val="20"/>
                <w:lang w:eastAsia="ar-SA"/>
              </w:rPr>
            </w:pPr>
            <w:r w:rsidRPr="00F46412">
              <w:rPr>
                <w:rFonts w:ascii="Times New Roman" w:eastAsia="Times New Roman" w:hAnsi="Times New Roman" w:cs="Times New Roman"/>
                <w:b/>
                <w:sz w:val="20"/>
                <w:szCs w:val="20"/>
                <w:lang w:val="uk-UA" w:eastAsia="ar-SA"/>
              </w:rPr>
              <w:t>екзамен</w:t>
            </w:r>
          </w:p>
        </w:tc>
        <w:tc>
          <w:tcPr>
            <w:tcW w:w="675"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8"/>
                <w:szCs w:val="28"/>
                <w:lang w:val="uk-UA" w:eastAsia="ar-SA"/>
              </w:rPr>
              <w:t>30</w:t>
            </w:r>
          </w:p>
        </w:tc>
        <w:tc>
          <w:tcPr>
            <w:tcW w:w="1026" w:type="dxa"/>
            <w:gridSpan w:val="2"/>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56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640"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77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49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8"/>
                <w:szCs w:val="28"/>
                <w:lang w:val="uk-UA" w:eastAsia="ar-SA"/>
              </w:rPr>
              <w:t>30</w:t>
            </w:r>
          </w:p>
        </w:tc>
        <w:tc>
          <w:tcPr>
            <w:tcW w:w="777"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8"/>
                <w:szCs w:val="28"/>
                <w:lang w:val="uk-UA" w:eastAsia="ar-SA"/>
              </w:rPr>
              <w:t>30</w:t>
            </w:r>
          </w:p>
        </w:tc>
        <w:tc>
          <w:tcPr>
            <w:tcW w:w="924"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992"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p>
        </w:tc>
        <w:tc>
          <w:tcPr>
            <w:tcW w:w="851" w:type="dxa"/>
          </w:tcPr>
          <w:p w:rsidR="00936660" w:rsidRPr="00F46412" w:rsidRDefault="00936660" w:rsidP="00936660">
            <w:pPr>
              <w:suppressAutoHyphens/>
              <w:spacing w:after="0" w:line="240" w:lineRule="auto"/>
              <w:jc w:val="center"/>
              <w:rPr>
                <w:rFonts w:ascii="Times New Roman" w:eastAsia="Times New Roman" w:hAnsi="Times New Roman" w:cs="Times New Roman"/>
                <w:sz w:val="28"/>
                <w:szCs w:val="28"/>
                <w:lang w:val="uk-UA" w:eastAsia="ar-SA"/>
              </w:rPr>
            </w:pPr>
            <w:r w:rsidRPr="00F46412">
              <w:rPr>
                <w:rFonts w:ascii="Times New Roman" w:eastAsia="Times New Roman" w:hAnsi="Times New Roman" w:cs="Times New Roman"/>
                <w:sz w:val="28"/>
                <w:szCs w:val="28"/>
                <w:lang w:val="uk-UA" w:eastAsia="ar-SA"/>
              </w:rPr>
              <w:t>40</w:t>
            </w:r>
          </w:p>
        </w:tc>
      </w:tr>
      <w:tr w:rsidR="00936660" w:rsidRPr="00F46412" w:rsidTr="00936660">
        <w:tc>
          <w:tcPr>
            <w:tcW w:w="1418" w:type="dxa"/>
          </w:tcPr>
          <w:p w:rsidR="00936660" w:rsidRPr="00F46412" w:rsidRDefault="00936660" w:rsidP="00936660">
            <w:pPr>
              <w:suppressAutoHyphens/>
              <w:spacing w:after="0" w:line="240" w:lineRule="auto"/>
              <w:jc w:val="center"/>
              <w:rPr>
                <w:rFonts w:ascii="Times New Roman" w:eastAsia="Times New Roman"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Загалом</w:t>
            </w:r>
          </w:p>
        </w:tc>
        <w:tc>
          <w:tcPr>
            <w:tcW w:w="5738" w:type="dxa"/>
            <w:gridSpan w:val="9"/>
          </w:tcPr>
          <w:p w:rsidR="00936660" w:rsidRPr="00F46412" w:rsidRDefault="00936660" w:rsidP="00936660">
            <w:pPr>
              <w:suppressAutoHyphens/>
              <w:spacing w:after="0" w:line="240" w:lineRule="auto"/>
              <w:jc w:val="center"/>
              <w:rPr>
                <w:rFonts w:ascii="Times New Roman" w:eastAsia="Times New Roman" w:hAnsi="Times New Roman" w:cs="Times New Roman"/>
                <w:b/>
                <w:sz w:val="28"/>
                <w:szCs w:val="28"/>
                <w:lang w:val="uk-UA" w:eastAsia="ar-SA"/>
              </w:rPr>
            </w:pPr>
            <w:r w:rsidRPr="00F46412">
              <w:rPr>
                <w:rFonts w:ascii="Times New Roman" w:eastAsia="Times New Roman" w:hAnsi="Times New Roman" w:cs="Times New Roman"/>
                <w:b/>
                <w:sz w:val="28"/>
                <w:szCs w:val="28"/>
                <w:lang w:val="uk-UA" w:eastAsia="ar-SA"/>
              </w:rPr>
              <w:t>90</w:t>
            </w:r>
          </w:p>
        </w:tc>
        <w:tc>
          <w:tcPr>
            <w:tcW w:w="2767" w:type="dxa"/>
            <w:gridSpan w:val="3"/>
          </w:tcPr>
          <w:p w:rsidR="00936660" w:rsidRPr="00F46412" w:rsidRDefault="00936660" w:rsidP="00936660">
            <w:pPr>
              <w:suppressAutoHyphens/>
              <w:spacing w:after="0" w:line="240" w:lineRule="auto"/>
              <w:jc w:val="center"/>
              <w:rPr>
                <w:rFonts w:ascii="Times New Roman" w:eastAsia="Times New Roman" w:hAnsi="Times New Roman" w:cs="Times New Roman"/>
                <w:b/>
                <w:sz w:val="28"/>
                <w:szCs w:val="28"/>
                <w:lang w:val="uk-UA" w:eastAsia="ar-SA"/>
              </w:rPr>
            </w:pPr>
            <w:r w:rsidRPr="00F46412">
              <w:rPr>
                <w:rFonts w:ascii="Times New Roman" w:eastAsia="Times New Roman" w:hAnsi="Times New Roman" w:cs="Times New Roman"/>
                <w:b/>
                <w:sz w:val="28"/>
                <w:szCs w:val="28"/>
                <w:lang w:val="uk-UA" w:eastAsia="ar-SA"/>
              </w:rPr>
              <w:t>100</w:t>
            </w:r>
          </w:p>
        </w:tc>
      </w:tr>
    </w:tbl>
    <w:p w:rsidR="00C1649B" w:rsidRDefault="00936660" w:rsidP="00936660">
      <w:pPr>
        <w:spacing w:line="240" w:lineRule="auto"/>
        <w:jc w:val="center"/>
        <w:rPr>
          <w:rFonts w:ascii="Times New Roman" w:hAnsi="Times New Roman" w:cs="Times New Roman"/>
          <w:b/>
          <w:sz w:val="28"/>
          <w:szCs w:val="28"/>
          <w:lang w:val="uk-UA"/>
        </w:rPr>
      </w:pPr>
      <w:r w:rsidRPr="00936660">
        <w:rPr>
          <w:rFonts w:ascii="Times New Roman" w:hAnsi="Times New Roman" w:cs="Times New Roman"/>
          <w:b/>
          <w:sz w:val="28"/>
          <w:szCs w:val="28"/>
          <w:lang w:val="uk-UA"/>
        </w:rPr>
        <w:t>5. Теми лекційних занять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78"/>
        <w:gridCol w:w="960"/>
        <w:gridCol w:w="851"/>
      </w:tblGrid>
      <w:tr w:rsidR="00936660" w:rsidRPr="00F46412" w:rsidTr="00C1649B">
        <w:tc>
          <w:tcPr>
            <w:tcW w:w="1134" w:type="dxa"/>
            <w:vMerge w:val="restart"/>
          </w:tcPr>
          <w:p w:rsidR="00936660" w:rsidRPr="00F46412" w:rsidRDefault="00936660" w:rsidP="00C1649B">
            <w:pPr>
              <w:suppressAutoHyphens/>
              <w:spacing w:after="0" w:line="240" w:lineRule="auto"/>
              <w:ind w:right="-92"/>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 змістового </w:t>
            </w:r>
          </w:p>
          <w:p w:rsidR="00936660" w:rsidRPr="00F46412" w:rsidRDefault="00936660" w:rsidP="00C1649B">
            <w:pPr>
              <w:suppressAutoHyphens/>
              <w:spacing w:after="0" w:line="240" w:lineRule="auto"/>
              <w:ind w:right="-92"/>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модуля</w:t>
            </w:r>
          </w:p>
        </w:tc>
        <w:tc>
          <w:tcPr>
            <w:tcW w:w="6978" w:type="dxa"/>
            <w:vMerge w:val="restart"/>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Назва теми</w:t>
            </w:r>
          </w:p>
        </w:tc>
        <w:tc>
          <w:tcPr>
            <w:tcW w:w="1811" w:type="dxa"/>
            <w:gridSpan w:val="2"/>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Кількість</w:t>
            </w:r>
          </w:p>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годин</w:t>
            </w:r>
          </w:p>
        </w:tc>
      </w:tr>
      <w:tr w:rsidR="00936660" w:rsidRPr="00F46412" w:rsidTr="00C1649B">
        <w:trPr>
          <w:trHeight w:val="268"/>
        </w:trPr>
        <w:tc>
          <w:tcPr>
            <w:tcW w:w="1134" w:type="dxa"/>
            <w:vMerge/>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p>
        </w:tc>
        <w:tc>
          <w:tcPr>
            <w:tcW w:w="6978" w:type="dxa"/>
            <w:vMerge/>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p>
        </w:tc>
        <w:tc>
          <w:tcPr>
            <w:tcW w:w="960"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о/д</w:t>
            </w:r>
          </w:p>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ф.</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з/</w:t>
            </w:r>
            <w:proofErr w:type="spellStart"/>
            <w:r w:rsidRPr="00F46412">
              <w:rPr>
                <w:rFonts w:ascii="Times New Roman" w:eastAsia="Times New Roman" w:hAnsi="Times New Roman" w:cs="Times New Roman"/>
                <w:lang w:val="uk-UA" w:eastAsia="ar-SA"/>
              </w:rPr>
              <w:t>дист</w:t>
            </w:r>
            <w:proofErr w:type="spellEnd"/>
          </w:p>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ф.</w:t>
            </w:r>
          </w:p>
        </w:tc>
      </w:tr>
      <w:tr w:rsidR="00936660" w:rsidRPr="00F46412" w:rsidTr="00C1649B">
        <w:trPr>
          <w:trHeight w:val="117"/>
        </w:trPr>
        <w:tc>
          <w:tcPr>
            <w:tcW w:w="1134" w:type="dxa"/>
          </w:tcPr>
          <w:p w:rsidR="00936660" w:rsidRPr="00F46412" w:rsidRDefault="00936660" w:rsidP="00C1649B">
            <w:pPr>
              <w:suppressAutoHyphens/>
              <w:spacing w:after="0" w:line="240" w:lineRule="auto"/>
              <w:ind w:right="-92"/>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1</w:t>
            </w:r>
          </w:p>
        </w:tc>
        <w:tc>
          <w:tcPr>
            <w:tcW w:w="6978" w:type="dxa"/>
          </w:tcPr>
          <w:p w:rsidR="00936660" w:rsidRPr="00F46412" w:rsidRDefault="00936660"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2</w:t>
            </w:r>
          </w:p>
        </w:tc>
        <w:tc>
          <w:tcPr>
            <w:tcW w:w="960" w:type="dxa"/>
          </w:tcPr>
          <w:p w:rsidR="00936660" w:rsidRPr="00F46412" w:rsidRDefault="00936660"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3</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4</w:t>
            </w:r>
          </w:p>
        </w:tc>
      </w:tr>
      <w:tr w:rsidR="00936660" w:rsidRPr="00F46412" w:rsidTr="00C1649B">
        <w:trPr>
          <w:trHeight w:val="234"/>
        </w:trPr>
        <w:tc>
          <w:tcPr>
            <w:tcW w:w="1134"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1</w:t>
            </w:r>
          </w:p>
        </w:tc>
        <w:tc>
          <w:tcPr>
            <w:tcW w:w="6978" w:type="dxa"/>
          </w:tcPr>
          <w:p w:rsidR="00936660" w:rsidRPr="00F46412" w:rsidRDefault="00936660" w:rsidP="00C1649B">
            <w:pPr>
              <w:suppressAutoHyphens/>
              <w:spacing w:after="0" w:line="240" w:lineRule="auto"/>
              <w:jc w:val="both"/>
              <w:rPr>
                <w:rFonts w:ascii="Times New Roman" w:eastAsia="Times New Roman" w:hAnsi="Times New Roman" w:cs="Times New Roman"/>
                <w:lang w:val="uk-UA" w:eastAsia="ar-SA"/>
              </w:rPr>
            </w:pPr>
            <w:r w:rsidRPr="00936660">
              <w:rPr>
                <w:rFonts w:ascii="Times New Roman" w:eastAsia="Times New Roman" w:hAnsi="Times New Roman" w:cs="Times New Roman"/>
                <w:lang w:val="uk-UA" w:eastAsia="ar-SA"/>
              </w:rPr>
              <w:t xml:space="preserve">Історія формування професійних стандартів у сфері реклами та </w:t>
            </w:r>
            <w:proofErr w:type="spellStart"/>
            <w:r w:rsidRPr="00936660">
              <w:rPr>
                <w:rFonts w:ascii="Times New Roman" w:eastAsia="Times New Roman" w:hAnsi="Times New Roman" w:cs="Times New Roman"/>
                <w:lang w:val="uk-UA" w:eastAsia="ar-SA"/>
              </w:rPr>
              <w:t>ПР</w:t>
            </w:r>
            <w:proofErr w:type="spellEnd"/>
          </w:p>
        </w:tc>
        <w:tc>
          <w:tcPr>
            <w:tcW w:w="960" w:type="dxa"/>
          </w:tcPr>
          <w:p w:rsidR="00936660"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2</w:t>
            </w:r>
          </w:p>
        </w:tc>
      </w:tr>
      <w:tr w:rsidR="00936660" w:rsidRPr="00F46412" w:rsidTr="00C1649B">
        <w:trPr>
          <w:trHeight w:val="103"/>
        </w:trPr>
        <w:tc>
          <w:tcPr>
            <w:tcW w:w="1134"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c>
          <w:tcPr>
            <w:tcW w:w="6978" w:type="dxa"/>
          </w:tcPr>
          <w:p w:rsidR="00936660" w:rsidRPr="00F46412" w:rsidRDefault="00936660" w:rsidP="00C1649B">
            <w:pPr>
              <w:suppressAutoHyphens/>
              <w:spacing w:after="0" w:line="240" w:lineRule="auto"/>
              <w:jc w:val="both"/>
              <w:rPr>
                <w:rFonts w:ascii="Times New Roman" w:eastAsia="Times New Roman" w:hAnsi="Times New Roman" w:cs="Times New Roman"/>
                <w:lang w:val="uk-UA" w:eastAsia="ar-SA"/>
              </w:rPr>
            </w:pPr>
            <w:r w:rsidRPr="00936660">
              <w:rPr>
                <w:rFonts w:ascii="Times New Roman" w:eastAsia="Times New Roman" w:hAnsi="Times New Roman" w:cs="Times New Roman"/>
                <w:lang w:val="uk-UA" w:eastAsia="ar-SA"/>
              </w:rPr>
              <w:t xml:space="preserve">Етико-психологічні стандарти, нормативні принципи професійної поведінки в сфері реклами і </w:t>
            </w:r>
            <w:proofErr w:type="spellStart"/>
            <w:r w:rsidRPr="00936660">
              <w:rPr>
                <w:rFonts w:ascii="Times New Roman" w:eastAsia="Times New Roman" w:hAnsi="Times New Roman" w:cs="Times New Roman"/>
                <w:lang w:val="uk-UA" w:eastAsia="ar-SA"/>
              </w:rPr>
              <w:t>ПР</w:t>
            </w:r>
            <w:proofErr w:type="spellEnd"/>
          </w:p>
        </w:tc>
        <w:tc>
          <w:tcPr>
            <w:tcW w:w="960" w:type="dxa"/>
          </w:tcPr>
          <w:p w:rsidR="00936660"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4</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p>
        </w:tc>
      </w:tr>
      <w:tr w:rsidR="00936660" w:rsidRPr="00F46412" w:rsidTr="00C1649B">
        <w:trPr>
          <w:trHeight w:val="150"/>
        </w:trPr>
        <w:tc>
          <w:tcPr>
            <w:tcW w:w="1134"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3</w:t>
            </w:r>
          </w:p>
        </w:tc>
        <w:tc>
          <w:tcPr>
            <w:tcW w:w="6978" w:type="dxa"/>
          </w:tcPr>
          <w:p w:rsidR="00936660" w:rsidRPr="00F46412" w:rsidRDefault="00936660" w:rsidP="00C1649B">
            <w:pPr>
              <w:suppressAutoHyphens/>
              <w:spacing w:after="0" w:line="240" w:lineRule="auto"/>
              <w:jc w:val="both"/>
              <w:rPr>
                <w:rFonts w:ascii="Times New Roman" w:eastAsia="Times New Roman" w:hAnsi="Times New Roman" w:cs="Times New Roman"/>
                <w:lang w:val="uk-UA" w:eastAsia="ar-SA"/>
              </w:rPr>
            </w:pPr>
            <w:proofErr w:type="spellStart"/>
            <w:r w:rsidRPr="00936660">
              <w:rPr>
                <w:rFonts w:ascii="Times New Roman" w:eastAsia="Times New Roman" w:hAnsi="Times New Roman" w:cs="Times New Roman"/>
                <w:lang w:val="uk-UA" w:eastAsia="ar-SA"/>
              </w:rPr>
              <w:t>ЗУ</w:t>
            </w:r>
            <w:proofErr w:type="spellEnd"/>
            <w:r w:rsidRPr="00936660">
              <w:rPr>
                <w:rFonts w:ascii="Times New Roman" w:eastAsia="Times New Roman" w:hAnsi="Times New Roman" w:cs="Times New Roman"/>
                <w:lang w:val="uk-UA" w:eastAsia="ar-SA"/>
              </w:rPr>
              <w:t xml:space="preserve"> «Про рекламу» як базовий документ у с</w:t>
            </w:r>
            <w:r>
              <w:rPr>
                <w:rFonts w:ascii="Times New Roman" w:eastAsia="Times New Roman" w:hAnsi="Times New Roman" w:cs="Times New Roman"/>
                <w:lang w:val="uk-UA" w:eastAsia="ar-SA"/>
              </w:rPr>
              <w:t xml:space="preserve">фері рекламної та </w:t>
            </w:r>
            <w:proofErr w:type="spellStart"/>
            <w:r>
              <w:rPr>
                <w:rFonts w:ascii="Times New Roman" w:eastAsia="Times New Roman" w:hAnsi="Times New Roman" w:cs="Times New Roman"/>
                <w:lang w:val="uk-UA" w:eastAsia="ar-SA"/>
              </w:rPr>
              <w:t>ПР</w:t>
            </w:r>
            <w:proofErr w:type="spellEnd"/>
            <w:r>
              <w:rPr>
                <w:rFonts w:ascii="Times New Roman" w:eastAsia="Times New Roman" w:hAnsi="Times New Roman" w:cs="Times New Roman"/>
                <w:lang w:val="uk-UA" w:eastAsia="ar-SA"/>
              </w:rPr>
              <w:t>-діяльності</w:t>
            </w:r>
          </w:p>
        </w:tc>
        <w:tc>
          <w:tcPr>
            <w:tcW w:w="960" w:type="dxa"/>
          </w:tcPr>
          <w:p w:rsidR="00936660"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4</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r>
      <w:tr w:rsidR="00936660" w:rsidRPr="00F46412" w:rsidTr="00C1649B">
        <w:trPr>
          <w:trHeight w:val="150"/>
        </w:trPr>
        <w:tc>
          <w:tcPr>
            <w:tcW w:w="1134"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4</w:t>
            </w:r>
          </w:p>
        </w:tc>
        <w:tc>
          <w:tcPr>
            <w:tcW w:w="6978" w:type="dxa"/>
          </w:tcPr>
          <w:p w:rsidR="00936660" w:rsidRPr="00F46412" w:rsidRDefault="00936660" w:rsidP="00C1649B">
            <w:pPr>
              <w:suppressAutoHyphens/>
              <w:spacing w:after="0" w:line="240" w:lineRule="auto"/>
              <w:jc w:val="both"/>
              <w:rPr>
                <w:rFonts w:ascii="Times New Roman" w:eastAsia="Times New Roman" w:hAnsi="Times New Roman" w:cs="Times New Roman"/>
                <w:lang w:val="uk-UA" w:eastAsia="ar-SA"/>
              </w:rPr>
            </w:pPr>
            <w:proofErr w:type="spellStart"/>
            <w:r w:rsidRPr="00936660">
              <w:rPr>
                <w:rFonts w:ascii="Times New Roman" w:eastAsia="Times New Roman" w:hAnsi="Times New Roman" w:cs="Times New Roman"/>
                <w:lang w:val="uk-UA" w:eastAsia="ar-SA"/>
              </w:rPr>
              <w:t>ЗУ</w:t>
            </w:r>
            <w:proofErr w:type="spellEnd"/>
            <w:r w:rsidRPr="00936660">
              <w:rPr>
                <w:rFonts w:ascii="Times New Roman" w:eastAsia="Times New Roman" w:hAnsi="Times New Roman" w:cs="Times New Roman"/>
                <w:lang w:val="uk-UA" w:eastAsia="ar-SA"/>
              </w:rPr>
              <w:t xml:space="preserve"> «Про авторське право та суміжні права» у системи права інтелектуальної власності.</w:t>
            </w:r>
          </w:p>
        </w:tc>
        <w:tc>
          <w:tcPr>
            <w:tcW w:w="960" w:type="dxa"/>
          </w:tcPr>
          <w:p w:rsidR="00936660"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4</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r>
      <w:tr w:rsidR="00936660" w:rsidRPr="00F46412" w:rsidTr="00C1649B">
        <w:tc>
          <w:tcPr>
            <w:tcW w:w="8112" w:type="dxa"/>
            <w:gridSpan w:val="2"/>
          </w:tcPr>
          <w:p w:rsidR="00936660" w:rsidRPr="00F46412" w:rsidRDefault="00936660" w:rsidP="00C1649B">
            <w:pPr>
              <w:suppressAutoHyphens/>
              <w:spacing w:after="0" w:line="240" w:lineRule="auto"/>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Разом</w:t>
            </w:r>
          </w:p>
        </w:tc>
        <w:tc>
          <w:tcPr>
            <w:tcW w:w="960"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24</w:t>
            </w:r>
          </w:p>
        </w:tc>
        <w:tc>
          <w:tcPr>
            <w:tcW w:w="851" w:type="dxa"/>
          </w:tcPr>
          <w:p w:rsidR="00936660" w:rsidRPr="00F46412" w:rsidRDefault="00936660"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6</w:t>
            </w:r>
          </w:p>
        </w:tc>
      </w:tr>
    </w:tbl>
    <w:p w:rsidR="00936660" w:rsidRDefault="00C1649B" w:rsidP="00936660">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 Теми практичних занять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78"/>
        <w:gridCol w:w="960"/>
        <w:gridCol w:w="851"/>
      </w:tblGrid>
      <w:tr w:rsidR="00C1649B" w:rsidRPr="00F46412" w:rsidTr="00C1649B">
        <w:tc>
          <w:tcPr>
            <w:tcW w:w="1134" w:type="dxa"/>
            <w:vMerge w:val="restart"/>
          </w:tcPr>
          <w:p w:rsidR="00C1649B" w:rsidRPr="00F46412" w:rsidRDefault="00C1649B" w:rsidP="00C1649B">
            <w:pPr>
              <w:suppressAutoHyphens/>
              <w:spacing w:after="0" w:line="240" w:lineRule="auto"/>
              <w:ind w:right="-92"/>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 змістового </w:t>
            </w:r>
          </w:p>
          <w:p w:rsidR="00C1649B" w:rsidRPr="00F46412" w:rsidRDefault="00C1649B" w:rsidP="00C1649B">
            <w:pPr>
              <w:suppressAutoHyphens/>
              <w:spacing w:after="0" w:line="240" w:lineRule="auto"/>
              <w:ind w:right="-92"/>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модуля</w:t>
            </w:r>
          </w:p>
        </w:tc>
        <w:tc>
          <w:tcPr>
            <w:tcW w:w="6978" w:type="dxa"/>
            <w:vMerge w:val="restart"/>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Назва теми</w:t>
            </w:r>
          </w:p>
        </w:tc>
        <w:tc>
          <w:tcPr>
            <w:tcW w:w="1811" w:type="dxa"/>
            <w:gridSpan w:val="2"/>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Кількість</w:t>
            </w:r>
          </w:p>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годин</w:t>
            </w:r>
          </w:p>
        </w:tc>
      </w:tr>
      <w:tr w:rsidR="00C1649B" w:rsidRPr="00F46412" w:rsidTr="00C1649B">
        <w:trPr>
          <w:trHeight w:val="268"/>
        </w:trPr>
        <w:tc>
          <w:tcPr>
            <w:tcW w:w="1134" w:type="dxa"/>
            <w:vMerge/>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p>
        </w:tc>
        <w:tc>
          <w:tcPr>
            <w:tcW w:w="6978" w:type="dxa"/>
            <w:vMerge/>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о/д</w:t>
            </w:r>
          </w:p>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ф.</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з/</w:t>
            </w:r>
            <w:proofErr w:type="spellStart"/>
            <w:r w:rsidRPr="00F46412">
              <w:rPr>
                <w:rFonts w:ascii="Times New Roman" w:eastAsia="Times New Roman" w:hAnsi="Times New Roman" w:cs="Times New Roman"/>
                <w:lang w:val="uk-UA" w:eastAsia="ar-SA"/>
              </w:rPr>
              <w:t>дист</w:t>
            </w:r>
            <w:proofErr w:type="spellEnd"/>
          </w:p>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ф.</w:t>
            </w:r>
          </w:p>
        </w:tc>
      </w:tr>
      <w:tr w:rsidR="00C1649B" w:rsidRPr="00F46412" w:rsidTr="00C1649B">
        <w:trPr>
          <w:trHeight w:val="117"/>
        </w:trPr>
        <w:tc>
          <w:tcPr>
            <w:tcW w:w="1134" w:type="dxa"/>
          </w:tcPr>
          <w:p w:rsidR="00C1649B" w:rsidRPr="00F46412" w:rsidRDefault="00C1649B" w:rsidP="00C1649B">
            <w:pPr>
              <w:suppressAutoHyphens/>
              <w:spacing w:after="0" w:line="240" w:lineRule="auto"/>
              <w:ind w:right="-92"/>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1</w:t>
            </w:r>
          </w:p>
        </w:tc>
        <w:tc>
          <w:tcPr>
            <w:tcW w:w="6978"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2</w:t>
            </w:r>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3</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16"/>
                <w:szCs w:val="16"/>
                <w:lang w:val="uk-UA" w:eastAsia="ar-SA"/>
              </w:rPr>
            </w:pPr>
            <w:r w:rsidRPr="00F46412">
              <w:rPr>
                <w:rFonts w:ascii="Times New Roman" w:eastAsia="Times New Roman" w:hAnsi="Times New Roman" w:cs="Times New Roman"/>
                <w:b/>
                <w:sz w:val="16"/>
                <w:szCs w:val="16"/>
                <w:lang w:val="uk-UA" w:eastAsia="ar-SA"/>
              </w:rPr>
              <w:t>4</w:t>
            </w:r>
          </w:p>
        </w:tc>
      </w:tr>
      <w:tr w:rsidR="00C1649B" w:rsidRPr="00F46412" w:rsidTr="00C1649B">
        <w:trPr>
          <w:trHeight w:val="234"/>
        </w:trPr>
        <w:tc>
          <w:tcPr>
            <w:tcW w:w="1134"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1</w:t>
            </w:r>
          </w:p>
        </w:tc>
        <w:tc>
          <w:tcPr>
            <w:tcW w:w="6978"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936660">
              <w:rPr>
                <w:rFonts w:ascii="Times New Roman" w:eastAsia="Times New Roman" w:hAnsi="Times New Roman" w:cs="Times New Roman"/>
                <w:lang w:val="uk-UA" w:eastAsia="ar-SA"/>
              </w:rPr>
              <w:t xml:space="preserve">Історія формування професійних стандартів у сфері реклами та </w:t>
            </w:r>
            <w:proofErr w:type="spellStart"/>
            <w:r w:rsidRPr="00936660">
              <w:rPr>
                <w:rFonts w:ascii="Times New Roman" w:eastAsia="Times New Roman" w:hAnsi="Times New Roman" w:cs="Times New Roman"/>
                <w:lang w:val="uk-UA" w:eastAsia="ar-SA"/>
              </w:rPr>
              <w:t>ПР</w:t>
            </w:r>
            <w:proofErr w:type="spellEnd"/>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2</w:t>
            </w:r>
          </w:p>
        </w:tc>
      </w:tr>
      <w:tr w:rsidR="00C1649B" w:rsidRPr="00F46412" w:rsidTr="00C1649B">
        <w:trPr>
          <w:trHeight w:val="103"/>
        </w:trPr>
        <w:tc>
          <w:tcPr>
            <w:tcW w:w="1134"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c>
          <w:tcPr>
            <w:tcW w:w="6978"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936660">
              <w:rPr>
                <w:rFonts w:ascii="Times New Roman" w:eastAsia="Times New Roman" w:hAnsi="Times New Roman" w:cs="Times New Roman"/>
                <w:lang w:val="uk-UA" w:eastAsia="ar-SA"/>
              </w:rPr>
              <w:t xml:space="preserve">Етико-психологічні стандарти, нормативні принципи професійної поведінки в сфері реклами і </w:t>
            </w:r>
            <w:proofErr w:type="spellStart"/>
            <w:r w:rsidRPr="00936660">
              <w:rPr>
                <w:rFonts w:ascii="Times New Roman" w:eastAsia="Times New Roman" w:hAnsi="Times New Roman" w:cs="Times New Roman"/>
                <w:lang w:val="uk-UA" w:eastAsia="ar-SA"/>
              </w:rPr>
              <w:t>ПР</w:t>
            </w:r>
            <w:proofErr w:type="spellEnd"/>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8</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r>
      <w:tr w:rsidR="00C1649B" w:rsidRPr="00F46412" w:rsidTr="00C1649B">
        <w:trPr>
          <w:trHeight w:val="150"/>
        </w:trPr>
        <w:tc>
          <w:tcPr>
            <w:tcW w:w="1134"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3</w:t>
            </w:r>
          </w:p>
        </w:tc>
        <w:tc>
          <w:tcPr>
            <w:tcW w:w="6978"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proofErr w:type="spellStart"/>
            <w:r w:rsidRPr="00936660">
              <w:rPr>
                <w:rFonts w:ascii="Times New Roman" w:eastAsia="Times New Roman" w:hAnsi="Times New Roman" w:cs="Times New Roman"/>
                <w:lang w:val="uk-UA" w:eastAsia="ar-SA"/>
              </w:rPr>
              <w:t>ЗУ</w:t>
            </w:r>
            <w:proofErr w:type="spellEnd"/>
            <w:r w:rsidRPr="00936660">
              <w:rPr>
                <w:rFonts w:ascii="Times New Roman" w:eastAsia="Times New Roman" w:hAnsi="Times New Roman" w:cs="Times New Roman"/>
                <w:lang w:val="uk-UA" w:eastAsia="ar-SA"/>
              </w:rPr>
              <w:t xml:space="preserve"> «Про рекламу» як базовий документ у с</w:t>
            </w:r>
            <w:r>
              <w:rPr>
                <w:rFonts w:ascii="Times New Roman" w:eastAsia="Times New Roman" w:hAnsi="Times New Roman" w:cs="Times New Roman"/>
                <w:lang w:val="uk-UA" w:eastAsia="ar-SA"/>
              </w:rPr>
              <w:t xml:space="preserve">фері рекламної та </w:t>
            </w:r>
            <w:proofErr w:type="spellStart"/>
            <w:r>
              <w:rPr>
                <w:rFonts w:ascii="Times New Roman" w:eastAsia="Times New Roman" w:hAnsi="Times New Roman" w:cs="Times New Roman"/>
                <w:lang w:val="uk-UA" w:eastAsia="ar-SA"/>
              </w:rPr>
              <w:t>ПР</w:t>
            </w:r>
            <w:proofErr w:type="spellEnd"/>
            <w:r>
              <w:rPr>
                <w:rFonts w:ascii="Times New Roman" w:eastAsia="Times New Roman" w:hAnsi="Times New Roman" w:cs="Times New Roman"/>
                <w:lang w:val="uk-UA" w:eastAsia="ar-SA"/>
              </w:rPr>
              <w:t>-діяльності</w:t>
            </w:r>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6</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r>
      <w:tr w:rsidR="00C1649B" w:rsidRPr="00F46412" w:rsidTr="00C1649B">
        <w:trPr>
          <w:trHeight w:val="150"/>
        </w:trPr>
        <w:tc>
          <w:tcPr>
            <w:tcW w:w="1134"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4</w:t>
            </w:r>
          </w:p>
        </w:tc>
        <w:tc>
          <w:tcPr>
            <w:tcW w:w="6978"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proofErr w:type="spellStart"/>
            <w:r w:rsidRPr="00936660">
              <w:rPr>
                <w:rFonts w:ascii="Times New Roman" w:eastAsia="Times New Roman" w:hAnsi="Times New Roman" w:cs="Times New Roman"/>
                <w:lang w:val="uk-UA" w:eastAsia="ar-SA"/>
              </w:rPr>
              <w:t>ЗУ</w:t>
            </w:r>
            <w:proofErr w:type="spellEnd"/>
            <w:r w:rsidRPr="00936660">
              <w:rPr>
                <w:rFonts w:ascii="Times New Roman" w:eastAsia="Times New Roman" w:hAnsi="Times New Roman" w:cs="Times New Roman"/>
                <w:lang w:val="uk-UA" w:eastAsia="ar-SA"/>
              </w:rPr>
              <w:t xml:space="preserve"> «Про авторське право та суміжні права» у системи права інтелектуальної власності.</w:t>
            </w:r>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6</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r>
      <w:tr w:rsidR="00C1649B" w:rsidRPr="00F46412" w:rsidTr="00C1649B">
        <w:tc>
          <w:tcPr>
            <w:tcW w:w="8112" w:type="dxa"/>
            <w:gridSpan w:val="2"/>
          </w:tcPr>
          <w:p w:rsidR="00C1649B" w:rsidRPr="00F46412" w:rsidRDefault="00C1649B" w:rsidP="00C1649B">
            <w:pPr>
              <w:suppressAutoHyphens/>
              <w:spacing w:after="0" w:line="240" w:lineRule="auto"/>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Разом</w:t>
            </w:r>
          </w:p>
        </w:tc>
        <w:tc>
          <w:tcPr>
            <w:tcW w:w="960"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lang w:val="uk-UA" w:eastAsia="ar-SA"/>
              </w:rPr>
              <w:t>28</w:t>
            </w:r>
          </w:p>
        </w:tc>
        <w:tc>
          <w:tcPr>
            <w:tcW w:w="851"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6</w:t>
            </w:r>
          </w:p>
        </w:tc>
      </w:tr>
    </w:tbl>
    <w:p w:rsidR="00C1649B" w:rsidRDefault="00C1649B" w:rsidP="00C1649B">
      <w:pPr>
        <w:tabs>
          <w:tab w:val="left" w:pos="0"/>
        </w:tabs>
        <w:suppressAutoHyphens/>
        <w:spacing w:after="0" w:line="240" w:lineRule="auto"/>
        <w:jc w:val="center"/>
        <w:rPr>
          <w:rFonts w:ascii="Times New Roman" w:eastAsia="Calibri" w:hAnsi="Times New Roman" w:cs="Times New Roman"/>
          <w:b/>
          <w:bCs/>
          <w:sz w:val="28"/>
          <w:szCs w:val="28"/>
          <w:lang w:val="uk-UA" w:eastAsia="ar-SA"/>
        </w:rPr>
      </w:pPr>
    </w:p>
    <w:p w:rsidR="00C1649B" w:rsidRDefault="00C1649B">
      <w:pPr>
        <w:rPr>
          <w:rFonts w:ascii="Times New Roman" w:eastAsia="Calibri" w:hAnsi="Times New Roman" w:cs="Times New Roman"/>
          <w:b/>
          <w:bCs/>
          <w:sz w:val="28"/>
          <w:szCs w:val="28"/>
          <w:lang w:val="uk-UA" w:eastAsia="ar-SA"/>
        </w:rPr>
      </w:pPr>
      <w:r>
        <w:rPr>
          <w:rFonts w:ascii="Times New Roman" w:eastAsia="Calibri" w:hAnsi="Times New Roman" w:cs="Times New Roman"/>
          <w:b/>
          <w:bCs/>
          <w:sz w:val="28"/>
          <w:szCs w:val="28"/>
          <w:lang w:val="uk-UA" w:eastAsia="ar-SA"/>
        </w:rPr>
        <w:br w:type="page"/>
      </w:r>
    </w:p>
    <w:p w:rsidR="00C1649B" w:rsidRPr="00F46412" w:rsidRDefault="00C1649B" w:rsidP="00C1649B">
      <w:pPr>
        <w:tabs>
          <w:tab w:val="left" w:pos="0"/>
        </w:tabs>
        <w:suppressAutoHyphens/>
        <w:spacing w:after="0" w:line="240" w:lineRule="auto"/>
        <w:jc w:val="center"/>
        <w:rPr>
          <w:rFonts w:ascii="Times New Roman" w:eastAsia="Calibri" w:hAnsi="Times New Roman" w:cs="Times New Roman"/>
          <w:b/>
          <w:bCs/>
          <w:sz w:val="28"/>
          <w:szCs w:val="28"/>
          <w:lang w:val="uk-UA" w:eastAsia="ar-SA"/>
        </w:rPr>
      </w:pPr>
      <w:r w:rsidRPr="00F46412">
        <w:rPr>
          <w:rFonts w:ascii="Times New Roman" w:eastAsia="Calibri" w:hAnsi="Times New Roman" w:cs="Times New Roman"/>
          <w:b/>
          <w:bCs/>
          <w:sz w:val="28"/>
          <w:szCs w:val="28"/>
          <w:lang w:val="uk-UA" w:eastAsia="ar-SA"/>
        </w:rPr>
        <w:lastRenderedPageBreak/>
        <w:t>7.</w:t>
      </w:r>
      <w:r w:rsidRPr="00F46412">
        <w:rPr>
          <w:rFonts w:ascii="Times New Roman" w:eastAsia="Calibri" w:hAnsi="Times New Roman" w:cs="Times New Roman"/>
          <w:b/>
          <w:bCs/>
          <w:sz w:val="28"/>
          <w:szCs w:val="28"/>
          <w:lang w:val="uk-UA" w:eastAsia="ar-SA"/>
        </w:rPr>
        <w:tab/>
        <w:t>Види і зміст поточних контрольних заходів</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835"/>
        <w:gridCol w:w="2977"/>
        <w:gridCol w:w="1418"/>
        <w:gridCol w:w="1559"/>
      </w:tblGrid>
      <w:tr w:rsidR="00C1649B" w:rsidRPr="00F46412" w:rsidTr="00C1649B">
        <w:trPr>
          <w:trHeight w:val="803"/>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змістового модуля</w:t>
            </w:r>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Вид поточного контрольного заходу</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Зміст поточного контрольного заходу</w:t>
            </w: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Критерії оцінювання</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Усього балів</w:t>
            </w:r>
          </w:p>
        </w:tc>
      </w:tr>
      <w:tr w:rsidR="00C1649B" w:rsidRPr="00F46412" w:rsidTr="00C1649B">
        <w:trPr>
          <w:trHeight w:val="344"/>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1</w:t>
            </w:r>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2</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3</w:t>
            </w: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4</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5</w:t>
            </w:r>
          </w:p>
        </w:tc>
      </w:tr>
      <w:tr w:rsidR="00C1649B" w:rsidRPr="00F46412" w:rsidTr="00C1649B">
        <w:tc>
          <w:tcPr>
            <w:tcW w:w="1100" w:type="dxa"/>
            <w:vMerge w:val="restart"/>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1</w:t>
            </w:r>
          </w:p>
        </w:tc>
        <w:tc>
          <w:tcPr>
            <w:tcW w:w="2835" w:type="dxa"/>
          </w:tcPr>
          <w:p w:rsidR="00C1649B" w:rsidRPr="00F46412" w:rsidRDefault="00C1649B" w:rsidP="00C1649B">
            <w:pPr>
              <w:suppressAutoHyphens/>
              <w:spacing w:after="0" w:line="240" w:lineRule="auto"/>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Теоретичне завдання –  ознайомитися з сучасними </w:t>
            </w:r>
            <w:r>
              <w:rPr>
                <w:rFonts w:ascii="Times New Roman" w:eastAsia="Times New Roman" w:hAnsi="Times New Roman" w:cs="Times New Roman"/>
                <w:lang w:val="uk-UA" w:eastAsia="ar-SA"/>
              </w:rPr>
              <w:t>підходами до професійних стандартів у галузі реклами та ПР.</w:t>
            </w:r>
          </w:p>
        </w:tc>
        <w:tc>
          <w:tcPr>
            <w:tcW w:w="2977" w:type="dxa"/>
          </w:tcPr>
          <w:p w:rsidR="00C1649B" w:rsidRPr="00F46412" w:rsidRDefault="00C1649B" w:rsidP="00C1649B">
            <w:pPr>
              <w:suppressAutoHyphens/>
              <w:spacing w:after="0" w:line="240" w:lineRule="auto"/>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Питання для підготовки: </w:t>
            </w:r>
            <w:r w:rsidRPr="00C1649B">
              <w:rPr>
                <w:rFonts w:ascii="Times New Roman" w:eastAsia="Times New Roman" w:hAnsi="Times New Roman" w:cs="Times New Roman"/>
                <w:lang w:val="uk-UA" w:eastAsia="ar-SA"/>
              </w:rPr>
              <w:t xml:space="preserve">Концептуальні положення Кодексу професійної поведінки і етики Міжнародної </w:t>
            </w:r>
            <w:proofErr w:type="spellStart"/>
            <w:r w:rsidRPr="00C1649B">
              <w:rPr>
                <w:rFonts w:ascii="Times New Roman" w:eastAsia="Times New Roman" w:hAnsi="Times New Roman" w:cs="Times New Roman"/>
                <w:lang w:val="uk-UA" w:eastAsia="ar-SA"/>
              </w:rPr>
              <w:t>асціації</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ІПРА</w:t>
            </w:r>
            <w:proofErr w:type="spellEnd"/>
            <w:r w:rsidRPr="00C1649B">
              <w:rPr>
                <w:rFonts w:ascii="Times New Roman" w:eastAsia="Times New Roman" w:hAnsi="Times New Roman" w:cs="Times New Roman"/>
                <w:lang w:val="uk-UA" w:eastAsia="ar-SA"/>
              </w:rPr>
              <w:t xml:space="preserve">). Морально-етичні норми Афінського кодексу. Історія, умови формування,  процедура декларування </w:t>
            </w:r>
            <w:proofErr w:type="spellStart"/>
            <w:r w:rsidRPr="00C1649B">
              <w:rPr>
                <w:rFonts w:ascii="Times New Roman" w:eastAsia="Times New Roman" w:hAnsi="Times New Roman" w:cs="Times New Roman"/>
                <w:lang w:val="uk-UA" w:eastAsia="ar-SA"/>
              </w:rPr>
              <w:t>СЄПР</w:t>
            </w:r>
            <w:proofErr w:type="spellEnd"/>
            <w:r w:rsidRPr="00C1649B">
              <w:rPr>
                <w:rFonts w:ascii="Times New Roman" w:eastAsia="Times New Roman" w:hAnsi="Times New Roman" w:cs="Times New Roman"/>
                <w:lang w:val="uk-UA" w:eastAsia="ar-SA"/>
              </w:rPr>
              <w:t xml:space="preserve"> (Європейською конференцією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 Кодекс професійної поведінки Інституту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 (Англія), його основні положення: норми професійної поведінки, взаємини із ЗМІ, захист інтересів клієнта, відповідальність щодо поширення інформації, норми збереження конфіденційності інформації, проблеми зіткнення інтересів, відповідальність за розголошення цінної фінансової інформації, зобов’язання щодо використання винагороди, дотримання кодексу, підвищення професійної кваліфікації. Критерії і норми професійної кваліфікації практичних працівників, накладені Європейським кодексом професійної поведінки в сфері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 (Лісабонський кодекс).</w:t>
            </w:r>
          </w:p>
        </w:tc>
        <w:tc>
          <w:tcPr>
            <w:tcW w:w="1418"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6</w:t>
            </w:r>
          </w:p>
        </w:tc>
      </w:tr>
      <w:tr w:rsidR="00C1649B" w:rsidRPr="00F46412" w:rsidTr="00C1649B">
        <w:trPr>
          <w:trHeight w:val="343"/>
        </w:trPr>
        <w:tc>
          <w:tcPr>
            <w:tcW w:w="1100" w:type="dxa"/>
            <w:vMerge/>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p>
        </w:tc>
        <w:tc>
          <w:tcPr>
            <w:tcW w:w="2835"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Практичне завдання –</w:t>
            </w:r>
          </w:p>
          <w:p w:rsidR="00C1649B" w:rsidRPr="00DB0492" w:rsidRDefault="00C1649B" w:rsidP="00C1649B">
            <w:pPr>
              <w:suppressAutoHyphens/>
              <w:spacing w:after="0" w:line="240" w:lineRule="auto"/>
              <w:jc w:val="both"/>
              <w:rPr>
                <w:rFonts w:ascii="Times New Roman" w:eastAsia="Times New Roman" w:hAnsi="Times New Roman" w:cs="Times New Roman"/>
                <w:lang w:val="uk-UA" w:eastAsia="ar-SA"/>
              </w:rPr>
            </w:pPr>
            <w:r w:rsidRPr="00DB0492">
              <w:rPr>
                <w:rFonts w:ascii="Times New Roman" w:eastAsia="Times New Roman" w:hAnsi="Times New Roman" w:cs="Times New Roman"/>
                <w:lang w:val="uk-UA" w:eastAsia="ar-SA"/>
              </w:rPr>
              <w:t xml:space="preserve">Зробіть аналітичну довідку щодо діяльності Міжнародної асоціації з </w:t>
            </w:r>
            <w:proofErr w:type="spellStart"/>
            <w:r w:rsidRPr="00DB0492">
              <w:rPr>
                <w:rFonts w:ascii="Times New Roman" w:eastAsia="Times New Roman" w:hAnsi="Times New Roman" w:cs="Times New Roman"/>
                <w:lang w:val="uk-UA" w:eastAsia="ar-SA"/>
              </w:rPr>
              <w:t>паблік</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рилейшнз</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IPRA</w:t>
            </w:r>
            <w:proofErr w:type="spellEnd"/>
            <w:r w:rsidRPr="00DB0492">
              <w:rPr>
                <w:rFonts w:ascii="Times New Roman" w:eastAsia="Times New Roman" w:hAnsi="Times New Roman" w:cs="Times New Roman"/>
                <w:lang w:val="uk-UA" w:eastAsia="ar-SA"/>
              </w:rPr>
              <w:t>) на офіційному сайті організації (</w:t>
            </w:r>
            <w:proofErr w:type="spellStart"/>
            <w:r w:rsidRPr="00DB0492">
              <w:rPr>
                <w:rFonts w:ascii="Times New Roman" w:eastAsia="Times New Roman" w:hAnsi="Times New Roman" w:cs="Times New Roman"/>
                <w:lang w:val="uk-UA" w:eastAsia="ar-SA"/>
              </w:rPr>
              <w:t>https</w:t>
            </w:r>
            <w:proofErr w:type="spellEnd"/>
            <w:r w:rsidRPr="00DB0492">
              <w:rPr>
                <w:rFonts w:ascii="Times New Roman" w:eastAsia="Times New Roman" w:hAnsi="Times New Roman" w:cs="Times New Roman"/>
                <w:lang w:val="uk-UA" w:eastAsia="ar-SA"/>
              </w:rPr>
              <w:t>://</w:t>
            </w:r>
            <w:proofErr w:type="spellStart"/>
            <w:r w:rsidRPr="00DB0492">
              <w:rPr>
                <w:rFonts w:ascii="Times New Roman" w:eastAsia="Times New Roman" w:hAnsi="Times New Roman" w:cs="Times New Roman"/>
                <w:lang w:val="uk-UA" w:eastAsia="ar-SA"/>
              </w:rPr>
              <w:t>www.ipra.org</w:t>
            </w:r>
            <w:proofErr w:type="spellEnd"/>
            <w:r w:rsidRPr="00DB0492">
              <w:rPr>
                <w:rFonts w:ascii="Times New Roman" w:eastAsia="Times New Roman" w:hAnsi="Times New Roman" w:cs="Times New Roman"/>
                <w:lang w:val="uk-UA" w:eastAsia="ar-SA"/>
              </w:rPr>
              <w:t xml:space="preserve">/). Структура довідки має містити: 1) коротка історія, місія організації, її символіка; 2) асоціації </w:t>
            </w:r>
            <w:proofErr w:type="spellStart"/>
            <w:r w:rsidRPr="00DB0492">
              <w:rPr>
                <w:rFonts w:ascii="Times New Roman" w:eastAsia="Times New Roman" w:hAnsi="Times New Roman" w:cs="Times New Roman"/>
                <w:lang w:val="uk-UA" w:eastAsia="ar-SA"/>
              </w:rPr>
              <w:lastRenderedPageBreak/>
              <w:t>IPRA</w:t>
            </w:r>
            <w:proofErr w:type="spellEnd"/>
            <w:r w:rsidRPr="00DB0492">
              <w:rPr>
                <w:rFonts w:ascii="Times New Roman" w:eastAsia="Times New Roman" w:hAnsi="Times New Roman" w:cs="Times New Roman"/>
                <w:lang w:val="uk-UA" w:eastAsia="ar-SA"/>
              </w:rPr>
              <w:t xml:space="preserve">, представлені у всьому світі; 4) організації, з якими співпрацює </w:t>
            </w:r>
            <w:proofErr w:type="spellStart"/>
            <w:r w:rsidRPr="00DB0492">
              <w:rPr>
                <w:rFonts w:ascii="Times New Roman" w:eastAsia="Times New Roman" w:hAnsi="Times New Roman" w:cs="Times New Roman"/>
                <w:lang w:val="uk-UA" w:eastAsia="ar-SA"/>
              </w:rPr>
              <w:t>IPRA</w:t>
            </w:r>
            <w:proofErr w:type="spellEnd"/>
            <w:r w:rsidRPr="00DB0492">
              <w:rPr>
                <w:rFonts w:ascii="Times New Roman" w:eastAsia="Times New Roman" w:hAnsi="Times New Roman" w:cs="Times New Roman"/>
                <w:lang w:val="uk-UA" w:eastAsia="ar-SA"/>
              </w:rPr>
              <w:t xml:space="preserve">; 5) </w:t>
            </w:r>
            <w:proofErr w:type="spellStart"/>
            <w:r w:rsidRPr="00DB0492">
              <w:rPr>
                <w:rFonts w:ascii="Times New Roman" w:eastAsia="Times New Roman" w:hAnsi="Times New Roman" w:cs="Times New Roman"/>
                <w:lang w:val="uk-UA" w:eastAsia="ar-SA"/>
              </w:rPr>
              <w:t>проєкти</w:t>
            </w:r>
            <w:proofErr w:type="spellEnd"/>
            <w:r w:rsidRPr="00DB0492">
              <w:rPr>
                <w:rFonts w:ascii="Times New Roman" w:eastAsia="Times New Roman" w:hAnsi="Times New Roman" w:cs="Times New Roman"/>
                <w:lang w:val="uk-UA" w:eastAsia="ar-SA"/>
              </w:rPr>
              <w:t xml:space="preserve">; 6) нагороди </w:t>
            </w:r>
            <w:proofErr w:type="spellStart"/>
            <w:r w:rsidRPr="00DB0492">
              <w:rPr>
                <w:rFonts w:ascii="Times New Roman" w:eastAsia="Times New Roman" w:hAnsi="Times New Roman" w:cs="Times New Roman"/>
                <w:lang w:val="uk-UA" w:eastAsia="ar-SA"/>
              </w:rPr>
              <w:t>Golden</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World</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Awards</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for</w:t>
            </w:r>
            <w:proofErr w:type="spellEnd"/>
            <w:r w:rsidRPr="00DB0492">
              <w:rPr>
                <w:rFonts w:ascii="Times New Roman" w:eastAsia="Times New Roman" w:hAnsi="Times New Roman" w:cs="Times New Roman"/>
                <w:lang w:val="uk-UA" w:eastAsia="ar-SA"/>
              </w:rPr>
              <w:t xml:space="preserve"> </w:t>
            </w:r>
            <w:proofErr w:type="spellStart"/>
            <w:r w:rsidRPr="00DB0492">
              <w:rPr>
                <w:rFonts w:ascii="Times New Roman" w:eastAsia="Times New Roman" w:hAnsi="Times New Roman" w:cs="Times New Roman"/>
                <w:lang w:val="uk-UA" w:eastAsia="ar-SA"/>
              </w:rPr>
              <w:t>Excellence</w:t>
            </w:r>
            <w:proofErr w:type="spellEnd"/>
            <w:r w:rsidRPr="00DB0492">
              <w:rPr>
                <w:rFonts w:ascii="Times New Roman" w:eastAsia="Times New Roman" w:hAnsi="Times New Roman" w:cs="Times New Roman"/>
                <w:lang w:val="uk-UA" w:eastAsia="ar-SA"/>
              </w:rPr>
              <w:t>; 7) як стати членом організації.</w:t>
            </w:r>
          </w:p>
          <w:p w:rsidR="00C1649B" w:rsidRPr="00F46412" w:rsidRDefault="00C1649B" w:rsidP="00C1649B">
            <w:pPr>
              <w:suppressAutoHyphens/>
              <w:spacing w:after="0" w:line="240" w:lineRule="auto"/>
              <w:jc w:val="both"/>
              <w:rPr>
                <w:rFonts w:ascii="Times New Roman" w:eastAsia="Times New Roman" w:hAnsi="Times New Roman" w:cs="Times New Roman"/>
                <w:sz w:val="24"/>
                <w:szCs w:val="24"/>
                <w:lang w:val="uk-UA" w:eastAsia="ar-SA"/>
              </w:rPr>
            </w:pPr>
            <w:r w:rsidRPr="00DB0492">
              <w:rPr>
                <w:rFonts w:ascii="Times New Roman" w:eastAsia="Times New Roman" w:hAnsi="Times New Roman" w:cs="Times New Roman"/>
                <w:lang w:val="uk-UA" w:eastAsia="ar-SA"/>
              </w:rPr>
              <w:t xml:space="preserve">Чому </w:t>
            </w:r>
            <w:proofErr w:type="spellStart"/>
            <w:r w:rsidRPr="00DB0492">
              <w:rPr>
                <w:rFonts w:ascii="Times New Roman" w:eastAsia="Times New Roman" w:hAnsi="Times New Roman" w:cs="Times New Roman"/>
                <w:lang w:val="uk-UA" w:eastAsia="ar-SA"/>
              </w:rPr>
              <w:t>IPRA</w:t>
            </w:r>
            <w:proofErr w:type="spellEnd"/>
            <w:r w:rsidRPr="00DB0492">
              <w:rPr>
                <w:rFonts w:ascii="Times New Roman" w:eastAsia="Times New Roman" w:hAnsi="Times New Roman" w:cs="Times New Roman"/>
                <w:lang w:val="uk-UA" w:eastAsia="ar-SA"/>
              </w:rPr>
              <w:t xml:space="preserve"> подає нове розуміння </w:t>
            </w:r>
            <w:proofErr w:type="spellStart"/>
            <w:r w:rsidRPr="00DB0492">
              <w:rPr>
                <w:rFonts w:ascii="Times New Roman" w:eastAsia="Times New Roman" w:hAnsi="Times New Roman" w:cs="Times New Roman"/>
                <w:lang w:val="uk-UA" w:eastAsia="ar-SA"/>
              </w:rPr>
              <w:t>ПР</w:t>
            </w:r>
            <w:proofErr w:type="spellEnd"/>
            <w:r w:rsidRPr="00DB0492">
              <w:rPr>
                <w:rFonts w:ascii="Times New Roman" w:eastAsia="Times New Roman" w:hAnsi="Times New Roman" w:cs="Times New Roman"/>
                <w:lang w:val="uk-UA" w:eastAsia="ar-SA"/>
              </w:rPr>
              <w:t xml:space="preserve"> та яка символіка закладена у це зображення?</w:t>
            </w:r>
          </w:p>
        </w:tc>
        <w:tc>
          <w:tcPr>
            <w:tcW w:w="2977" w:type="dxa"/>
          </w:tcPr>
          <w:p w:rsidR="00C1649B" w:rsidRPr="00F46412" w:rsidRDefault="00C1649B" w:rsidP="00DB0492">
            <w:pPr>
              <w:suppressAutoHyphens/>
              <w:spacing w:after="0" w:line="240" w:lineRule="auto"/>
              <w:ind w:right="34"/>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lastRenderedPageBreak/>
              <w:t xml:space="preserve">Вимоги до виконання та оформлення: </w:t>
            </w:r>
            <w:r w:rsidR="00DB0492">
              <w:rPr>
                <w:rFonts w:ascii="Times New Roman" w:eastAsia="Times New Roman" w:hAnsi="Times New Roman" w:cs="Times New Roman"/>
                <w:lang w:val="uk-UA" w:eastAsia="ar-SA"/>
              </w:rPr>
              <w:t>завдання подати як презентацію</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8</w:t>
            </w:r>
          </w:p>
        </w:tc>
      </w:tr>
      <w:tr w:rsidR="00C1649B" w:rsidRPr="00F46412" w:rsidTr="00C1649B">
        <w:trPr>
          <w:trHeight w:val="720"/>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lastRenderedPageBreak/>
              <w:t xml:space="preserve">Усього за </w:t>
            </w:r>
            <w:proofErr w:type="spellStart"/>
            <w:r w:rsidRPr="00F46412">
              <w:rPr>
                <w:rFonts w:ascii="Times New Roman" w:eastAsia="Times New Roman" w:hAnsi="Times New Roman" w:cs="Times New Roman"/>
                <w:b/>
                <w:lang w:val="uk-UA" w:eastAsia="ar-SA"/>
              </w:rPr>
              <w:t>ЗМ</w:t>
            </w:r>
            <w:proofErr w:type="spellEnd"/>
            <w:r w:rsidRPr="00F46412">
              <w:rPr>
                <w:rFonts w:ascii="Times New Roman" w:eastAsia="Times New Roman" w:hAnsi="Times New Roman" w:cs="Times New Roman"/>
                <w:b/>
                <w:lang w:val="uk-UA" w:eastAsia="ar-SA"/>
              </w:rPr>
              <w:t xml:space="preserve"> 1</w:t>
            </w:r>
          </w:p>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контр.</w:t>
            </w:r>
          </w:p>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заходів</w:t>
            </w:r>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2</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14</w:t>
            </w:r>
          </w:p>
        </w:tc>
      </w:tr>
      <w:tr w:rsidR="00C1649B" w:rsidRPr="00F46412" w:rsidTr="00C1649B">
        <w:trPr>
          <w:trHeight w:val="487"/>
        </w:trPr>
        <w:tc>
          <w:tcPr>
            <w:tcW w:w="1100" w:type="dxa"/>
            <w:vMerge w:val="restart"/>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2</w:t>
            </w:r>
          </w:p>
        </w:tc>
        <w:tc>
          <w:tcPr>
            <w:tcW w:w="2835" w:type="dxa"/>
          </w:tcPr>
          <w:p w:rsidR="00C1649B" w:rsidRPr="00F46412" w:rsidRDefault="00C1649B" w:rsidP="00C1649B">
            <w:pPr>
              <w:suppressAutoHyphens/>
              <w:spacing w:after="0" w:line="240" w:lineRule="auto"/>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Теоретичне завдання – опитування й обговорення ключових моментів теми; тестування на платформі </w:t>
            </w:r>
            <w:r w:rsidRPr="00F46412">
              <w:rPr>
                <w:rFonts w:ascii="Times New Roman" w:eastAsia="Times New Roman" w:hAnsi="Times New Roman" w:cs="Times New Roman"/>
                <w:lang w:val="en-US" w:eastAsia="ar-SA"/>
              </w:rPr>
              <w:t>MOODLE</w:t>
            </w:r>
            <w:r w:rsidRPr="00F46412">
              <w:rPr>
                <w:rFonts w:ascii="Times New Roman" w:eastAsia="Times New Roman" w:hAnsi="Times New Roman" w:cs="Times New Roman"/>
                <w:lang w:val="uk-UA" w:eastAsia="ar-SA"/>
              </w:rPr>
              <w:t>, проведення ділової гри</w:t>
            </w:r>
          </w:p>
        </w:tc>
        <w:tc>
          <w:tcPr>
            <w:tcW w:w="2977"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Питання для підготовки: </w:t>
            </w:r>
            <w:r w:rsidRPr="00C1649B">
              <w:rPr>
                <w:rFonts w:ascii="Times New Roman" w:eastAsia="Times New Roman" w:hAnsi="Times New Roman" w:cs="Times New Roman"/>
                <w:lang w:val="uk-UA" w:eastAsia="ar-SA"/>
              </w:rPr>
              <w:t xml:space="preserve">Історія формування професійних стандартів у сфері реклами та ПР. Державні органи регулювання галузі в країнах Європи та США. Професійні організації та об’єднання рекламістів,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-фахівців як концептуальна основа формування професійних стандартів. Етичні норми рекламної та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-діяльності. Основні підходи в етичному нормуванні реклами та ПР. Конфлікт інтересів: причини, специфіка, шляхи подолання та способи уникнення. Етичні проблеми компілятивності, плагіату, заангажованості в практиці реклами та ПР. Етика реклами та </w:t>
            </w:r>
            <w:proofErr w:type="spellStart"/>
            <w:r w:rsidRPr="00C1649B">
              <w:rPr>
                <w:rFonts w:ascii="Times New Roman" w:eastAsia="Times New Roman" w:hAnsi="Times New Roman" w:cs="Times New Roman"/>
                <w:lang w:val="uk-UA" w:eastAsia="ar-SA"/>
              </w:rPr>
              <w:t>PR</w:t>
            </w:r>
            <w:proofErr w:type="spellEnd"/>
            <w:r w:rsidRPr="00C1649B">
              <w:rPr>
                <w:rFonts w:ascii="Times New Roman" w:eastAsia="Times New Roman" w:hAnsi="Times New Roman" w:cs="Times New Roman"/>
                <w:lang w:val="uk-UA" w:eastAsia="ar-SA"/>
              </w:rPr>
              <w:t xml:space="preserve"> в умовах ринкової економіки, політичних та економічних протистоянь. Етика одержання винагороди в рекламній і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-діяльності. Корпоративна етика і принципи її дотримання.</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r w:rsidRPr="00F46412">
              <w:rPr>
                <w:rFonts w:ascii="Times New Roman" w:eastAsia="Times New Roman" w:hAnsi="Times New Roman" w:cs="Times New Roman"/>
                <w:lang w:val="uk-UA" w:eastAsia="ar-SA"/>
              </w:rPr>
              <w:t>…</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sz w:val="24"/>
                <w:szCs w:val="24"/>
                <w:lang w:val="uk-UA" w:eastAsia="ar-SA"/>
              </w:rPr>
              <w:t>6</w:t>
            </w:r>
          </w:p>
        </w:tc>
      </w:tr>
      <w:tr w:rsidR="00C1649B" w:rsidRPr="00F46412" w:rsidTr="00C1649B">
        <w:trPr>
          <w:trHeight w:val="290"/>
        </w:trPr>
        <w:tc>
          <w:tcPr>
            <w:tcW w:w="1100" w:type="dxa"/>
            <w:vMerge/>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c>
          <w:tcPr>
            <w:tcW w:w="2835" w:type="dxa"/>
          </w:tcPr>
          <w:p w:rsidR="00C1649B" w:rsidRPr="00C1649B"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Практичне завдання – </w:t>
            </w:r>
            <w:r w:rsidRPr="00C1649B">
              <w:rPr>
                <w:rFonts w:ascii="Times New Roman" w:eastAsia="Times New Roman" w:hAnsi="Times New Roman" w:cs="Times New Roman"/>
                <w:lang w:val="uk-UA" w:eastAsia="ar-SA"/>
              </w:rPr>
              <w:t xml:space="preserve">Здійснити аналіз контенту офіційного сайту </w:t>
            </w:r>
            <w:proofErr w:type="spellStart"/>
            <w:r w:rsidRPr="00C1649B">
              <w:rPr>
                <w:rFonts w:ascii="Times New Roman" w:eastAsia="Times New Roman" w:hAnsi="Times New Roman" w:cs="Times New Roman"/>
                <w:lang w:val="uk-UA" w:eastAsia="ar-SA"/>
              </w:rPr>
              <w:t>Public</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Relations</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Society</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of</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Americ</w:t>
            </w:r>
            <w:r w:rsidR="00DB0492">
              <w:rPr>
                <w:rFonts w:ascii="Times New Roman" w:eastAsia="Times New Roman" w:hAnsi="Times New Roman" w:cs="Times New Roman"/>
                <w:lang w:val="uk-UA" w:eastAsia="ar-SA"/>
              </w:rPr>
              <w:t>a</w:t>
            </w:r>
            <w:proofErr w:type="spellEnd"/>
            <w:r w:rsidR="00DB0492">
              <w:rPr>
                <w:rFonts w:ascii="Times New Roman" w:eastAsia="Times New Roman" w:hAnsi="Times New Roman" w:cs="Times New Roman"/>
                <w:lang w:val="uk-UA" w:eastAsia="ar-SA"/>
              </w:rPr>
              <w:t xml:space="preserve"> (</w:t>
            </w:r>
            <w:proofErr w:type="spellStart"/>
            <w:r w:rsidR="00DB0492">
              <w:rPr>
                <w:rFonts w:ascii="Times New Roman" w:eastAsia="Times New Roman" w:hAnsi="Times New Roman" w:cs="Times New Roman"/>
                <w:lang w:val="uk-UA" w:eastAsia="ar-SA"/>
              </w:rPr>
              <w:t>PRSA</w:t>
            </w:r>
            <w:proofErr w:type="spellEnd"/>
            <w:r w:rsidR="00DB0492">
              <w:rPr>
                <w:rFonts w:ascii="Times New Roman" w:eastAsia="Times New Roman" w:hAnsi="Times New Roman" w:cs="Times New Roman"/>
                <w:lang w:val="uk-UA" w:eastAsia="ar-SA"/>
              </w:rPr>
              <w:t>) (</w:t>
            </w:r>
            <w:proofErr w:type="spellStart"/>
            <w:r w:rsidR="00DB0492">
              <w:rPr>
                <w:rFonts w:ascii="Times New Roman" w:eastAsia="Times New Roman" w:hAnsi="Times New Roman" w:cs="Times New Roman"/>
                <w:lang w:val="uk-UA" w:eastAsia="ar-SA"/>
              </w:rPr>
              <w:t>https</w:t>
            </w:r>
            <w:proofErr w:type="spellEnd"/>
            <w:r w:rsidR="00DB0492">
              <w:rPr>
                <w:rFonts w:ascii="Times New Roman" w:eastAsia="Times New Roman" w:hAnsi="Times New Roman" w:cs="Times New Roman"/>
                <w:lang w:val="uk-UA" w:eastAsia="ar-SA"/>
              </w:rPr>
              <w:t>://</w:t>
            </w:r>
            <w:proofErr w:type="spellStart"/>
            <w:r w:rsidR="00DB0492">
              <w:rPr>
                <w:rFonts w:ascii="Times New Roman" w:eastAsia="Times New Roman" w:hAnsi="Times New Roman" w:cs="Times New Roman"/>
                <w:lang w:val="uk-UA" w:eastAsia="ar-SA"/>
              </w:rPr>
              <w:t>www.prsa.org</w:t>
            </w:r>
            <w:proofErr w:type="spellEnd"/>
            <w:r w:rsidR="00DB0492">
              <w:rPr>
                <w:rFonts w:ascii="Times New Roman" w:eastAsia="Times New Roman" w:hAnsi="Times New Roman" w:cs="Times New Roman"/>
                <w:lang w:val="uk-UA" w:eastAsia="ar-SA"/>
              </w:rPr>
              <w:t>/</w:t>
            </w:r>
            <w:r w:rsidRPr="00C1649B">
              <w:rPr>
                <w:rFonts w:ascii="Times New Roman" w:eastAsia="Times New Roman" w:hAnsi="Times New Roman" w:cs="Times New Roman"/>
                <w:lang w:val="uk-UA" w:eastAsia="ar-SA"/>
              </w:rPr>
              <w:t xml:space="preserve">) та визначити основні напрями діяльності. Звіт має бути зроблений у формі схем, таблиць та графіків! </w:t>
            </w:r>
          </w:p>
          <w:p w:rsidR="00C1649B" w:rsidRPr="00F46412" w:rsidRDefault="00C1649B" w:rsidP="00C1649B">
            <w:pPr>
              <w:suppressAutoHyphens/>
              <w:spacing w:after="0" w:line="240" w:lineRule="auto"/>
              <w:jc w:val="both"/>
              <w:rPr>
                <w:rFonts w:ascii="Times New Roman" w:eastAsia="MS Mincho" w:hAnsi="Times New Roman" w:cs="Times New Roman"/>
                <w:color w:val="000000"/>
                <w:sz w:val="24"/>
                <w:szCs w:val="24"/>
                <w:lang w:val="uk-UA"/>
              </w:rPr>
            </w:pPr>
            <w:r w:rsidRPr="00C1649B">
              <w:rPr>
                <w:rFonts w:ascii="Times New Roman" w:eastAsia="Times New Roman" w:hAnsi="Times New Roman" w:cs="Times New Roman"/>
                <w:lang w:val="uk-UA" w:eastAsia="ar-SA"/>
              </w:rPr>
              <w:t xml:space="preserve">Здійсніть ретельний аналіз англомовного варіанту </w:t>
            </w:r>
            <w:r w:rsidRPr="00C1649B">
              <w:rPr>
                <w:rFonts w:ascii="Times New Roman" w:eastAsia="Times New Roman" w:hAnsi="Times New Roman" w:cs="Times New Roman"/>
                <w:lang w:val="uk-UA" w:eastAsia="ar-SA"/>
              </w:rPr>
              <w:lastRenderedPageBreak/>
              <w:t xml:space="preserve">Кодексу професійних стандартів у сфері </w:t>
            </w:r>
            <w:proofErr w:type="spellStart"/>
            <w:r w:rsidRPr="00C1649B">
              <w:rPr>
                <w:rFonts w:ascii="Times New Roman" w:eastAsia="Times New Roman" w:hAnsi="Times New Roman" w:cs="Times New Roman"/>
                <w:lang w:val="uk-UA" w:eastAsia="ar-SA"/>
              </w:rPr>
              <w:t>ПР</w:t>
            </w:r>
            <w:proofErr w:type="spellEnd"/>
            <w:r w:rsidRPr="00C1649B">
              <w:rPr>
                <w:rFonts w:ascii="Times New Roman" w:eastAsia="Times New Roman" w:hAnsi="Times New Roman" w:cs="Times New Roman"/>
                <w:lang w:val="uk-UA" w:eastAsia="ar-SA"/>
              </w:rPr>
              <w:t xml:space="preserve">-діяльності – </w:t>
            </w:r>
            <w:proofErr w:type="spellStart"/>
            <w:r w:rsidRPr="00C1649B">
              <w:rPr>
                <w:rFonts w:ascii="Times New Roman" w:eastAsia="Times New Roman" w:hAnsi="Times New Roman" w:cs="Times New Roman"/>
                <w:lang w:val="uk-UA" w:eastAsia="ar-SA"/>
              </w:rPr>
              <w:t>PRSA</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Code</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of</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Ethics</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Public</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Relations</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Society</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of</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America</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PRSA</w:t>
            </w:r>
            <w:proofErr w:type="spellEnd"/>
            <w:r w:rsidRPr="00C1649B">
              <w:rPr>
                <w:rFonts w:ascii="Times New Roman" w:eastAsia="Times New Roman" w:hAnsi="Times New Roman" w:cs="Times New Roman"/>
                <w:lang w:val="uk-UA" w:eastAsia="ar-SA"/>
              </w:rPr>
              <w:t xml:space="preserve">). </w:t>
            </w:r>
            <w:proofErr w:type="spellStart"/>
            <w:r w:rsidRPr="00C1649B">
              <w:rPr>
                <w:rFonts w:ascii="Times New Roman" w:eastAsia="Times New Roman" w:hAnsi="Times New Roman" w:cs="Times New Roman"/>
                <w:lang w:val="uk-UA" w:eastAsia="ar-SA"/>
              </w:rPr>
              <w:t>URL</w:t>
            </w:r>
            <w:proofErr w:type="spellEnd"/>
            <w:r w:rsidRPr="00C1649B">
              <w:rPr>
                <w:rFonts w:ascii="Times New Roman" w:eastAsia="Times New Roman" w:hAnsi="Times New Roman" w:cs="Times New Roman"/>
                <w:lang w:val="uk-UA" w:eastAsia="ar-SA"/>
              </w:rPr>
              <w:t xml:space="preserve"> : </w:t>
            </w:r>
            <w:proofErr w:type="spellStart"/>
            <w:r w:rsidRPr="00C1649B">
              <w:rPr>
                <w:rFonts w:ascii="Times New Roman" w:eastAsia="Times New Roman" w:hAnsi="Times New Roman" w:cs="Times New Roman"/>
                <w:lang w:val="uk-UA" w:eastAsia="ar-SA"/>
              </w:rPr>
              <w:t>https</w:t>
            </w:r>
            <w:proofErr w:type="spellEnd"/>
            <w:r w:rsidRPr="00C1649B">
              <w:rPr>
                <w:rFonts w:ascii="Times New Roman" w:eastAsia="Times New Roman" w:hAnsi="Times New Roman" w:cs="Times New Roman"/>
                <w:lang w:val="uk-UA" w:eastAsia="ar-SA"/>
              </w:rPr>
              <w:t>://</w:t>
            </w:r>
            <w:proofErr w:type="spellStart"/>
            <w:r w:rsidRPr="00C1649B">
              <w:rPr>
                <w:rFonts w:ascii="Times New Roman" w:eastAsia="Times New Roman" w:hAnsi="Times New Roman" w:cs="Times New Roman"/>
                <w:lang w:val="uk-UA" w:eastAsia="ar-SA"/>
              </w:rPr>
              <w:t>www.prsa.org</w:t>
            </w:r>
            <w:proofErr w:type="spellEnd"/>
            <w:r w:rsidRPr="00C1649B">
              <w:rPr>
                <w:rFonts w:ascii="Times New Roman" w:eastAsia="Times New Roman" w:hAnsi="Times New Roman" w:cs="Times New Roman"/>
                <w:lang w:val="uk-UA" w:eastAsia="ar-SA"/>
              </w:rPr>
              <w:t>/</w:t>
            </w:r>
            <w:proofErr w:type="spellStart"/>
            <w:r w:rsidRPr="00C1649B">
              <w:rPr>
                <w:rFonts w:ascii="Times New Roman" w:eastAsia="Times New Roman" w:hAnsi="Times New Roman" w:cs="Times New Roman"/>
                <w:lang w:val="uk-UA" w:eastAsia="ar-SA"/>
              </w:rPr>
              <w:t>about</w:t>
            </w:r>
            <w:proofErr w:type="spellEnd"/>
            <w:r w:rsidRPr="00C1649B">
              <w:rPr>
                <w:rFonts w:ascii="Times New Roman" w:eastAsia="Times New Roman" w:hAnsi="Times New Roman" w:cs="Times New Roman"/>
                <w:lang w:val="uk-UA" w:eastAsia="ar-SA"/>
              </w:rPr>
              <w:t>/</w:t>
            </w:r>
            <w:proofErr w:type="spellStart"/>
            <w:r w:rsidRPr="00C1649B">
              <w:rPr>
                <w:rFonts w:ascii="Times New Roman" w:eastAsia="Times New Roman" w:hAnsi="Times New Roman" w:cs="Times New Roman"/>
                <w:lang w:val="uk-UA" w:eastAsia="ar-SA"/>
              </w:rPr>
              <w:t>ethics</w:t>
            </w:r>
            <w:proofErr w:type="spellEnd"/>
            <w:r w:rsidRPr="00C1649B">
              <w:rPr>
                <w:rFonts w:ascii="Times New Roman" w:eastAsia="Times New Roman" w:hAnsi="Times New Roman" w:cs="Times New Roman"/>
                <w:lang w:val="uk-UA" w:eastAsia="ar-SA"/>
              </w:rPr>
              <w:t>/</w:t>
            </w:r>
            <w:proofErr w:type="spellStart"/>
            <w:r w:rsidRPr="00C1649B">
              <w:rPr>
                <w:rFonts w:ascii="Times New Roman" w:eastAsia="Times New Roman" w:hAnsi="Times New Roman" w:cs="Times New Roman"/>
                <w:lang w:val="uk-UA" w:eastAsia="ar-SA"/>
              </w:rPr>
              <w:t>prsa-code-of-ethics</w:t>
            </w:r>
            <w:proofErr w:type="spellEnd"/>
          </w:p>
          <w:p w:rsidR="00C1649B" w:rsidRPr="00F46412" w:rsidRDefault="00C1649B" w:rsidP="00C1649B">
            <w:pPr>
              <w:spacing w:after="0" w:line="240" w:lineRule="auto"/>
              <w:jc w:val="both"/>
              <w:rPr>
                <w:rFonts w:ascii="Times New Roman" w:eastAsia="MS Mincho" w:hAnsi="Times New Roman" w:cs="Times New Roman"/>
                <w:color w:val="000000"/>
                <w:sz w:val="24"/>
                <w:szCs w:val="24"/>
                <w:lang w:val="uk-UA"/>
              </w:rPr>
            </w:pPr>
          </w:p>
        </w:tc>
        <w:tc>
          <w:tcPr>
            <w:tcW w:w="2977" w:type="dxa"/>
          </w:tcPr>
          <w:p w:rsidR="00C1649B" w:rsidRPr="00F46412" w:rsidRDefault="00C1649B" w:rsidP="00DB0492">
            <w:pPr>
              <w:suppressAutoHyphens/>
              <w:spacing w:after="0" w:line="240" w:lineRule="auto"/>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lastRenderedPageBreak/>
              <w:t xml:space="preserve">Вимоги до виконання та оформлення: </w:t>
            </w:r>
            <w:r w:rsidR="00DB0492" w:rsidRPr="00DB0492">
              <w:rPr>
                <w:rFonts w:ascii="Times New Roman" w:eastAsia="Times New Roman" w:hAnsi="Times New Roman" w:cs="Times New Roman"/>
                <w:lang w:val="uk-UA" w:eastAsia="ar-SA"/>
              </w:rPr>
              <w:t>завдання подати як презентацію</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8</w:t>
            </w:r>
          </w:p>
        </w:tc>
      </w:tr>
      <w:tr w:rsidR="00C1649B" w:rsidRPr="00F46412" w:rsidTr="00C1649B">
        <w:trPr>
          <w:trHeight w:val="720"/>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lastRenderedPageBreak/>
              <w:t xml:space="preserve">Усього за </w:t>
            </w:r>
            <w:proofErr w:type="spellStart"/>
            <w:r w:rsidRPr="00F46412">
              <w:rPr>
                <w:rFonts w:ascii="Times New Roman" w:eastAsia="Times New Roman" w:hAnsi="Times New Roman" w:cs="Times New Roman"/>
                <w:b/>
                <w:lang w:val="uk-UA" w:eastAsia="ar-SA"/>
              </w:rPr>
              <w:t>ЗМ</w:t>
            </w:r>
            <w:proofErr w:type="spellEnd"/>
            <w:r w:rsidRPr="00F46412">
              <w:rPr>
                <w:rFonts w:ascii="Times New Roman" w:eastAsia="Times New Roman" w:hAnsi="Times New Roman" w:cs="Times New Roman"/>
                <w:b/>
                <w:lang w:val="uk-UA" w:eastAsia="ar-SA"/>
              </w:rPr>
              <w:t xml:space="preserve"> 2</w:t>
            </w:r>
          </w:p>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контр.</w:t>
            </w:r>
          </w:p>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b/>
                <w:lang w:val="uk-UA" w:eastAsia="ar-SA"/>
              </w:rPr>
              <w:t>заходів</w:t>
            </w:r>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2</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w:t>
            </w: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14</w:t>
            </w:r>
          </w:p>
        </w:tc>
      </w:tr>
      <w:tr w:rsidR="00C1649B" w:rsidRPr="00F46412" w:rsidTr="00C1649B">
        <w:trPr>
          <w:trHeight w:val="127"/>
        </w:trPr>
        <w:tc>
          <w:tcPr>
            <w:tcW w:w="1100" w:type="dxa"/>
            <w:vMerge w:val="restart"/>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eastAsia="ar-SA"/>
              </w:rPr>
            </w:pPr>
            <w:r w:rsidRPr="00F46412">
              <w:rPr>
                <w:rFonts w:ascii="Times New Roman" w:eastAsia="Times New Roman" w:hAnsi="Times New Roman" w:cs="Times New Roman"/>
                <w:lang w:eastAsia="ar-SA"/>
              </w:rPr>
              <w:t>3</w:t>
            </w:r>
          </w:p>
        </w:tc>
        <w:tc>
          <w:tcPr>
            <w:tcW w:w="2835"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Теоретичне завдання – опитування й обговорення ключових моментів теми; тестування на платформі </w:t>
            </w:r>
            <w:proofErr w:type="spellStart"/>
            <w:r w:rsidRPr="00F46412">
              <w:rPr>
                <w:rFonts w:ascii="Times New Roman" w:eastAsia="Times New Roman" w:hAnsi="Times New Roman" w:cs="Times New Roman"/>
                <w:lang w:val="uk-UA" w:eastAsia="ar-SA"/>
              </w:rPr>
              <w:t>MOODLE</w:t>
            </w:r>
            <w:proofErr w:type="spellEnd"/>
            <w:r w:rsidRPr="00F46412">
              <w:rPr>
                <w:rFonts w:ascii="Times New Roman" w:eastAsia="Times New Roman" w:hAnsi="Times New Roman" w:cs="Times New Roman"/>
                <w:lang w:val="uk-UA" w:eastAsia="ar-SA"/>
              </w:rPr>
              <w:t>, проведення ділової гри</w:t>
            </w:r>
          </w:p>
        </w:tc>
        <w:tc>
          <w:tcPr>
            <w:tcW w:w="2977" w:type="dxa"/>
          </w:tcPr>
          <w:p w:rsidR="00C1649B" w:rsidRPr="00F46412" w:rsidRDefault="00C1649B" w:rsidP="00DB0492">
            <w:pPr>
              <w:suppressAutoHyphens/>
              <w:spacing w:after="0" w:line="240" w:lineRule="auto"/>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Питання для підготовки – </w:t>
            </w:r>
            <w:r w:rsidR="00DB0492" w:rsidRPr="00DB0492">
              <w:rPr>
                <w:rFonts w:ascii="Times New Roman" w:eastAsia="Times New Roman" w:hAnsi="Times New Roman" w:cs="Times New Roman"/>
                <w:lang w:val="uk-UA" w:eastAsia="ar-SA"/>
              </w:rPr>
              <w:t xml:space="preserve">Види реклами згідно Закону. Сфера застосування Закону, вимоги до спонсорства. Мова реклами. Загальні вимоги до реклами. Ідентифікація реклами. Вимоги до недобросовісної, порівняльної, соціальної реклами, реклами на </w:t>
            </w:r>
            <w:proofErr w:type="spellStart"/>
            <w:r w:rsidR="00DB0492" w:rsidRPr="00DB0492">
              <w:rPr>
                <w:rFonts w:ascii="Times New Roman" w:eastAsia="Times New Roman" w:hAnsi="Times New Roman" w:cs="Times New Roman"/>
                <w:lang w:val="uk-UA" w:eastAsia="ar-SA"/>
              </w:rPr>
              <w:t>ТБ</w:t>
            </w:r>
            <w:proofErr w:type="spellEnd"/>
            <w:r w:rsidR="00DB0492" w:rsidRPr="00DB0492">
              <w:rPr>
                <w:rFonts w:ascii="Times New Roman" w:eastAsia="Times New Roman" w:hAnsi="Times New Roman" w:cs="Times New Roman"/>
                <w:lang w:val="uk-UA" w:eastAsia="ar-SA"/>
              </w:rPr>
              <w:t>, радіо, друкованих ЗМІ, реклами послуг, що надаються з використанням електрозв’язку, зовнішньої, внутрішньої реклами, реклами на транспорті. Реклама під час демонстрування кіно- та відеофільмів. Реклама і діти. Особливості рекламування деяких видів товару: реклама лікарських засобів, медичної техніки, методів профілактики, діагностики, лікування і реабілітації;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та тютюнові вироби; реклама зброї. Реклама цінних паперів, послуг, пов’язаних із залученням коштів населення. Реклама об’єктів будівництва. Контроль за дотриманням та відповідальність за порушення законодавства про рекламу.</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r w:rsidRPr="00F46412">
              <w:rPr>
                <w:rFonts w:ascii="Times New Roman" w:eastAsia="Times New Roman" w:hAnsi="Times New Roman" w:cs="Times New Roman"/>
                <w:lang w:val="uk-UA" w:eastAsia="ar-SA"/>
              </w:rPr>
              <w:t>…</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sz w:val="24"/>
                <w:szCs w:val="24"/>
                <w:lang w:val="uk-UA" w:eastAsia="ar-SA"/>
              </w:rPr>
            </w:pPr>
            <w:r w:rsidRPr="00F46412">
              <w:rPr>
                <w:rFonts w:ascii="Times New Roman" w:eastAsia="Times New Roman" w:hAnsi="Times New Roman" w:cs="Times New Roman"/>
                <w:lang w:val="uk-UA" w:eastAsia="ar-SA"/>
              </w:rPr>
              <w:t>6</w:t>
            </w:r>
          </w:p>
        </w:tc>
      </w:tr>
      <w:tr w:rsidR="00C1649B" w:rsidRPr="00F46412" w:rsidTr="00C1649B">
        <w:trPr>
          <w:trHeight w:val="140"/>
        </w:trPr>
        <w:tc>
          <w:tcPr>
            <w:tcW w:w="1100" w:type="dxa"/>
            <w:vMerge/>
          </w:tcPr>
          <w:p w:rsidR="00C1649B" w:rsidRPr="00F46412" w:rsidRDefault="00C1649B" w:rsidP="00C1649B">
            <w:pPr>
              <w:suppressAutoHyphens/>
              <w:spacing w:after="0" w:line="240" w:lineRule="auto"/>
              <w:jc w:val="center"/>
              <w:rPr>
                <w:rFonts w:ascii="Times New Roman" w:eastAsia="Times New Roman" w:hAnsi="Times New Roman" w:cs="Times New Roman"/>
                <w:lang w:eastAsia="ar-SA"/>
              </w:rPr>
            </w:pPr>
          </w:p>
        </w:tc>
        <w:tc>
          <w:tcPr>
            <w:tcW w:w="2835"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Практичне завдання – Оформлення портфоліо </w:t>
            </w:r>
            <w:r w:rsidRPr="00F46412">
              <w:rPr>
                <w:rFonts w:ascii="Times New Roman" w:eastAsia="Times New Roman" w:hAnsi="Times New Roman" w:cs="Times New Roman"/>
                <w:lang w:val="uk-UA" w:eastAsia="ar-SA"/>
              </w:rPr>
              <w:lastRenderedPageBreak/>
              <w:t>(ілюстративної бази) найосновніших методів пропаганди (10 прикладів).</w:t>
            </w:r>
          </w:p>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Аналіз негативних ярликів, що використовувалися під час останньої виборчої кампанії.</w:t>
            </w:r>
          </w:p>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p>
        </w:tc>
        <w:tc>
          <w:tcPr>
            <w:tcW w:w="2977"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lastRenderedPageBreak/>
              <w:t xml:space="preserve">Презентація плану проведення виборчої </w:t>
            </w:r>
            <w:r w:rsidRPr="00F46412">
              <w:rPr>
                <w:rFonts w:ascii="Times New Roman" w:eastAsia="Times New Roman" w:hAnsi="Times New Roman" w:cs="Times New Roman"/>
                <w:lang w:val="uk-UA" w:eastAsia="ar-SA"/>
              </w:rPr>
              <w:lastRenderedPageBreak/>
              <w:t>кампанії окремої партії, кандидата.</w:t>
            </w:r>
          </w:p>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Презентація дослідження форми і засоби передвиборної агітації кандидатів на пост Президента України.</w:t>
            </w:r>
          </w:p>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Аналіз символіки політичних партій і рухів України й визначення техніки </w:t>
            </w:r>
            <w:proofErr w:type="spellStart"/>
            <w:r w:rsidRPr="00F46412">
              <w:rPr>
                <w:rFonts w:ascii="Times New Roman" w:eastAsia="Times New Roman" w:hAnsi="Times New Roman" w:cs="Times New Roman"/>
                <w:lang w:val="uk-UA" w:eastAsia="ar-SA"/>
              </w:rPr>
              <w:t>міфодизайну</w:t>
            </w:r>
            <w:proofErr w:type="spellEnd"/>
            <w:r w:rsidRPr="00F46412">
              <w:rPr>
                <w:rFonts w:ascii="Times New Roman" w:eastAsia="Times New Roman" w:hAnsi="Times New Roman" w:cs="Times New Roman"/>
                <w:lang w:val="uk-UA" w:eastAsia="ar-SA"/>
              </w:rPr>
              <w:t>.</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lastRenderedPageBreak/>
              <w:t xml:space="preserve">Критерії оцінювання </w:t>
            </w:r>
            <w:r w:rsidRPr="00F46412">
              <w:rPr>
                <w:rFonts w:ascii="Times New Roman" w:eastAsia="Times New Roman" w:hAnsi="Times New Roman" w:cs="Times New Roman"/>
                <w:lang w:val="uk-UA" w:eastAsia="ar-SA"/>
              </w:rPr>
              <w:lastRenderedPageBreak/>
              <w:t xml:space="preserve">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lastRenderedPageBreak/>
              <w:t>10</w:t>
            </w:r>
          </w:p>
        </w:tc>
      </w:tr>
      <w:tr w:rsidR="00C1649B" w:rsidRPr="00F46412" w:rsidTr="00C1649B">
        <w:trPr>
          <w:trHeight w:val="1076"/>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proofErr w:type="spellStart"/>
            <w:r w:rsidRPr="00F46412">
              <w:rPr>
                <w:rFonts w:ascii="Times New Roman" w:eastAsia="Times New Roman" w:hAnsi="Times New Roman" w:cs="Times New Roman"/>
                <w:b/>
                <w:lang w:eastAsia="ar-SA"/>
              </w:rPr>
              <w:lastRenderedPageBreak/>
              <w:t>Усього</w:t>
            </w:r>
            <w:proofErr w:type="spellEnd"/>
            <w:r w:rsidRPr="00F46412">
              <w:rPr>
                <w:rFonts w:ascii="Times New Roman" w:eastAsia="Times New Roman" w:hAnsi="Times New Roman" w:cs="Times New Roman"/>
                <w:b/>
                <w:lang w:eastAsia="ar-SA"/>
              </w:rPr>
              <w:t xml:space="preserve"> за </w:t>
            </w:r>
            <w:proofErr w:type="spellStart"/>
            <w:r w:rsidRPr="00F46412">
              <w:rPr>
                <w:rFonts w:ascii="Times New Roman" w:eastAsia="Times New Roman" w:hAnsi="Times New Roman" w:cs="Times New Roman"/>
                <w:b/>
                <w:lang w:eastAsia="ar-SA"/>
              </w:rPr>
              <w:t>ЗМ</w:t>
            </w:r>
            <w:proofErr w:type="spellEnd"/>
            <w:r w:rsidRPr="00F46412">
              <w:rPr>
                <w:rFonts w:ascii="Times New Roman" w:eastAsia="Times New Roman" w:hAnsi="Times New Roman" w:cs="Times New Roman"/>
                <w:b/>
                <w:lang w:eastAsia="ar-SA"/>
              </w:rPr>
              <w:t xml:space="preserve"> 3</w:t>
            </w:r>
          </w:p>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r w:rsidRPr="00F46412">
              <w:rPr>
                <w:rFonts w:ascii="Times New Roman" w:eastAsia="Times New Roman" w:hAnsi="Times New Roman" w:cs="Times New Roman"/>
                <w:b/>
                <w:lang w:eastAsia="ar-SA"/>
              </w:rPr>
              <w:t>контр.</w:t>
            </w:r>
          </w:p>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proofErr w:type="spellStart"/>
            <w:r w:rsidRPr="00F46412">
              <w:rPr>
                <w:rFonts w:ascii="Times New Roman" w:eastAsia="Times New Roman" w:hAnsi="Times New Roman" w:cs="Times New Roman"/>
                <w:b/>
                <w:lang w:eastAsia="ar-SA"/>
              </w:rPr>
              <w:t>заходів</w:t>
            </w:r>
            <w:proofErr w:type="spellEnd"/>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16</w:t>
            </w:r>
          </w:p>
        </w:tc>
      </w:tr>
      <w:tr w:rsidR="00C1649B" w:rsidRPr="00F46412" w:rsidTr="00C1649B">
        <w:trPr>
          <w:trHeight w:val="141"/>
        </w:trPr>
        <w:tc>
          <w:tcPr>
            <w:tcW w:w="1100" w:type="dxa"/>
            <w:vMerge w:val="restart"/>
          </w:tcPr>
          <w:p w:rsidR="00C1649B" w:rsidRPr="00F46412" w:rsidRDefault="00C1649B" w:rsidP="00C1649B">
            <w:pPr>
              <w:suppressAutoHyphens/>
              <w:spacing w:after="0" w:line="240" w:lineRule="auto"/>
              <w:jc w:val="center"/>
              <w:rPr>
                <w:rFonts w:ascii="Times New Roman" w:eastAsia="Times New Roman" w:hAnsi="Times New Roman" w:cs="Times New Roman"/>
                <w:lang w:eastAsia="ar-SA"/>
              </w:rPr>
            </w:pPr>
            <w:r w:rsidRPr="00F46412">
              <w:rPr>
                <w:rFonts w:ascii="Times New Roman" w:eastAsia="Times New Roman" w:hAnsi="Times New Roman" w:cs="Times New Roman"/>
                <w:lang w:eastAsia="ar-SA"/>
              </w:rPr>
              <w:t>4</w:t>
            </w:r>
          </w:p>
        </w:tc>
        <w:tc>
          <w:tcPr>
            <w:tcW w:w="2835" w:type="dxa"/>
          </w:tcPr>
          <w:p w:rsidR="00C1649B" w:rsidRPr="00F46412" w:rsidRDefault="00C1649B" w:rsidP="00C1649B">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Теоретичне завдання – опитування й обговорення ключових моментів теми; тестування на платформі </w:t>
            </w:r>
            <w:proofErr w:type="spellStart"/>
            <w:r w:rsidRPr="00F46412">
              <w:rPr>
                <w:rFonts w:ascii="Times New Roman" w:eastAsia="Times New Roman" w:hAnsi="Times New Roman" w:cs="Times New Roman"/>
                <w:lang w:val="uk-UA" w:eastAsia="ar-SA"/>
              </w:rPr>
              <w:t>MOODLE</w:t>
            </w:r>
            <w:proofErr w:type="spellEnd"/>
            <w:r w:rsidRPr="00F46412">
              <w:rPr>
                <w:rFonts w:ascii="Times New Roman" w:eastAsia="Times New Roman" w:hAnsi="Times New Roman" w:cs="Times New Roman"/>
                <w:lang w:val="uk-UA" w:eastAsia="ar-SA"/>
              </w:rPr>
              <w:t>, ділова гра</w:t>
            </w:r>
          </w:p>
        </w:tc>
        <w:tc>
          <w:tcPr>
            <w:tcW w:w="2977"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Питання для підготовки – </w:t>
            </w:r>
            <w:r w:rsidR="00DB0492" w:rsidRPr="00DB0492">
              <w:rPr>
                <w:rFonts w:ascii="Times New Roman" w:eastAsia="Times New Roman" w:hAnsi="Times New Roman" w:cs="Times New Roman"/>
                <w:lang w:val="uk-UA" w:eastAsia="ar-SA"/>
              </w:rPr>
              <w:t>Загальні положення про інтелектуальну власність. Види інтелектуальної діяльності та їх специфіка: літературна діяльність, науково-технічна діяльність. Поняття авторського права. Основні функції та джерела вітчизняного авторського права. Аналіз законодавчих актів. Загальні положення про об’єкти авторського права. Твори, які охороняються законом «Про авторське право і суміжні права». Твори, що не охороняються авторським правом. Юридичний статус службових творів у системі авторського права. Трудовий та авторський договір</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6</w:t>
            </w:r>
          </w:p>
        </w:tc>
      </w:tr>
      <w:tr w:rsidR="00C1649B" w:rsidRPr="00F46412" w:rsidTr="00C1649B">
        <w:trPr>
          <w:trHeight w:val="103"/>
        </w:trPr>
        <w:tc>
          <w:tcPr>
            <w:tcW w:w="1100" w:type="dxa"/>
            <w:vMerge/>
          </w:tcPr>
          <w:p w:rsidR="00C1649B" w:rsidRPr="00F46412" w:rsidRDefault="00C1649B" w:rsidP="00C1649B">
            <w:pPr>
              <w:suppressAutoHyphens/>
              <w:spacing w:after="0" w:line="240" w:lineRule="auto"/>
              <w:jc w:val="center"/>
              <w:rPr>
                <w:rFonts w:ascii="Times New Roman" w:eastAsia="Times New Roman" w:hAnsi="Times New Roman" w:cs="Times New Roman"/>
                <w:lang w:eastAsia="ar-SA"/>
              </w:rPr>
            </w:pPr>
          </w:p>
        </w:tc>
        <w:tc>
          <w:tcPr>
            <w:tcW w:w="2835" w:type="dxa"/>
          </w:tcPr>
          <w:p w:rsidR="00DB0492" w:rsidRPr="00DB049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Практичне завдання – </w:t>
            </w:r>
            <w:r w:rsidR="00DB0492" w:rsidRPr="00DB0492">
              <w:rPr>
                <w:rFonts w:ascii="Times New Roman" w:eastAsia="Times New Roman" w:hAnsi="Times New Roman" w:cs="Times New Roman"/>
                <w:lang w:val="uk-UA" w:eastAsia="ar-SA"/>
              </w:rPr>
              <w:t xml:space="preserve">Здійсніть аналіз 5 зразків відеореклами або іншої реклами, у яких використовуються різні об’єкти авторського права (приміром, музичні твори з текстом або без тексту, фотографії, малюнки, пантоміми та ін.) та суміжного права (виконання літературних, драматичних, музичних, музично-драматичних, зображення з </w:t>
            </w:r>
            <w:proofErr w:type="spellStart"/>
            <w:r w:rsidR="00DB0492" w:rsidRPr="00DB0492">
              <w:rPr>
                <w:rFonts w:ascii="Times New Roman" w:eastAsia="Times New Roman" w:hAnsi="Times New Roman" w:cs="Times New Roman"/>
                <w:lang w:val="uk-UA" w:eastAsia="ar-SA"/>
              </w:rPr>
              <w:t>фотобанків</w:t>
            </w:r>
            <w:proofErr w:type="spellEnd"/>
            <w:r w:rsidR="00DB0492" w:rsidRPr="00DB0492">
              <w:rPr>
                <w:rFonts w:ascii="Times New Roman" w:eastAsia="Times New Roman" w:hAnsi="Times New Roman" w:cs="Times New Roman"/>
                <w:lang w:val="uk-UA" w:eastAsia="ar-SA"/>
              </w:rPr>
              <w:t xml:space="preserve">, ілюстрації художників, хореографічних, фольклорних та інших творів, фонограми, відеограми). Кожну </w:t>
            </w:r>
            <w:r w:rsidR="00DB0492" w:rsidRPr="00DB0492">
              <w:rPr>
                <w:rFonts w:ascii="Times New Roman" w:eastAsia="Times New Roman" w:hAnsi="Times New Roman" w:cs="Times New Roman"/>
                <w:lang w:val="uk-UA" w:eastAsia="ar-SA"/>
              </w:rPr>
              <w:lastRenderedPageBreak/>
              <w:t>позицію паспортизуйте: музичний супровід – автор / композитор, автор малюнку, автор твору образотворчого мистецтва. З’ясуйте, як виробники реклами отримують дозвіл на використання творів.</w:t>
            </w:r>
          </w:p>
          <w:p w:rsidR="00DB0492" w:rsidRPr="00DB0492" w:rsidRDefault="00DB0492" w:rsidP="00DB0492">
            <w:pPr>
              <w:suppressAutoHyphens/>
              <w:spacing w:after="0" w:line="240" w:lineRule="auto"/>
              <w:jc w:val="both"/>
              <w:rPr>
                <w:rFonts w:ascii="Times New Roman" w:eastAsia="Times New Roman" w:hAnsi="Times New Roman" w:cs="Times New Roman"/>
                <w:lang w:val="uk-UA" w:eastAsia="ar-SA"/>
              </w:rPr>
            </w:pPr>
            <w:r w:rsidRPr="00DB0492">
              <w:rPr>
                <w:rFonts w:ascii="Times New Roman" w:eastAsia="Times New Roman" w:hAnsi="Times New Roman" w:cs="Times New Roman"/>
                <w:lang w:val="uk-UA" w:eastAsia="ar-SA"/>
              </w:rPr>
              <w:t>Чи вважаєте Ви, що реклама у соціальних мережах у своїй переважній більшості порушує законодавство у сфері інтелектуальної власності? Аргументуйте свою думку прикладами.</w:t>
            </w:r>
          </w:p>
          <w:p w:rsidR="00C1649B" w:rsidRPr="00F46412" w:rsidRDefault="00DB0492" w:rsidP="00DB0492">
            <w:pPr>
              <w:suppressAutoHyphens/>
              <w:spacing w:after="0" w:line="240" w:lineRule="auto"/>
              <w:jc w:val="both"/>
              <w:rPr>
                <w:rFonts w:ascii="Times New Roman" w:eastAsia="Times New Roman" w:hAnsi="Times New Roman" w:cs="Times New Roman"/>
                <w:lang w:val="uk-UA" w:eastAsia="ar-SA"/>
              </w:rPr>
            </w:pPr>
            <w:r w:rsidRPr="00DB0492">
              <w:rPr>
                <w:rFonts w:ascii="Times New Roman" w:eastAsia="Times New Roman" w:hAnsi="Times New Roman" w:cs="Times New Roman"/>
                <w:lang w:val="uk-UA" w:eastAsia="ar-SA"/>
              </w:rPr>
              <w:t>Наведіть декілька резонансних прикладів порушення права інтелектуальної власності виробниками реклами (світовий досвід).</w:t>
            </w:r>
          </w:p>
        </w:tc>
        <w:tc>
          <w:tcPr>
            <w:tcW w:w="2977"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lastRenderedPageBreak/>
              <w:t>Вимоги до виконання та оформлення:</w:t>
            </w:r>
            <w:r w:rsidR="00DB0492">
              <w:rPr>
                <w:rFonts w:ascii="Times New Roman" w:eastAsia="Times New Roman" w:hAnsi="Times New Roman" w:cs="Times New Roman"/>
                <w:lang w:val="uk-UA" w:eastAsia="ar-SA"/>
              </w:rPr>
              <w:t xml:space="preserve"> матеріал подати як презентацію</w:t>
            </w:r>
            <w:r w:rsidRPr="00F46412">
              <w:rPr>
                <w:rFonts w:ascii="Times New Roman" w:eastAsia="Times New Roman" w:hAnsi="Times New Roman" w:cs="Times New Roman"/>
                <w:lang w:val="uk-UA" w:eastAsia="ar-SA"/>
              </w:rPr>
              <w:t>.</w:t>
            </w:r>
          </w:p>
        </w:tc>
        <w:tc>
          <w:tcPr>
            <w:tcW w:w="1418" w:type="dxa"/>
          </w:tcPr>
          <w:p w:rsidR="00C1649B" w:rsidRPr="00F46412" w:rsidRDefault="00C1649B" w:rsidP="00DB0492">
            <w:pPr>
              <w:suppressAutoHyphens/>
              <w:spacing w:after="0" w:line="240" w:lineRule="auto"/>
              <w:jc w:val="both"/>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lang w:val="uk-UA" w:eastAsia="ar-SA"/>
              </w:rPr>
              <w:t>Moodlе</w:t>
            </w:r>
            <w:proofErr w:type="spellEnd"/>
            <w:r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10</w:t>
            </w:r>
          </w:p>
        </w:tc>
      </w:tr>
      <w:tr w:rsidR="00C1649B" w:rsidRPr="00F46412" w:rsidTr="00C1649B">
        <w:trPr>
          <w:trHeight w:val="122"/>
        </w:trPr>
        <w:tc>
          <w:tcPr>
            <w:tcW w:w="1100" w:type="dxa"/>
          </w:tcPr>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proofErr w:type="spellStart"/>
            <w:r w:rsidRPr="00F46412">
              <w:rPr>
                <w:rFonts w:ascii="Times New Roman" w:eastAsia="Times New Roman" w:hAnsi="Times New Roman" w:cs="Times New Roman"/>
                <w:b/>
                <w:lang w:eastAsia="ar-SA"/>
              </w:rPr>
              <w:lastRenderedPageBreak/>
              <w:t>Усього</w:t>
            </w:r>
            <w:proofErr w:type="spellEnd"/>
            <w:r w:rsidRPr="00F46412">
              <w:rPr>
                <w:rFonts w:ascii="Times New Roman" w:eastAsia="Times New Roman" w:hAnsi="Times New Roman" w:cs="Times New Roman"/>
                <w:b/>
                <w:lang w:eastAsia="ar-SA"/>
              </w:rPr>
              <w:t xml:space="preserve"> за </w:t>
            </w:r>
            <w:proofErr w:type="spellStart"/>
            <w:r w:rsidRPr="00F46412">
              <w:rPr>
                <w:rFonts w:ascii="Times New Roman" w:eastAsia="Times New Roman" w:hAnsi="Times New Roman" w:cs="Times New Roman"/>
                <w:b/>
                <w:lang w:eastAsia="ar-SA"/>
              </w:rPr>
              <w:t>ЗМ</w:t>
            </w:r>
            <w:proofErr w:type="spellEnd"/>
            <w:r w:rsidRPr="00F46412">
              <w:rPr>
                <w:rFonts w:ascii="Times New Roman" w:eastAsia="Times New Roman" w:hAnsi="Times New Roman" w:cs="Times New Roman"/>
                <w:b/>
                <w:lang w:eastAsia="ar-SA"/>
              </w:rPr>
              <w:t xml:space="preserve"> 4</w:t>
            </w:r>
          </w:p>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r w:rsidRPr="00F46412">
              <w:rPr>
                <w:rFonts w:ascii="Times New Roman" w:eastAsia="Times New Roman" w:hAnsi="Times New Roman" w:cs="Times New Roman"/>
                <w:b/>
                <w:lang w:eastAsia="ar-SA"/>
              </w:rPr>
              <w:t>контр.</w:t>
            </w:r>
          </w:p>
          <w:p w:rsidR="00C1649B" w:rsidRPr="00F46412" w:rsidRDefault="00C1649B" w:rsidP="00C1649B">
            <w:pPr>
              <w:suppressAutoHyphens/>
              <w:spacing w:after="0" w:line="240" w:lineRule="auto"/>
              <w:jc w:val="center"/>
              <w:rPr>
                <w:rFonts w:ascii="Times New Roman" w:eastAsia="Times New Roman" w:hAnsi="Times New Roman" w:cs="Times New Roman"/>
                <w:b/>
                <w:lang w:eastAsia="ar-SA"/>
              </w:rPr>
            </w:pPr>
            <w:proofErr w:type="spellStart"/>
            <w:r w:rsidRPr="00F46412">
              <w:rPr>
                <w:rFonts w:ascii="Times New Roman" w:eastAsia="Times New Roman" w:hAnsi="Times New Roman" w:cs="Times New Roman"/>
                <w:b/>
                <w:lang w:eastAsia="ar-SA"/>
              </w:rPr>
              <w:t>заходів</w:t>
            </w:r>
            <w:proofErr w:type="spellEnd"/>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2</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lang w:val="uk-UA" w:eastAsia="ar-SA"/>
              </w:rPr>
            </w:pPr>
            <w:r w:rsidRPr="00F46412">
              <w:rPr>
                <w:rFonts w:ascii="Times New Roman" w:eastAsia="Times New Roman" w:hAnsi="Times New Roman" w:cs="Times New Roman"/>
                <w:lang w:val="uk-UA" w:eastAsia="ar-SA"/>
              </w:rPr>
              <w:t>16</w:t>
            </w:r>
          </w:p>
        </w:tc>
      </w:tr>
      <w:tr w:rsidR="00C1649B" w:rsidRPr="00F46412" w:rsidTr="00C1649B">
        <w:tc>
          <w:tcPr>
            <w:tcW w:w="1100" w:type="dxa"/>
          </w:tcPr>
          <w:p w:rsidR="00C1649B" w:rsidRPr="00F46412" w:rsidRDefault="00C1649B" w:rsidP="00C1649B">
            <w:pPr>
              <w:suppressAutoHyphens/>
              <w:spacing w:after="0" w:line="240" w:lineRule="auto"/>
              <w:rPr>
                <w:rFonts w:ascii="Times New Roman" w:eastAsia="Times New Roman" w:hAnsi="Times New Roman" w:cs="Times New Roman"/>
                <w:b/>
                <w:sz w:val="24"/>
                <w:szCs w:val="24"/>
                <w:lang w:val="uk-UA" w:eastAsia="ar-SA"/>
              </w:rPr>
            </w:pPr>
            <w:proofErr w:type="spellStart"/>
            <w:r w:rsidRPr="00F46412">
              <w:rPr>
                <w:rFonts w:ascii="Times New Roman" w:eastAsia="Times New Roman" w:hAnsi="Times New Roman" w:cs="Times New Roman"/>
                <w:b/>
                <w:lang w:eastAsia="ar-SA"/>
              </w:rPr>
              <w:t>Усього</w:t>
            </w:r>
            <w:proofErr w:type="spellEnd"/>
            <w:r w:rsidRPr="00F46412">
              <w:rPr>
                <w:rFonts w:ascii="Times New Roman" w:eastAsia="Times New Roman" w:hAnsi="Times New Roman" w:cs="Times New Roman"/>
                <w:b/>
                <w:lang w:eastAsia="ar-SA"/>
              </w:rPr>
              <w:t xml:space="preserve"> за </w:t>
            </w:r>
            <w:proofErr w:type="spellStart"/>
            <w:r w:rsidRPr="00F46412">
              <w:rPr>
                <w:rFonts w:ascii="Times New Roman" w:eastAsia="Times New Roman" w:hAnsi="Times New Roman" w:cs="Times New Roman"/>
                <w:b/>
                <w:lang w:eastAsia="ar-SA"/>
              </w:rPr>
              <w:t>змістові</w:t>
            </w:r>
            <w:proofErr w:type="spellEnd"/>
            <w:r w:rsidRPr="00F46412">
              <w:rPr>
                <w:rFonts w:ascii="Times New Roman" w:eastAsia="Times New Roman" w:hAnsi="Times New Roman" w:cs="Times New Roman"/>
                <w:b/>
                <w:lang w:eastAsia="ar-SA"/>
              </w:rPr>
              <w:t xml:space="preserve"> </w:t>
            </w:r>
            <w:proofErr w:type="spellStart"/>
            <w:r w:rsidRPr="00F46412">
              <w:rPr>
                <w:rFonts w:ascii="Times New Roman" w:eastAsia="Times New Roman" w:hAnsi="Times New Roman" w:cs="Times New Roman"/>
                <w:b/>
                <w:lang w:eastAsia="ar-SA"/>
              </w:rPr>
              <w:t>модулі</w:t>
            </w:r>
            <w:proofErr w:type="spellEnd"/>
            <w:r w:rsidRPr="00F46412">
              <w:rPr>
                <w:rFonts w:ascii="Times New Roman" w:eastAsia="Times New Roman" w:hAnsi="Times New Roman" w:cs="Times New Roman"/>
                <w:b/>
                <w:lang w:val="uk-UA" w:eastAsia="ar-SA"/>
              </w:rPr>
              <w:t xml:space="preserve"> контр.</w:t>
            </w:r>
          </w:p>
          <w:p w:rsidR="00C1649B" w:rsidRPr="00F46412" w:rsidRDefault="00C1649B" w:rsidP="00C1649B">
            <w:pPr>
              <w:suppressAutoHyphens/>
              <w:spacing w:after="0" w:line="240" w:lineRule="auto"/>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заходів</w:t>
            </w:r>
          </w:p>
        </w:tc>
        <w:tc>
          <w:tcPr>
            <w:tcW w:w="2835"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8</w:t>
            </w:r>
          </w:p>
        </w:tc>
        <w:tc>
          <w:tcPr>
            <w:tcW w:w="2977"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eastAsia="ar-SA"/>
              </w:rPr>
            </w:pPr>
          </w:p>
        </w:tc>
        <w:tc>
          <w:tcPr>
            <w:tcW w:w="1418"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eastAsia="ar-SA"/>
              </w:rPr>
            </w:pPr>
          </w:p>
        </w:tc>
        <w:tc>
          <w:tcPr>
            <w:tcW w:w="1559" w:type="dxa"/>
          </w:tcPr>
          <w:p w:rsidR="00C1649B" w:rsidRPr="00F46412" w:rsidRDefault="00C1649B" w:rsidP="00C1649B">
            <w:pPr>
              <w:suppressAutoHyphens/>
              <w:spacing w:after="0" w:line="240" w:lineRule="auto"/>
              <w:jc w:val="center"/>
              <w:rPr>
                <w:rFonts w:ascii="Times New Roman" w:eastAsia="Times New Roman" w:hAnsi="Times New Roman" w:cs="Times New Roman"/>
                <w:b/>
                <w:sz w:val="24"/>
                <w:szCs w:val="24"/>
                <w:lang w:val="uk-UA" w:eastAsia="ar-SA"/>
              </w:rPr>
            </w:pPr>
            <w:r w:rsidRPr="00F46412">
              <w:rPr>
                <w:rFonts w:ascii="Times New Roman" w:eastAsia="Times New Roman" w:hAnsi="Times New Roman" w:cs="Times New Roman"/>
                <w:b/>
                <w:lang w:val="uk-UA" w:eastAsia="ar-SA"/>
              </w:rPr>
              <w:t>60</w:t>
            </w:r>
          </w:p>
        </w:tc>
      </w:tr>
    </w:tbl>
    <w:p w:rsidR="00C1649B" w:rsidRPr="00F46412" w:rsidRDefault="00C1649B" w:rsidP="00C1649B">
      <w:pPr>
        <w:tabs>
          <w:tab w:val="left" w:pos="0"/>
        </w:tabs>
        <w:suppressAutoHyphens/>
        <w:spacing w:after="0" w:line="240" w:lineRule="auto"/>
        <w:jc w:val="center"/>
        <w:rPr>
          <w:rFonts w:ascii="Times New Roman" w:eastAsia="Calibri" w:hAnsi="Times New Roman" w:cs="Times New Roman"/>
          <w:b/>
          <w:bCs/>
          <w:sz w:val="28"/>
          <w:szCs w:val="28"/>
          <w:lang w:val="uk-UA" w:eastAsia="ar-SA"/>
        </w:rPr>
      </w:pPr>
      <w:r w:rsidRPr="00F46412">
        <w:rPr>
          <w:rFonts w:ascii="Times New Roman" w:eastAsia="Calibri" w:hAnsi="Times New Roman" w:cs="Times New Roman"/>
          <w:b/>
          <w:bCs/>
          <w:sz w:val="28"/>
          <w:szCs w:val="28"/>
          <w:lang w:val="uk-UA" w:eastAsia="ar-SA"/>
        </w:rPr>
        <w:t>8. Підсумковий семестровий контроль</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5670"/>
        <w:gridCol w:w="1842"/>
        <w:gridCol w:w="851"/>
      </w:tblGrid>
      <w:tr w:rsidR="00C1649B" w:rsidRPr="00F46412" w:rsidTr="00C1649B">
        <w:trPr>
          <w:trHeight w:val="318"/>
        </w:trPr>
        <w:tc>
          <w:tcPr>
            <w:tcW w:w="851" w:type="dxa"/>
          </w:tcPr>
          <w:p w:rsidR="00C1649B" w:rsidRPr="00F46412" w:rsidRDefault="00C1649B"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lang w:val="uk-UA" w:eastAsia="ar-SA"/>
              </w:rPr>
              <w:t xml:space="preserve">Форма </w:t>
            </w:r>
          </w:p>
        </w:tc>
        <w:tc>
          <w:tcPr>
            <w:tcW w:w="2127" w:type="dxa"/>
          </w:tcPr>
          <w:p w:rsidR="00C1649B" w:rsidRPr="00F46412" w:rsidRDefault="00C1649B"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lang w:val="uk-UA" w:eastAsia="ar-SA"/>
              </w:rPr>
              <w:t>Види підсумкових контрольних заходів</w:t>
            </w:r>
          </w:p>
        </w:tc>
        <w:tc>
          <w:tcPr>
            <w:tcW w:w="5670" w:type="dxa"/>
          </w:tcPr>
          <w:p w:rsidR="00C1649B" w:rsidRPr="00F46412" w:rsidRDefault="00C1649B"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lang w:val="uk-UA" w:eastAsia="ar-SA"/>
              </w:rPr>
              <w:t>Зміст підсумкового контрольного заходу</w:t>
            </w:r>
          </w:p>
        </w:tc>
        <w:tc>
          <w:tcPr>
            <w:tcW w:w="1842" w:type="dxa"/>
          </w:tcPr>
          <w:p w:rsidR="00C1649B" w:rsidRPr="00F46412" w:rsidRDefault="00C1649B"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lang w:val="uk-UA" w:eastAsia="ar-SA"/>
              </w:rPr>
              <w:t>Критерії оцінювання</w:t>
            </w:r>
          </w:p>
        </w:tc>
        <w:tc>
          <w:tcPr>
            <w:tcW w:w="851" w:type="dxa"/>
          </w:tcPr>
          <w:p w:rsidR="00C1649B" w:rsidRPr="00F46412" w:rsidRDefault="00C1649B" w:rsidP="00C1649B">
            <w:pPr>
              <w:suppressAutoHyphens/>
              <w:spacing w:after="0" w:line="240" w:lineRule="auto"/>
              <w:jc w:val="center"/>
              <w:rPr>
                <w:rFonts w:ascii="Times New Roman" w:eastAsia="Calibri" w:hAnsi="Times New Roman" w:cs="Times New Roman"/>
                <w:sz w:val="24"/>
                <w:szCs w:val="24"/>
                <w:lang w:val="uk-UA" w:eastAsia="ar-SA"/>
              </w:rPr>
            </w:pPr>
            <w:r w:rsidRPr="00F46412">
              <w:rPr>
                <w:rFonts w:ascii="Times New Roman" w:eastAsia="Calibri" w:hAnsi="Times New Roman" w:cs="Times New Roman"/>
                <w:lang w:val="uk-UA" w:eastAsia="ar-SA"/>
              </w:rPr>
              <w:t>Усього балів</w:t>
            </w:r>
          </w:p>
        </w:tc>
      </w:tr>
      <w:tr w:rsidR="00C1649B" w:rsidRPr="00F46412" w:rsidTr="00C1649B">
        <w:trPr>
          <w:trHeight w:val="190"/>
        </w:trPr>
        <w:tc>
          <w:tcPr>
            <w:tcW w:w="851"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1</w:t>
            </w:r>
          </w:p>
        </w:tc>
        <w:tc>
          <w:tcPr>
            <w:tcW w:w="2127"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2</w:t>
            </w:r>
          </w:p>
        </w:tc>
        <w:tc>
          <w:tcPr>
            <w:tcW w:w="5670"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3</w:t>
            </w:r>
          </w:p>
        </w:tc>
        <w:tc>
          <w:tcPr>
            <w:tcW w:w="1842"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4</w:t>
            </w:r>
          </w:p>
        </w:tc>
        <w:tc>
          <w:tcPr>
            <w:tcW w:w="851"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5</w:t>
            </w:r>
          </w:p>
        </w:tc>
      </w:tr>
      <w:tr w:rsidR="00C1649B" w:rsidRPr="00F46412" w:rsidTr="00C1649B">
        <w:tc>
          <w:tcPr>
            <w:tcW w:w="851" w:type="dxa"/>
            <w:vMerge w:val="restart"/>
            <w:textDirection w:val="btLr"/>
          </w:tcPr>
          <w:p w:rsidR="00C1649B" w:rsidRPr="00F46412" w:rsidRDefault="00C1649B" w:rsidP="00C1649B">
            <w:pPr>
              <w:suppressAutoHyphens/>
              <w:spacing w:after="0" w:line="240" w:lineRule="auto"/>
              <w:ind w:right="113"/>
              <w:rPr>
                <w:rFonts w:ascii="Times New Roman" w:eastAsia="Calibri" w:hAnsi="Times New Roman" w:cs="Times New Roman"/>
                <w:b/>
                <w:sz w:val="24"/>
                <w:szCs w:val="24"/>
                <w:lang w:val="uk-UA" w:eastAsia="ar-SA"/>
              </w:rPr>
            </w:pPr>
          </w:p>
          <w:p w:rsidR="00C1649B" w:rsidRPr="00F46412" w:rsidRDefault="00C1649B" w:rsidP="00C1649B">
            <w:pPr>
              <w:suppressAutoHyphens/>
              <w:spacing w:after="0" w:line="240" w:lineRule="auto"/>
              <w:ind w:right="113"/>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Екзамен</w:t>
            </w:r>
          </w:p>
        </w:tc>
        <w:tc>
          <w:tcPr>
            <w:tcW w:w="2127" w:type="dxa"/>
            <w:tcBorders>
              <w:bottom w:val="nil"/>
            </w:tcBorders>
          </w:tcPr>
          <w:p w:rsidR="00C1649B" w:rsidRPr="00F46412" w:rsidRDefault="00C1649B" w:rsidP="00DB0492">
            <w:pPr>
              <w:suppressAutoHyphens/>
              <w:spacing w:after="0" w:line="240" w:lineRule="auto"/>
              <w:jc w:val="both"/>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 xml:space="preserve">Теоретичне завдання: екзаменаційний білет містить 2 запитання, що охоплюють знання з </w:t>
            </w:r>
            <w:r w:rsidR="00DB0492">
              <w:rPr>
                <w:rFonts w:ascii="Times New Roman" w:eastAsia="Calibri" w:hAnsi="Times New Roman" w:cs="Times New Roman"/>
                <w:sz w:val="20"/>
                <w:szCs w:val="20"/>
                <w:lang w:val="uk-UA" w:eastAsia="ar-SA"/>
              </w:rPr>
              <w:t xml:space="preserve">правових та етичних стандартів рекламної та </w:t>
            </w:r>
            <w:proofErr w:type="spellStart"/>
            <w:r w:rsidR="00DB0492">
              <w:rPr>
                <w:rFonts w:ascii="Times New Roman" w:eastAsia="Calibri" w:hAnsi="Times New Roman" w:cs="Times New Roman"/>
                <w:sz w:val="20"/>
                <w:szCs w:val="20"/>
                <w:lang w:val="uk-UA" w:eastAsia="ar-SA"/>
              </w:rPr>
              <w:t>ПР</w:t>
            </w:r>
            <w:proofErr w:type="spellEnd"/>
            <w:r w:rsidR="00DB0492">
              <w:rPr>
                <w:rFonts w:ascii="Times New Roman" w:eastAsia="Calibri" w:hAnsi="Times New Roman" w:cs="Times New Roman"/>
                <w:sz w:val="20"/>
                <w:szCs w:val="20"/>
                <w:lang w:val="uk-UA" w:eastAsia="ar-SA"/>
              </w:rPr>
              <w:t>-діяльності.</w:t>
            </w:r>
          </w:p>
        </w:tc>
        <w:tc>
          <w:tcPr>
            <w:tcW w:w="5670" w:type="dxa"/>
            <w:tcBorders>
              <w:bottom w:val="nil"/>
            </w:tcBorders>
          </w:tcPr>
          <w:p w:rsidR="00C1649B" w:rsidRPr="00F46412" w:rsidRDefault="00C1649B" w:rsidP="00C1649B">
            <w:pPr>
              <w:suppressAutoHyphens/>
              <w:spacing w:after="0" w:line="240" w:lineRule="auto"/>
              <w:rPr>
                <w:rFonts w:ascii="Times New Roman" w:eastAsia="Calibri" w:hAnsi="Times New Roman" w:cs="Times New Roman"/>
                <w:lang w:val="uk-UA" w:eastAsia="ar-SA"/>
              </w:rPr>
            </w:pPr>
            <w:r w:rsidRPr="00F46412">
              <w:rPr>
                <w:rFonts w:ascii="Times New Roman" w:eastAsia="Calibri" w:hAnsi="Times New Roman" w:cs="Times New Roman"/>
                <w:lang w:val="uk-UA" w:eastAsia="ar-SA"/>
              </w:rPr>
              <w:t>Питання для підготовки:</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Специфіка формування етичних основ </w:t>
            </w:r>
            <w:proofErr w:type="spellStart"/>
            <w:r w:rsidRPr="00DB0492">
              <w:rPr>
                <w:rFonts w:ascii="Times New Roman" w:hAnsi="Times New Roman" w:cs="Times New Roman"/>
                <w:lang w:val="uk-UA"/>
              </w:rPr>
              <w:t>паблік</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рилейшнз</w:t>
            </w:r>
            <w:proofErr w:type="spellEnd"/>
            <w:r w:rsidRPr="00DB0492">
              <w:rPr>
                <w:rFonts w:ascii="Times New Roman" w:hAnsi="Times New Roman" w:cs="Times New Roman"/>
                <w:lang w:val="uk-UA"/>
              </w:rPr>
              <w:t xml:space="preserve"> у світі.</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Етап формування кодифікаційних документів у сфері </w:t>
            </w:r>
            <w:proofErr w:type="spellStart"/>
            <w:r w:rsidRPr="00DB0492">
              <w:rPr>
                <w:rFonts w:ascii="Times New Roman" w:hAnsi="Times New Roman" w:cs="Times New Roman"/>
                <w:lang w:val="uk-UA"/>
              </w:rPr>
              <w:t>паблік</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рилейшнз</w:t>
            </w:r>
            <w:proofErr w:type="spellEnd"/>
            <w:r w:rsidRPr="00DB0492">
              <w:rPr>
                <w:rFonts w:ascii="Times New Roman" w:hAnsi="Times New Roman" w:cs="Times New Roman"/>
                <w:lang w:val="uk-UA"/>
              </w:rPr>
              <w:t>.</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Історія створення та діяльність Міжнародної асоціації з </w:t>
            </w:r>
            <w:proofErr w:type="spellStart"/>
            <w:r w:rsidRPr="00DB0492">
              <w:rPr>
                <w:rFonts w:ascii="Times New Roman" w:hAnsi="Times New Roman" w:cs="Times New Roman"/>
                <w:lang w:val="uk-UA"/>
              </w:rPr>
              <w:t>паблік</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рилейшнз</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IPRA</w:t>
            </w:r>
            <w:proofErr w:type="spellEnd"/>
            <w:r w:rsidRPr="00DB0492">
              <w:rPr>
                <w:rFonts w:ascii="Times New Roman" w:hAnsi="Times New Roman" w:cs="Times New Roman"/>
                <w:lang w:val="uk-UA"/>
              </w:rPr>
              <w:t>).</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Історія створення та діяльність Європейської конфедерації з </w:t>
            </w:r>
            <w:proofErr w:type="spellStart"/>
            <w:r w:rsidRPr="00DB0492">
              <w:rPr>
                <w:rFonts w:ascii="Times New Roman" w:hAnsi="Times New Roman" w:cs="Times New Roman"/>
                <w:lang w:val="uk-UA"/>
              </w:rPr>
              <w:t>PR</w:t>
            </w:r>
            <w:proofErr w:type="spellEnd"/>
            <w:r w:rsidRPr="00DB0492">
              <w:rPr>
                <w:rFonts w:ascii="Times New Roman" w:hAnsi="Times New Roman" w:cs="Times New Roman"/>
                <w:lang w:val="uk-UA"/>
              </w:rPr>
              <w:t xml:space="preserve"> – </w:t>
            </w:r>
            <w:proofErr w:type="spellStart"/>
            <w:r w:rsidRPr="00DB0492">
              <w:rPr>
                <w:rFonts w:ascii="Times New Roman" w:hAnsi="Times New Roman" w:cs="Times New Roman"/>
                <w:lang w:val="uk-UA"/>
              </w:rPr>
              <w:t>СЕRP</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CERP</w:t>
            </w:r>
            <w:proofErr w:type="spellEnd"/>
            <w:r w:rsidRPr="00DB0492">
              <w:rPr>
                <w:rFonts w:ascii="Times New Roman" w:hAnsi="Times New Roman" w:cs="Times New Roman"/>
                <w:lang w:val="uk-UA"/>
              </w:rPr>
              <w:t xml:space="preserve"> – </w:t>
            </w:r>
            <w:proofErr w:type="spellStart"/>
            <w:r w:rsidRPr="00DB0492">
              <w:rPr>
                <w:rFonts w:ascii="Times New Roman" w:hAnsi="Times New Roman" w:cs="Times New Roman"/>
                <w:lang w:val="uk-UA"/>
              </w:rPr>
              <w:t>Сonfederation</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Еuropean</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Relations</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Public</w:t>
            </w:r>
            <w:proofErr w:type="spellEnd"/>
            <w:r w:rsidRPr="00DB0492">
              <w:rPr>
                <w:rFonts w:ascii="Times New Roman" w:hAnsi="Times New Roman" w:cs="Times New Roman"/>
                <w:lang w:val="uk-UA"/>
              </w:rPr>
              <w:t>).</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Історія створення та діяльність Міжнародної асоціації консультантів у галузі </w:t>
            </w:r>
            <w:proofErr w:type="spellStart"/>
            <w:r w:rsidRPr="00DB0492">
              <w:rPr>
                <w:rFonts w:ascii="Times New Roman" w:hAnsi="Times New Roman" w:cs="Times New Roman"/>
                <w:lang w:val="uk-UA"/>
              </w:rPr>
              <w:t>зв’язків</w:t>
            </w:r>
            <w:proofErr w:type="spellEnd"/>
            <w:r w:rsidRPr="00DB0492">
              <w:rPr>
                <w:rFonts w:ascii="Times New Roman" w:hAnsi="Times New Roman" w:cs="Times New Roman"/>
                <w:lang w:val="uk-UA"/>
              </w:rPr>
              <w:t xml:space="preserve"> з громадськістю (</w:t>
            </w:r>
            <w:proofErr w:type="spellStart"/>
            <w:r w:rsidRPr="00DB0492">
              <w:rPr>
                <w:rFonts w:ascii="Times New Roman" w:hAnsi="Times New Roman" w:cs="Times New Roman"/>
                <w:lang w:val="uk-UA"/>
              </w:rPr>
              <w:t>ІССО</w:t>
            </w:r>
            <w:proofErr w:type="spellEnd"/>
            <w:r w:rsidRPr="00DB0492">
              <w:rPr>
                <w:rFonts w:ascii="Times New Roman" w:hAnsi="Times New Roman" w:cs="Times New Roman"/>
                <w:lang w:val="uk-UA"/>
              </w:rPr>
              <w:t xml:space="preserve"> – </w:t>
            </w:r>
            <w:proofErr w:type="spellStart"/>
            <w:r w:rsidRPr="00DB0492">
              <w:rPr>
                <w:rFonts w:ascii="Times New Roman" w:hAnsi="Times New Roman" w:cs="Times New Roman"/>
                <w:lang w:val="uk-UA"/>
              </w:rPr>
              <w:t>International</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Communications</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Consultancy</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Organisation</w:t>
            </w:r>
            <w:proofErr w:type="spellEnd"/>
            <w:r w:rsidRPr="00DB0492">
              <w:rPr>
                <w:rFonts w:ascii="Times New Roman" w:hAnsi="Times New Roman" w:cs="Times New Roman"/>
                <w:lang w:val="uk-UA"/>
              </w:rPr>
              <w:t>).</w:t>
            </w:r>
          </w:p>
          <w:p w:rsidR="00DB0492" w:rsidRPr="00DB0492" w:rsidRDefault="00DB0492" w:rsidP="00A5430C">
            <w:pPr>
              <w:numPr>
                <w:ilvl w:val="0"/>
                <w:numId w:val="13"/>
              </w:numPr>
              <w:spacing w:after="0" w:line="240" w:lineRule="auto"/>
              <w:contextualSpacing/>
              <w:jc w:val="both"/>
              <w:rPr>
                <w:rFonts w:ascii="Times New Roman" w:hAnsi="Times New Roman" w:cs="Times New Roman"/>
                <w:lang w:val="uk-UA"/>
              </w:rPr>
            </w:pPr>
            <w:r w:rsidRPr="00DB0492">
              <w:rPr>
                <w:rFonts w:ascii="Times New Roman" w:hAnsi="Times New Roman" w:cs="Times New Roman"/>
                <w:lang w:val="uk-UA"/>
              </w:rPr>
              <w:t xml:space="preserve">Історія створення та діяльність Глобального альянсу зі </w:t>
            </w:r>
            <w:proofErr w:type="spellStart"/>
            <w:r w:rsidRPr="00DB0492">
              <w:rPr>
                <w:rFonts w:ascii="Times New Roman" w:hAnsi="Times New Roman" w:cs="Times New Roman"/>
                <w:lang w:val="uk-UA"/>
              </w:rPr>
              <w:t>зв’язків</w:t>
            </w:r>
            <w:proofErr w:type="spellEnd"/>
            <w:r w:rsidRPr="00DB0492">
              <w:rPr>
                <w:rFonts w:ascii="Times New Roman" w:hAnsi="Times New Roman" w:cs="Times New Roman"/>
                <w:lang w:val="uk-UA"/>
              </w:rPr>
              <w:t xml:space="preserve"> з громадськістю та управління комунікаціями (</w:t>
            </w:r>
            <w:proofErr w:type="spellStart"/>
            <w:r w:rsidRPr="00DB0492">
              <w:rPr>
                <w:rFonts w:ascii="Times New Roman" w:hAnsi="Times New Roman" w:cs="Times New Roman"/>
                <w:lang w:val="uk-UA"/>
              </w:rPr>
              <w:t>Global</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Alliance</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for</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Public</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Relations</w:t>
            </w:r>
            <w:proofErr w:type="spellEnd"/>
            <w:r w:rsidRPr="00DB0492">
              <w:rPr>
                <w:rFonts w:ascii="Times New Roman" w:hAnsi="Times New Roman" w:cs="Times New Roman"/>
                <w:lang w:val="uk-UA"/>
              </w:rPr>
              <w:t xml:space="preserve"> та </w:t>
            </w:r>
            <w:proofErr w:type="spellStart"/>
            <w:r w:rsidRPr="00DB0492">
              <w:rPr>
                <w:rFonts w:ascii="Times New Roman" w:hAnsi="Times New Roman" w:cs="Times New Roman"/>
                <w:lang w:val="uk-UA"/>
              </w:rPr>
              <w:t>Communication</w:t>
            </w:r>
            <w:proofErr w:type="spellEnd"/>
            <w:r w:rsidRPr="00DB0492">
              <w:rPr>
                <w:rFonts w:ascii="Times New Roman" w:hAnsi="Times New Roman" w:cs="Times New Roman"/>
                <w:lang w:val="uk-UA"/>
              </w:rPr>
              <w:t xml:space="preserve"> </w:t>
            </w:r>
            <w:proofErr w:type="spellStart"/>
            <w:r w:rsidRPr="00DB0492">
              <w:rPr>
                <w:rFonts w:ascii="Times New Roman" w:hAnsi="Times New Roman" w:cs="Times New Roman"/>
                <w:lang w:val="uk-UA"/>
              </w:rPr>
              <w:t>Management</w:t>
            </w:r>
            <w:proofErr w:type="spellEnd"/>
            <w:r w:rsidRPr="00DB0492">
              <w:rPr>
                <w:rFonts w:ascii="Times New Roman" w:hAnsi="Times New Roman" w:cs="Times New Roman"/>
                <w:lang w:val="uk-UA"/>
              </w:rPr>
              <w:t xml:space="preserve">). </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proofErr w:type="spellStart"/>
            <w:r w:rsidRPr="00A5430C">
              <w:rPr>
                <w:sz w:val="22"/>
                <w:lang w:val="uk-UA" w:eastAsia="ar-SA"/>
              </w:rPr>
              <w:t>Declaration</w:t>
            </w:r>
            <w:proofErr w:type="spellEnd"/>
            <w:r w:rsidRPr="00A5430C">
              <w:rPr>
                <w:sz w:val="22"/>
                <w:lang w:val="uk-UA" w:eastAsia="ar-SA"/>
              </w:rPr>
              <w:t xml:space="preserve"> </w:t>
            </w:r>
            <w:proofErr w:type="spellStart"/>
            <w:r w:rsidRPr="00A5430C">
              <w:rPr>
                <w:sz w:val="22"/>
                <w:lang w:val="uk-UA" w:eastAsia="ar-SA"/>
              </w:rPr>
              <w:t>of</w:t>
            </w:r>
            <w:proofErr w:type="spellEnd"/>
            <w:r w:rsidRPr="00A5430C">
              <w:rPr>
                <w:sz w:val="22"/>
                <w:lang w:val="uk-UA" w:eastAsia="ar-SA"/>
              </w:rPr>
              <w:t xml:space="preserve"> </w:t>
            </w:r>
            <w:proofErr w:type="spellStart"/>
            <w:r w:rsidRPr="00A5430C">
              <w:rPr>
                <w:sz w:val="22"/>
                <w:lang w:val="uk-UA" w:eastAsia="ar-SA"/>
              </w:rPr>
              <w:t>Principles</w:t>
            </w:r>
            <w:proofErr w:type="spellEnd"/>
            <w:r w:rsidRPr="00A5430C">
              <w:rPr>
                <w:sz w:val="22"/>
                <w:lang w:val="uk-UA" w:eastAsia="ar-SA"/>
              </w:rPr>
              <w:t xml:space="preserve"> (Декларація принципів) А. Лі як перший етичний документ у сфері </w:t>
            </w:r>
            <w:proofErr w:type="spellStart"/>
            <w:r w:rsidRPr="00A5430C">
              <w:rPr>
                <w:sz w:val="22"/>
                <w:lang w:val="uk-UA" w:eastAsia="ar-SA"/>
              </w:rPr>
              <w:t>паблік</w:t>
            </w:r>
            <w:proofErr w:type="spellEnd"/>
            <w:r w:rsidRPr="00A5430C">
              <w:rPr>
                <w:sz w:val="22"/>
                <w:lang w:val="uk-UA" w:eastAsia="ar-SA"/>
              </w:rPr>
              <w:t xml:space="preserve"> </w:t>
            </w:r>
            <w:proofErr w:type="spellStart"/>
            <w:r w:rsidRPr="00A5430C">
              <w:rPr>
                <w:sz w:val="22"/>
                <w:lang w:val="uk-UA" w:eastAsia="ar-SA"/>
              </w:rPr>
              <w:lastRenderedPageBreak/>
              <w:t>рилейшнз</w:t>
            </w:r>
            <w:proofErr w:type="spellEnd"/>
            <w:r w:rsidRPr="00A5430C">
              <w:rPr>
                <w:sz w:val="22"/>
                <w:lang w:val="uk-UA" w:eastAsia="ar-SA"/>
              </w:rPr>
              <w:t>.</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Вимоги до подачі інформації у </w:t>
            </w:r>
            <w:proofErr w:type="spellStart"/>
            <w:r w:rsidRPr="00A5430C">
              <w:rPr>
                <w:sz w:val="22"/>
                <w:lang w:val="uk-UA" w:eastAsia="ar-SA"/>
              </w:rPr>
              <w:t>Declaration</w:t>
            </w:r>
            <w:proofErr w:type="spellEnd"/>
            <w:r w:rsidRPr="00A5430C">
              <w:rPr>
                <w:sz w:val="22"/>
                <w:lang w:val="uk-UA" w:eastAsia="ar-SA"/>
              </w:rPr>
              <w:t xml:space="preserve"> </w:t>
            </w:r>
            <w:proofErr w:type="spellStart"/>
            <w:r w:rsidRPr="00A5430C">
              <w:rPr>
                <w:sz w:val="22"/>
                <w:lang w:val="uk-UA" w:eastAsia="ar-SA"/>
              </w:rPr>
              <w:t>of</w:t>
            </w:r>
            <w:proofErr w:type="spellEnd"/>
            <w:r w:rsidRPr="00A5430C">
              <w:rPr>
                <w:sz w:val="22"/>
                <w:lang w:val="uk-UA" w:eastAsia="ar-SA"/>
              </w:rPr>
              <w:t xml:space="preserve"> </w:t>
            </w:r>
            <w:proofErr w:type="spellStart"/>
            <w:r w:rsidRPr="00A5430C">
              <w:rPr>
                <w:sz w:val="22"/>
                <w:lang w:val="uk-UA" w:eastAsia="ar-SA"/>
              </w:rPr>
              <w:t>Principles</w:t>
            </w:r>
            <w:proofErr w:type="spellEnd"/>
            <w:r w:rsidRPr="00A5430C">
              <w:rPr>
                <w:sz w:val="22"/>
                <w:lang w:val="uk-UA" w:eastAsia="ar-SA"/>
              </w:rPr>
              <w:t>.</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Кодекс професійних стандартів у сфері </w:t>
            </w:r>
            <w:proofErr w:type="spellStart"/>
            <w:r w:rsidRPr="00A5430C">
              <w:rPr>
                <w:sz w:val="22"/>
                <w:lang w:val="uk-UA" w:eastAsia="ar-SA"/>
              </w:rPr>
              <w:t>ПР</w:t>
            </w:r>
            <w:proofErr w:type="spellEnd"/>
            <w:r w:rsidRPr="00A5430C">
              <w:rPr>
                <w:sz w:val="22"/>
                <w:lang w:val="uk-UA" w:eastAsia="ar-SA"/>
              </w:rPr>
              <w:t>-діяльності (</w:t>
            </w:r>
            <w:proofErr w:type="spellStart"/>
            <w:r w:rsidRPr="00A5430C">
              <w:rPr>
                <w:sz w:val="22"/>
                <w:lang w:val="uk-UA" w:eastAsia="ar-SA"/>
              </w:rPr>
              <w:t>Code</w:t>
            </w:r>
            <w:proofErr w:type="spellEnd"/>
            <w:r w:rsidRPr="00A5430C">
              <w:rPr>
                <w:sz w:val="22"/>
                <w:lang w:val="uk-UA" w:eastAsia="ar-SA"/>
              </w:rPr>
              <w:t xml:space="preserve"> </w:t>
            </w:r>
            <w:proofErr w:type="spellStart"/>
            <w:r w:rsidRPr="00A5430C">
              <w:rPr>
                <w:sz w:val="22"/>
                <w:lang w:val="uk-UA" w:eastAsia="ar-SA"/>
              </w:rPr>
              <w:t>of</w:t>
            </w:r>
            <w:proofErr w:type="spellEnd"/>
            <w:r w:rsidRPr="00A5430C">
              <w:rPr>
                <w:sz w:val="22"/>
                <w:lang w:val="uk-UA" w:eastAsia="ar-SA"/>
              </w:rPr>
              <w:t xml:space="preserve"> Professional </w:t>
            </w:r>
            <w:proofErr w:type="spellStart"/>
            <w:r w:rsidRPr="00A5430C">
              <w:rPr>
                <w:sz w:val="22"/>
                <w:lang w:val="uk-UA" w:eastAsia="ar-SA"/>
              </w:rPr>
              <w:t>Standards</w:t>
            </w:r>
            <w:proofErr w:type="spellEnd"/>
            <w:r w:rsidRPr="00A5430C">
              <w:rPr>
                <w:sz w:val="22"/>
                <w:lang w:val="uk-UA" w:eastAsia="ar-SA"/>
              </w:rPr>
              <w:t xml:space="preserve"> </w:t>
            </w:r>
            <w:proofErr w:type="spellStart"/>
            <w:r w:rsidRPr="00A5430C">
              <w:rPr>
                <w:sz w:val="22"/>
                <w:lang w:val="uk-UA" w:eastAsia="ar-SA"/>
              </w:rPr>
              <w:t>for</w:t>
            </w:r>
            <w:proofErr w:type="spellEnd"/>
            <w:r w:rsidRPr="00A5430C">
              <w:rPr>
                <w:sz w:val="22"/>
                <w:lang w:val="uk-UA" w:eastAsia="ar-SA"/>
              </w:rPr>
              <w:t xml:space="preserve"> </w:t>
            </w:r>
            <w:proofErr w:type="spellStart"/>
            <w:r w:rsidRPr="00A5430C">
              <w:rPr>
                <w:sz w:val="22"/>
                <w:lang w:val="uk-UA" w:eastAsia="ar-SA"/>
              </w:rPr>
              <w:t>the</w:t>
            </w:r>
            <w:proofErr w:type="spellEnd"/>
            <w:r w:rsidRPr="00A5430C">
              <w:rPr>
                <w:sz w:val="22"/>
                <w:lang w:val="uk-UA" w:eastAsia="ar-SA"/>
              </w:rPr>
              <w:t xml:space="preserve"> </w:t>
            </w:r>
            <w:proofErr w:type="spellStart"/>
            <w:r w:rsidRPr="00A5430C">
              <w:rPr>
                <w:sz w:val="22"/>
                <w:lang w:val="uk-UA" w:eastAsia="ar-SA"/>
              </w:rPr>
              <w:t>Practice</w:t>
            </w:r>
            <w:proofErr w:type="spellEnd"/>
            <w:r w:rsidRPr="00A5430C">
              <w:rPr>
                <w:sz w:val="22"/>
                <w:lang w:val="uk-UA" w:eastAsia="ar-SA"/>
              </w:rPr>
              <w:t xml:space="preserve"> </w:t>
            </w:r>
            <w:proofErr w:type="spellStart"/>
            <w:r w:rsidRPr="00A5430C">
              <w:rPr>
                <w:sz w:val="22"/>
                <w:lang w:val="uk-UA" w:eastAsia="ar-SA"/>
              </w:rPr>
              <w:t>of</w:t>
            </w:r>
            <w:proofErr w:type="spellEnd"/>
            <w:r w:rsidRPr="00A5430C">
              <w:rPr>
                <w:sz w:val="22"/>
                <w:lang w:val="uk-UA" w:eastAsia="ar-SA"/>
              </w:rPr>
              <w:t xml:space="preserve"> </w:t>
            </w:r>
            <w:proofErr w:type="spellStart"/>
            <w:r w:rsidRPr="00A5430C">
              <w:rPr>
                <w:sz w:val="22"/>
                <w:lang w:val="uk-UA" w:eastAsia="ar-SA"/>
              </w:rPr>
              <w:t>Public</w:t>
            </w:r>
            <w:proofErr w:type="spellEnd"/>
            <w:r w:rsidRPr="00A5430C">
              <w:rPr>
                <w:sz w:val="22"/>
                <w:lang w:val="uk-UA" w:eastAsia="ar-SA"/>
              </w:rPr>
              <w:t xml:space="preserve"> </w:t>
            </w:r>
            <w:proofErr w:type="spellStart"/>
            <w:r w:rsidRPr="00A5430C">
              <w:rPr>
                <w:sz w:val="22"/>
                <w:lang w:val="uk-UA" w:eastAsia="ar-SA"/>
              </w:rPr>
              <w:t>Relations</w:t>
            </w:r>
            <w:proofErr w:type="spellEnd"/>
            <w:r w:rsidRPr="00A5430C">
              <w:rPr>
                <w:sz w:val="22"/>
                <w:lang w:val="uk-UA" w:eastAsia="ar-SA"/>
              </w:rPr>
              <w:t xml:space="preserve">) Американського товариства </w:t>
            </w:r>
            <w:proofErr w:type="spellStart"/>
            <w:r w:rsidRPr="00A5430C">
              <w:rPr>
                <w:sz w:val="22"/>
                <w:lang w:val="uk-UA" w:eastAsia="ar-SA"/>
              </w:rPr>
              <w:t>зв’язків</w:t>
            </w:r>
            <w:proofErr w:type="spellEnd"/>
            <w:r w:rsidRPr="00A5430C">
              <w:rPr>
                <w:sz w:val="22"/>
                <w:lang w:val="uk-UA" w:eastAsia="ar-SA"/>
              </w:rPr>
              <w:t xml:space="preserve"> з громадськістю.</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Основні етичні засади Кодексу професійних стандартів у сфері </w:t>
            </w:r>
            <w:proofErr w:type="spellStart"/>
            <w:r w:rsidRPr="00A5430C">
              <w:rPr>
                <w:sz w:val="22"/>
                <w:lang w:val="uk-UA" w:eastAsia="ar-SA"/>
              </w:rPr>
              <w:t>ПР</w:t>
            </w:r>
            <w:proofErr w:type="spellEnd"/>
            <w:r w:rsidRPr="00A5430C">
              <w:rPr>
                <w:sz w:val="22"/>
                <w:lang w:val="uk-UA" w:eastAsia="ar-SA"/>
              </w:rPr>
              <w:t>-діяльності – правда, точність, справедливість та відповідальність перед громадськістю.</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Поняття суспільний інтерес у контексті Кодексу професійних стандартів у сфері </w:t>
            </w:r>
            <w:proofErr w:type="spellStart"/>
            <w:r w:rsidRPr="00A5430C">
              <w:rPr>
                <w:sz w:val="22"/>
                <w:lang w:val="uk-UA" w:eastAsia="ar-SA"/>
              </w:rPr>
              <w:t>ПР</w:t>
            </w:r>
            <w:proofErr w:type="spellEnd"/>
            <w:r w:rsidRPr="00A5430C">
              <w:rPr>
                <w:sz w:val="22"/>
                <w:lang w:val="uk-UA" w:eastAsia="ar-SA"/>
              </w:rPr>
              <w:t>-діяльності.</w:t>
            </w:r>
          </w:p>
          <w:p w:rsidR="00C1649B"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Принципи взаємодії з колегами та клієнтами у Кодексі професійних стандартів у сфері </w:t>
            </w:r>
            <w:proofErr w:type="spellStart"/>
            <w:r w:rsidRPr="00A5430C">
              <w:rPr>
                <w:sz w:val="22"/>
                <w:lang w:val="uk-UA" w:eastAsia="ar-SA"/>
              </w:rPr>
              <w:t>ПР</w:t>
            </w:r>
            <w:proofErr w:type="spellEnd"/>
            <w:r w:rsidRPr="00A5430C">
              <w:rPr>
                <w:sz w:val="22"/>
                <w:lang w:val="uk-UA" w:eastAsia="ar-SA"/>
              </w:rPr>
              <w:t>-діяльності.</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Історична структура документу: Венеційський кодекс 1961 року, Афінський кодекс 1965 року та Брюссельський кодекс 2007 року.</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Загальна декларація прав людини як правова основа Кодексу поведінки </w:t>
            </w:r>
            <w:proofErr w:type="spellStart"/>
            <w:r w:rsidRPr="00A5430C">
              <w:rPr>
                <w:sz w:val="22"/>
                <w:lang w:val="uk-UA" w:eastAsia="ar-SA"/>
              </w:rPr>
              <w:t>IPRA</w:t>
            </w:r>
            <w:proofErr w:type="spellEnd"/>
            <w:r w:rsidRPr="00A5430C">
              <w:rPr>
                <w:sz w:val="22"/>
                <w:lang w:val="uk-UA" w:eastAsia="ar-SA"/>
              </w:rPr>
              <w:t>.</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Основні етичні принципи документу – </w:t>
            </w:r>
            <w:proofErr w:type="spellStart"/>
            <w:r w:rsidRPr="00A5430C">
              <w:rPr>
                <w:sz w:val="22"/>
                <w:lang w:val="uk-UA" w:eastAsia="ar-SA"/>
              </w:rPr>
              <w:t>ПР</w:t>
            </w:r>
            <w:proofErr w:type="spellEnd"/>
            <w:r w:rsidRPr="00A5430C">
              <w:rPr>
                <w:sz w:val="22"/>
                <w:lang w:val="uk-UA" w:eastAsia="ar-SA"/>
              </w:rPr>
              <w:t xml:space="preserve"> як демократичне представництво, </w:t>
            </w:r>
            <w:proofErr w:type="spellStart"/>
            <w:r w:rsidRPr="00A5430C">
              <w:rPr>
                <w:sz w:val="22"/>
                <w:lang w:val="uk-UA" w:eastAsia="ar-SA"/>
              </w:rPr>
              <w:t>ПР</w:t>
            </w:r>
            <w:proofErr w:type="spellEnd"/>
            <w:r w:rsidRPr="00A5430C">
              <w:rPr>
                <w:sz w:val="22"/>
                <w:lang w:val="uk-UA" w:eastAsia="ar-SA"/>
              </w:rPr>
              <w:t xml:space="preserve"> як інструмент суспільного впливу, право на </w:t>
            </w:r>
            <w:proofErr w:type="spellStart"/>
            <w:r w:rsidRPr="00A5430C">
              <w:rPr>
                <w:sz w:val="22"/>
                <w:lang w:val="uk-UA" w:eastAsia="ar-SA"/>
              </w:rPr>
              <w:t>приватність</w:t>
            </w:r>
            <w:proofErr w:type="spellEnd"/>
            <w:r w:rsidRPr="00A5430C">
              <w:rPr>
                <w:sz w:val="22"/>
                <w:lang w:val="uk-UA" w:eastAsia="ar-SA"/>
              </w:rPr>
              <w:t>.</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Репрезентація у документі професійних цінностей правди, діалогу, чесності, прозорості та конфіденційності.</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Репрезентація у документі професійних </w:t>
            </w:r>
            <w:proofErr w:type="spellStart"/>
            <w:r w:rsidRPr="00A5430C">
              <w:rPr>
                <w:sz w:val="22"/>
                <w:lang w:val="uk-UA" w:eastAsia="ar-SA"/>
              </w:rPr>
              <w:t>антицінностей</w:t>
            </w:r>
            <w:proofErr w:type="spellEnd"/>
            <w:r w:rsidRPr="00A5430C">
              <w:rPr>
                <w:sz w:val="22"/>
                <w:lang w:val="uk-UA" w:eastAsia="ar-SA"/>
              </w:rPr>
              <w:t xml:space="preserve"> шахрайства, хабарів та обману.</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Концепція виборчого права. Основні зміни у виборчому законодавстві України. Виборчий кодекс України 2019 р. </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Поняття «рівне виборче право» та «вільні вибори» у розрізі журналістської діяльності.</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Основні засади виборчого процесу та суб’єкти виборчого процесу у контексті журналістської діяльності.</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Основні засади інформаційного забезпечення виборів.</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Засади участі засобів масової інформації та інформаційних агентств в інформаційному забезпеченні виборів – ст. 47-50 Кодексу.</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Форми і засоби передвиборної агітації (ст. 51-57). Поняття «прихована передвиборна агітація».</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Загальний порядок використання засобів масової інформації під час виборів.</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Обмеження щодо ведення передвиборної агітації.</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Специфіка інформаційного забезпечення виборів Президента України.</w:t>
            </w:r>
          </w:p>
          <w:p w:rsidR="00DB0492" w:rsidRPr="00A5430C" w:rsidRDefault="00DB0492"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Специфіка інформаційного забезпечення виборів народних депутатів України.</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Джерела права інтелектуальної власності: Цивільний кодекс України (Глави 35-46), Кримінальний кодекс України (ст. 176, 177), </w:t>
            </w:r>
            <w:proofErr w:type="spellStart"/>
            <w:r w:rsidRPr="00A5430C">
              <w:rPr>
                <w:sz w:val="22"/>
                <w:lang w:val="uk-UA" w:eastAsia="ar-SA"/>
              </w:rPr>
              <w:t>ЗУ</w:t>
            </w:r>
            <w:proofErr w:type="spellEnd"/>
            <w:r w:rsidRPr="00A5430C">
              <w:rPr>
                <w:sz w:val="22"/>
                <w:lang w:val="uk-UA" w:eastAsia="ar-SA"/>
              </w:rPr>
              <w:t xml:space="preserve"> «Про авторське право та суміжні права», Бернська конвенція про охорону літературних і художніх творів, Всесвітня конвенція про авторське право, </w:t>
            </w:r>
            <w:proofErr w:type="spellStart"/>
            <w:r w:rsidRPr="00A5430C">
              <w:rPr>
                <w:sz w:val="22"/>
                <w:lang w:val="uk-UA" w:eastAsia="ar-SA"/>
              </w:rPr>
              <w:lastRenderedPageBreak/>
              <w:t>ЗУ</w:t>
            </w:r>
            <w:proofErr w:type="spellEnd"/>
            <w:r w:rsidRPr="00A5430C">
              <w:rPr>
                <w:sz w:val="22"/>
                <w:lang w:val="uk-UA" w:eastAsia="ar-SA"/>
              </w:rPr>
              <w:t xml:space="preserve"> «Про охорону прав на знаки для товарів і послуг».</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Види інтелектуальної діяльності та їх специфіка: літературна діяльність, науково-технічна діяльність. Поняття авторського права.</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Твори, які охороняються законом „Про авторське право і суміжні права”. Твори, що не охороняються авторським правом. </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Реклама як об’єкт авторського права. Право використання малюнків, анімації, фотографії, музичного супроводу, відео, дизайну, комерційного найменування, доменних імен, шрифтів і т. ін. (</w:t>
            </w:r>
            <w:proofErr w:type="spellStart"/>
            <w:r w:rsidRPr="00A5430C">
              <w:rPr>
                <w:sz w:val="22"/>
                <w:lang w:val="uk-UA" w:eastAsia="ar-SA"/>
              </w:rPr>
              <w:t>ЗУ</w:t>
            </w:r>
            <w:proofErr w:type="spellEnd"/>
            <w:r w:rsidRPr="00A5430C">
              <w:rPr>
                <w:sz w:val="22"/>
                <w:lang w:val="uk-UA" w:eastAsia="ar-SA"/>
              </w:rPr>
              <w:t xml:space="preserve"> «Про авторське право та суміжні права»).</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Поняття піратства та плагіату: законодавчий вимір.</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Суб’єкти авторського права: автори, юридичні особи та спадкоємці як суб’єкти авторського права; співавторство та сумісна творча діяльність декількох авторів. (</w:t>
            </w:r>
            <w:proofErr w:type="spellStart"/>
            <w:r w:rsidRPr="00A5430C">
              <w:rPr>
                <w:sz w:val="22"/>
                <w:lang w:val="uk-UA" w:eastAsia="ar-SA"/>
              </w:rPr>
              <w:t>ЗУ</w:t>
            </w:r>
            <w:proofErr w:type="spellEnd"/>
            <w:r w:rsidRPr="00A5430C">
              <w:rPr>
                <w:sz w:val="22"/>
                <w:lang w:val="uk-UA" w:eastAsia="ar-SA"/>
              </w:rPr>
              <w:t xml:space="preserve"> «Про авторське право та суміжні права»)</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Особисті немайнові права автора (право на авторське ім’я, право на обнародування твору, право на захист репутації). </w:t>
            </w:r>
          </w:p>
          <w:p w:rsid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Майнові права автора (право на відтворення твору, право на публічне виконання і публічне сповіщення, право на публічну демонстрацію і публічний показ, право на переклад, право на переробку, адаптацію, аранжування, право на імпорт, право на здавання в майновий </w:t>
            </w:r>
            <w:proofErr w:type="spellStart"/>
            <w:r w:rsidRPr="00A5430C">
              <w:rPr>
                <w:sz w:val="22"/>
                <w:lang w:val="uk-UA" w:eastAsia="ar-SA"/>
              </w:rPr>
              <w:t>найм</w:t>
            </w:r>
            <w:proofErr w:type="spellEnd"/>
            <w:r w:rsidRPr="00A5430C">
              <w:rPr>
                <w:sz w:val="22"/>
                <w:lang w:val="uk-UA" w:eastAsia="ar-SA"/>
              </w:rPr>
              <w:t xml:space="preserve"> і комерційний прокат, право на розповсюдження).</w:t>
            </w:r>
          </w:p>
          <w:p w:rsidR="00DB0492"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Охорона суміжних прав: а) охорона прав виконавців, б) охорона прав виробників фонограм, в) охорона прав організацій ефірного та кабельного мовлення. Вільне використання об’єктів суміжних прав. Терміни охорони суміжних прав.</w:t>
            </w:r>
          </w:p>
          <w:p w:rsidR="00A5430C" w:rsidRPr="00A5430C" w:rsidRDefault="00A5430C" w:rsidP="00A5430C">
            <w:pPr>
              <w:pStyle w:val="a3"/>
              <w:numPr>
                <w:ilvl w:val="0"/>
                <w:numId w:val="13"/>
              </w:numPr>
              <w:suppressAutoHyphens/>
              <w:spacing w:after="0" w:line="240" w:lineRule="auto"/>
              <w:jc w:val="both"/>
              <w:rPr>
                <w:sz w:val="22"/>
                <w:lang w:val="uk-UA" w:eastAsia="ar-SA"/>
              </w:rPr>
            </w:pPr>
            <w:r w:rsidRPr="00A5430C">
              <w:rPr>
                <w:sz w:val="22"/>
                <w:lang w:val="uk-UA" w:eastAsia="ar-SA"/>
              </w:rPr>
              <w:t xml:space="preserve">Перші постанови щодо діяльності управлінь з питань взаємодії з засобами масової інформації та </w:t>
            </w:r>
            <w:proofErr w:type="spellStart"/>
            <w:r w:rsidRPr="00A5430C">
              <w:rPr>
                <w:sz w:val="22"/>
                <w:lang w:val="uk-UA" w:eastAsia="ar-SA"/>
              </w:rPr>
              <w:t>зв’язків</w:t>
            </w:r>
            <w:proofErr w:type="spellEnd"/>
            <w:r w:rsidRPr="00A5430C">
              <w:rPr>
                <w:sz w:val="22"/>
                <w:lang w:val="uk-UA" w:eastAsia="ar-SA"/>
              </w:rPr>
              <w:t xml:space="preserve"> з громадськістю українського уряду.</w:t>
            </w:r>
          </w:p>
          <w:p w:rsidR="00A5430C" w:rsidRPr="00A5430C" w:rsidRDefault="00A5430C" w:rsidP="00A5430C">
            <w:pPr>
              <w:pStyle w:val="a3"/>
              <w:numPr>
                <w:ilvl w:val="0"/>
                <w:numId w:val="13"/>
              </w:numPr>
              <w:suppressAutoHyphens/>
              <w:spacing w:after="0" w:line="240" w:lineRule="auto"/>
              <w:jc w:val="both"/>
              <w:rPr>
                <w:sz w:val="22"/>
                <w:lang w:val="uk-UA" w:eastAsia="ar-SA"/>
              </w:rPr>
            </w:pPr>
            <w:r w:rsidRPr="00A5430C">
              <w:rPr>
                <w:sz w:val="22"/>
                <w:lang w:val="uk-UA" w:eastAsia="ar-SA"/>
              </w:rPr>
              <w:t xml:space="preserve">Напрями діяльності перших </w:t>
            </w:r>
            <w:proofErr w:type="spellStart"/>
            <w:r w:rsidRPr="00A5430C">
              <w:rPr>
                <w:sz w:val="22"/>
                <w:lang w:val="uk-UA" w:eastAsia="ar-SA"/>
              </w:rPr>
              <w:t>ПР</w:t>
            </w:r>
            <w:proofErr w:type="spellEnd"/>
            <w:r w:rsidRPr="00A5430C">
              <w:rPr>
                <w:sz w:val="22"/>
                <w:lang w:val="uk-UA" w:eastAsia="ar-SA"/>
              </w:rPr>
              <w:t>-відділів органів державної влади: аналітичний зріз.</w:t>
            </w:r>
          </w:p>
          <w:p w:rsidR="00A5430C" w:rsidRPr="00A5430C" w:rsidRDefault="00A5430C" w:rsidP="00A5430C">
            <w:pPr>
              <w:pStyle w:val="a3"/>
              <w:numPr>
                <w:ilvl w:val="0"/>
                <w:numId w:val="13"/>
              </w:numPr>
              <w:suppressAutoHyphens/>
              <w:spacing w:after="0" w:line="240" w:lineRule="auto"/>
              <w:jc w:val="both"/>
              <w:rPr>
                <w:sz w:val="22"/>
                <w:lang w:val="uk-UA" w:eastAsia="ar-SA"/>
              </w:rPr>
            </w:pPr>
            <w:r w:rsidRPr="00A5430C">
              <w:rPr>
                <w:sz w:val="22"/>
                <w:lang w:val="uk-UA" w:eastAsia="ar-SA"/>
              </w:rPr>
              <w:t xml:space="preserve">Всеукраїнська громадська організація „Українська ліга зі </w:t>
            </w:r>
            <w:proofErr w:type="spellStart"/>
            <w:r w:rsidRPr="00A5430C">
              <w:rPr>
                <w:sz w:val="22"/>
                <w:lang w:val="uk-UA" w:eastAsia="ar-SA"/>
              </w:rPr>
              <w:t>зв’язків</w:t>
            </w:r>
            <w:proofErr w:type="spellEnd"/>
            <w:r w:rsidRPr="00A5430C">
              <w:rPr>
                <w:sz w:val="22"/>
                <w:lang w:val="uk-UA" w:eastAsia="ar-SA"/>
              </w:rPr>
              <w:t xml:space="preserve"> із громадськістю”: історія створення та діяльність.</w:t>
            </w:r>
          </w:p>
          <w:p w:rsidR="00A5430C" w:rsidRPr="00A5430C" w:rsidRDefault="00A5430C" w:rsidP="00A5430C">
            <w:pPr>
              <w:pStyle w:val="a3"/>
              <w:numPr>
                <w:ilvl w:val="0"/>
                <w:numId w:val="13"/>
              </w:numPr>
              <w:suppressAutoHyphens/>
              <w:spacing w:after="0" w:line="240" w:lineRule="auto"/>
              <w:jc w:val="both"/>
              <w:rPr>
                <w:sz w:val="22"/>
                <w:lang w:val="uk-UA" w:eastAsia="ar-SA"/>
              </w:rPr>
            </w:pPr>
            <w:r w:rsidRPr="00A5430C">
              <w:rPr>
                <w:sz w:val="22"/>
                <w:lang w:val="uk-UA" w:eastAsia="ar-SA"/>
              </w:rPr>
              <w:t xml:space="preserve">Аналіз Кодексу професійної етики в галузі </w:t>
            </w:r>
            <w:proofErr w:type="spellStart"/>
            <w:r w:rsidRPr="00A5430C">
              <w:rPr>
                <w:sz w:val="22"/>
                <w:lang w:val="uk-UA" w:eastAsia="ar-SA"/>
              </w:rPr>
              <w:t>зв’язків</w:t>
            </w:r>
            <w:proofErr w:type="spellEnd"/>
            <w:r w:rsidRPr="00A5430C">
              <w:rPr>
                <w:sz w:val="22"/>
                <w:lang w:val="uk-UA" w:eastAsia="ar-SA"/>
              </w:rPr>
              <w:t xml:space="preserve"> із громадськістю (Всеукраїнська громадська організація „Українська ліга зі </w:t>
            </w:r>
            <w:proofErr w:type="spellStart"/>
            <w:r w:rsidRPr="00A5430C">
              <w:rPr>
                <w:sz w:val="22"/>
                <w:lang w:val="uk-UA" w:eastAsia="ar-SA"/>
              </w:rPr>
              <w:t>зв’язків</w:t>
            </w:r>
            <w:proofErr w:type="spellEnd"/>
            <w:r w:rsidRPr="00A5430C">
              <w:rPr>
                <w:sz w:val="22"/>
                <w:lang w:val="uk-UA" w:eastAsia="ar-SA"/>
              </w:rPr>
              <w:t xml:space="preserve"> із громадськістю”).</w:t>
            </w:r>
          </w:p>
          <w:p w:rsidR="00A5430C" w:rsidRPr="00A5430C" w:rsidRDefault="00A5430C" w:rsidP="00A5430C">
            <w:pPr>
              <w:pStyle w:val="a3"/>
              <w:numPr>
                <w:ilvl w:val="0"/>
                <w:numId w:val="13"/>
              </w:numPr>
              <w:suppressAutoHyphens/>
              <w:spacing w:after="0" w:line="240" w:lineRule="auto"/>
              <w:jc w:val="both"/>
              <w:rPr>
                <w:sz w:val="22"/>
                <w:lang w:val="uk-UA" w:eastAsia="ar-SA"/>
              </w:rPr>
            </w:pPr>
            <w:r w:rsidRPr="00A5430C">
              <w:rPr>
                <w:sz w:val="22"/>
                <w:lang w:val="uk-UA" w:eastAsia="ar-SA"/>
              </w:rPr>
              <w:t xml:space="preserve">Українська Асоціація зі </w:t>
            </w:r>
            <w:proofErr w:type="spellStart"/>
            <w:r w:rsidRPr="00A5430C">
              <w:rPr>
                <w:sz w:val="22"/>
                <w:lang w:val="uk-UA" w:eastAsia="ar-SA"/>
              </w:rPr>
              <w:t>зв’язків</w:t>
            </w:r>
            <w:proofErr w:type="spellEnd"/>
            <w:r w:rsidRPr="00A5430C">
              <w:rPr>
                <w:sz w:val="22"/>
                <w:lang w:val="uk-UA" w:eastAsia="ar-SA"/>
              </w:rPr>
              <w:t xml:space="preserve"> з громадськістю (</w:t>
            </w:r>
            <w:proofErr w:type="spellStart"/>
            <w:r w:rsidRPr="00A5430C">
              <w:rPr>
                <w:sz w:val="22"/>
                <w:lang w:val="uk-UA" w:eastAsia="ar-SA"/>
              </w:rPr>
              <w:t>UAPR</w:t>
            </w:r>
            <w:proofErr w:type="spellEnd"/>
            <w:r w:rsidRPr="00A5430C">
              <w:rPr>
                <w:sz w:val="22"/>
                <w:lang w:val="uk-UA" w:eastAsia="ar-SA"/>
              </w:rPr>
              <w:t>): історія створення та діяльність.</w:t>
            </w:r>
          </w:p>
          <w:p w:rsidR="00A5430C" w:rsidRPr="00A5430C" w:rsidRDefault="00A5430C" w:rsidP="00A5430C">
            <w:pPr>
              <w:pStyle w:val="a3"/>
              <w:numPr>
                <w:ilvl w:val="0"/>
                <w:numId w:val="13"/>
              </w:numPr>
              <w:tabs>
                <w:tab w:val="num" w:pos="459"/>
              </w:tabs>
              <w:suppressAutoHyphens/>
              <w:spacing w:after="0" w:line="240" w:lineRule="auto"/>
              <w:jc w:val="both"/>
              <w:rPr>
                <w:sz w:val="22"/>
                <w:lang w:val="uk-UA" w:eastAsia="ar-SA"/>
              </w:rPr>
            </w:pPr>
            <w:r w:rsidRPr="00A5430C">
              <w:rPr>
                <w:sz w:val="22"/>
                <w:lang w:val="uk-UA" w:eastAsia="ar-SA"/>
              </w:rPr>
              <w:t xml:space="preserve">Аналіз Кодексу професійної поведінки (Асоціація зі </w:t>
            </w:r>
            <w:proofErr w:type="spellStart"/>
            <w:r w:rsidRPr="00A5430C">
              <w:rPr>
                <w:sz w:val="22"/>
                <w:lang w:val="uk-UA" w:eastAsia="ar-SA"/>
              </w:rPr>
              <w:t>зв’язків</w:t>
            </w:r>
            <w:proofErr w:type="spellEnd"/>
            <w:r w:rsidRPr="00A5430C">
              <w:rPr>
                <w:sz w:val="22"/>
                <w:lang w:val="uk-UA" w:eastAsia="ar-SA"/>
              </w:rPr>
              <w:t xml:space="preserve"> з громадськістю (</w:t>
            </w:r>
            <w:proofErr w:type="spellStart"/>
            <w:r w:rsidRPr="00A5430C">
              <w:rPr>
                <w:sz w:val="22"/>
                <w:lang w:val="uk-UA" w:eastAsia="ar-SA"/>
              </w:rPr>
              <w:t>UAPR</w:t>
            </w:r>
            <w:proofErr w:type="spellEnd"/>
            <w:r w:rsidRPr="00A5430C">
              <w:rPr>
                <w:sz w:val="22"/>
                <w:lang w:val="uk-UA" w:eastAsia="ar-SA"/>
              </w:rPr>
              <w:t>)).</w:t>
            </w:r>
          </w:p>
        </w:tc>
        <w:tc>
          <w:tcPr>
            <w:tcW w:w="1842" w:type="dxa"/>
            <w:tcBorders>
              <w:bottom w:val="nil"/>
            </w:tcBorders>
          </w:tcPr>
          <w:p w:rsidR="00C1649B" w:rsidRPr="00F46412" w:rsidRDefault="00C1649B" w:rsidP="00C1649B">
            <w:pPr>
              <w:suppressAutoHyphens/>
              <w:spacing w:after="0" w:line="240" w:lineRule="auto"/>
              <w:jc w:val="both"/>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lastRenderedPageBreak/>
              <w:t xml:space="preserve">Під час екзамену викладачка буде дотримуватися таких критеріїв оцінювання усної відповіді: демонстрування студентом знання теоретичних основ масових комунікацій; знань цілісність, систематичність, логічна послідовність викладу матеріалу; </w:t>
            </w:r>
          </w:p>
          <w:p w:rsidR="00C1649B" w:rsidRPr="00F46412" w:rsidRDefault="00C1649B" w:rsidP="00C1649B">
            <w:pPr>
              <w:suppressAutoHyphens/>
              <w:spacing w:after="0" w:line="240" w:lineRule="auto"/>
              <w:jc w:val="both"/>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 xml:space="preserve">повнота розкриття питання; уміння формулювати власне ставлення до проблеми, </w:t>
            </w:r>
            <w:r w:rsidRPr="00F46412">
              <w:rPr>
                <w:rFonts w:ascii="Times New Roman" w:eastAsia="Calibri" w:hAnsi="Times New Roman" w:cs="Times New Roman"/>
                <w:sz w:val="20"/>
                <w:szCs w:val="20"/>
                <w:lang w:val="uk-UA" w:eastAsia="ar-SA"/>
              </w:rPr>
              <w:lastRenderedPageBreak/>
              <w:t>робити аргументовані висновки; опрацювання сучасних наукових інформаційних джерел.</w:t>
            </w:r>
          </w:p>
          <w:p w:rsidR="00C1649B" w:rsidRPr="00F46412" w:rsidRDefault="00C1649B" w:rsidP="00DB0492">
            <w:pPr>
              <w:suppressAutoHyphens/>
              <w:spacing w:after="0" w:line="240" w:lineRule="auto"/>
              <w:jc w:val="both"/>
              <w:rPr>
                <w:rFonts w:ascii="Times New Roman" w:eastAsia="Calibri" w:hAnsi="Times New Roman" w:cs="Times New Roman"/>
                <w:sz w:val="20"/>
                <w:szCs w:val="20"/>
                <w:lang w:val="uk-UA" w:eastAsia="ar-SA"/>
              </w:rPr>
            </w:pPr>
            <w:r w:rsidRPr="00F46412">
              <w:rPr>
                <w:rFonts w:ascii="Times New Roman" w:eastAsia="Times New Roman" w:hAnsi="Times New Roman" w:cs="Times New Roman"/>
                <w:sz w:val="20"/>
                <w:szCs w:val="20"/>
                <w:lang w:val="uk-UA" w:eastAsia="ar-SA"/>
              </w:rPr>
              <w:t xml:space="preserve">Критерії оцінювання розміщено на платформі </w:t>
            </w:r>
            <w:proofErr w:type="spellStart"/>
            <w:r w:rsidRPr="00F46412">
              <w:rPr>
                <w:rFonts w:ascii="Times New Roman" w:eastAsia="Times New Roman" w:hAnsi="Times New Roman" w:cs="Times New Roman"/>
                <w:sz w:val="20"/>
                <w:szCs w:val="20"/>
                <w:lang w:val="uk-UA" w:eastAsia="ar-SA"/>
              </w:rPr>
              <w:t>Moodlе</w:t>
            </w:r>
            <w:proofErr w:type="spellEnd"/>
            <w:r w:rsidRPr="00F46412">
              <w:rPr>
                <w:rFonts w:ascii="Times New Roman" w:eastAsia="Times New Roman" w:hAnsi="Times New Roman" w:cs="Times New Roman"/>
                <w:sz w:val="20"/>
                <w:szCs w:val="20"/>
                <w:lang w:val="uk-UA" w:eastAsia="ar-SA"/>
              </w:rPr>
              <w:t xml:space="preserve">: </w:t>
            </w:r>
            <w:proofErr w:type="spellStart"/>
            <w:r w:rsidR="00DB0492" w:rsidRPr="00F46412">
              <w:rPr>
                <w:rFonts w:ascii="Times New Roman" w:eastAsia="Times New Roman" w:hAnsi="Times New Roman" w:cs="Times New Roman"/>
                <w:lang w:val="uk-UA" w:eastAsia="ar-SA"/>
              </w:rPr>
              <w:t>Moodlе</w:t>
            </w:r>
            <w:proofErr w:type="spellEnd"/>
            <w:r w:rsidR="00DB0492" w:rsidRPr="00F46412">
              <w:rPr>
                <w:rFonts w:ascii="Times New Roman" w:eastAsia="Times New Roman" w:hAnsi="Times New Roman" w:cs="Times New Roman"/>
                <w:lang w:val="uk-UA" w:eastAsia="ar-SA"/>
              </w:rPr>
              <w:t xml:space="preserve">: </w:t>
            </w:r>
            <w:proofErr w:type="spellStart"/>
            <w:r w:rsidR="00DB0492" w:rsidRPr="00DB0492">
              <w:rPr>
                <w:rFonts w:ascii="Times New Roman" w:eastAsia="Times New Roman" w:hAnsi="Times New Roman" w:cs="Times New Roman"/>
                <w:lang w:val="uk-UA" w:eastAsia="ar-SA"/>
              </w:rPr>
              <w:t>https</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moodle.znu.edu.ua</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course</w:t>
            </w:r>
            <w:proofErr w:type="spellEnd"/>
            <w:r w:rsidR="00DB0492" w:rsidRPr="00DB0492">
              <w:rPr>
                <w:rFonts w:ascii="Times New Roman" w:eastAsia="Times New Roman" w:hAnsi="Times New Roman" w:cs="Times New Roman"/>
                <w:lang w:val="uk-UA" w:eastAsia="ar-SA"/>
              </w:rPr>
              <w:t>/</w:t>
            </w:r>
            <w:proofErr w:type="spellStart"/>
            <w:r w:rsidR="00DB0492" w:rsidRPr="00DB0492">
              <w:rPr>
                <w:rFonts w:ascii="Times New Roman" w:eastAsia="Times New Roman" w:hAnsi="Times New Roman" w:cs="Times New Roman"/>
                <w:lang w:val="uk-UA" w:eastAsia="ar-SA"/>
              </w:rPr>
              <w:t>view.php?id</w:t>
            </w:r>
            <w:proofErr w:type="spellEnd"/>
            <w:r w:rsidR="00DB0492" w:rsidRPr="00DB0492">
              <w:rPr>
                <w:rFonts w:ascii="Times New Roman" w:eastAsia="Times New Roman" w:hAnsi="Times New Roman" w:cs="Times New Roman"/>
                <w:lang w:val="uk-UA" w:eastAsia="ar-SA"/>
              </w:rPr>
              <w:t>=8976</w:t>
            </w:r>
          </w:p>
        </w:tc>
        <w:tc>
          <w:tcPr>
            <w:tcW w:w="851" w:type="dxa"/>
            <w:tcBorders>
              <w:bottom w:val="nil"/>
            </w:tcBorders>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lastRenderedPageBreak/>
              <w:t>20</w:t>
            </w:r>
          </w:p>
        </w:tc>
      </w:tr>
      <w:tr w:rsidR="00C1649B" w:rsidRPr="00F46412" w:rsidTr="00C1649B">
        <w:trPr>
          <w:trHeight w:val="55"/>
        </w:trPr>
        <w:tc>
          <w:tcPr>
            <w:tcW w:w="851" w:type="dxa"/>
            <w:vMerge/>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2127" w:type="dxa"/>
            <w:tcBorders>
              <w:top w:val="nil"/>
            </w:tcBorders>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5670" w:type="dxa"/>
            <w:tcBorders>
              <w:top w:val="nil"/>
            </w:tcBorders>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1842" w:type="dxa"/>
            <w:tcBorders>
              <w:top w:val="nil"/>
            </w:tcBorders>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851" w:type="dxa"/>
            <w:tcBorders>
              <w:top w:val="nil"/>
            </w:tcBorders>
          </w:tcPr>
          <w:p w:rsidR="00C1649B" w:rsidRPr="00F46412" w:rsidRDefault="00C1649B" w:rsidP="00C1649B">
            <w:pPr>
              <w:suppressAutoHyphens/>
              <w:spacing w:after="0" w:line="240" w:lineRule="auto"/>
              <w:rPr>
                <w:rFonts w:ascii="Times New Roman" w:eastAsia="Calibri" w:hAnsi="Times New Roman" w:cs="Times New Roman"/>
                <w:b/>
                <w:sz w:val="24"/>
                <w:szCs w:val="24"/>
                <w:lang w:val="uk-UA" w:eastAsia="ar-SA"/>
              </w:rPr>
            </w:pPr>
          </w:p>
        </w:tc>
      </w:tr>
      <w:tr w:rsidR="00C1649B" w:rsidRPr="00F46412" w:rsidTr="00C1649B">
        <w:trPr>
          <w:trHeight w:val="688"/>
        </w:trPr>
        <w:tc>
          <w:tcPr>
            <w:tcW w:w="851" w:type="dxa"/>
            <w:vMerge/>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2127" w:type="dxa"/>
            <w:tcBorders>
              <w:top w:val="single" w:sz="4" w:space="0" w:color="auto"/>
            </w:tcBorders>
          </w:tcPr>
          <w:p w:rsidR="00C1649B" w:rsidRPr="00F46412" w:rsidRDefault="00C1649B" w:rsidP="00A5430C">
            <w:pPr>
              <w:suppressAutoHyphens/>
              <w:spacing w:after="0" w:line="240" w:lineRule="auto"/>
              <w:jc w:val="both"/>
              <w:rPr>
                <w:rFonts w:ascii="Times New Roman" w:eastAsia="Calibri" w:hAnsi="Times New Roman" w:cs="Times New Roman"/>
                <w:sz w:val="20"/>
                <w:szCs w:val="20"/>
                <w:lang w:val="uk-UA" w:eastAsia="ar-SA"/>
              </w:rPr>
            </w:pPr>
            <w:r w:rsidRPr="00F46412">
              <w:rPr>
                <w:rFonts w:ascii="Times New Roman" w:eastAsia="Calibri" w:hAnsi="Times New Roman" w:cs="Times New Roman"/>
                <w:sz w:val="20"/>
                <w:szCs w:val="20"/>
                <w:lang w:val="uk-UA" w:eastAsia="ar-SA"/>
              </w:rPr>
              <w:t xml:space="preserve">Практичне завдання: </w:t>
            </w:r>
            <w:r w:rsidR="00A5430C" w:rsidRPr="00A5430C">
              <w:rPr>
                <w:rFonts w:ascii="Times New Roman" w:eastAsia="Calibri" w:hAnsi="Times New Roman" w:cs="Times New Roman"/>
                <w:sz w:val="20"/>
                <w:szCs w:val="20"/>
                <w:lang w:val="uk-UA" w:eastAsia="ar-SA"/>
              </w:rPr>
              <w:t xml:space="preserve">Оберіть одну з політичних партій, яка брала участь у місцевих виборах. Схарактеризуйте </w:t>
            </w:r>
            <w:r w:rsidR="00A5430C" w:rsidRPr="00A5430C">
              <w:rPr>
                <w:rFonts w:ascii="Times New Roman" w:eastAsia="Calibri" w:hAnsi="Times New Roman" w:cs="Times New Roman"/>
                <w:sz w:val="20"/>
                <w:szCs w:val="20"/>
                <w:lang w:val="uk-UA" w:eastAsia="ar-SA"/>
              </w:rPr>
              <w:lastRenderedPageBreak/>
              <w:t xml:space="preserve">відповідність </w:t>
            </w:r>
            <w:proofErr w:type="spellStart"/>
            <w:r w:rsidR="00A5430C" w:rsidRPr="00A5430C">
              <w:rPr>
                <w:rFonts w:ascii="Times New Roman" w:eastAsia="Calibri" w:hAnsi="Times New Roman" w:cs="Times New Roman"/>
                <w:sz w:val="20"/>
                <w:szCs w:val="20"/>
                <w:lang w:val="uk-UA" w:eastAsia="ar-SA"/>
              </w:rPr>
              <w:t>ПР</w:t>
            </w:r>
            <w:proofErr w:type="spellEnd"/>
            <w:r w:rsidR="00A5430C" w:rsidRPr="00A5430C">
              <w:rPr>
                <w:rFonts w:ascii="Times New Roman" w:eastAsia="Calibri" w:hAnsi="Times New Roman" w:cs="Times New Roman"/>
                <w:sz w:val="20"/>
                <w:szCs w:val="20"/>
                <w:lang w:val="uk-UA" w:eastAsia="ar-SA"/>
              </w:rPr>
              <w:t>-стратегій й політичної реклами цієї партії Виборчому кодексу України.</w:t>
            </w:r>
          </w:p>
        </w:tc>
        <w:tc>
          <w:tcPr>
            <w:tcW w:w="5670" w:type="dxa"/>
            <w:tcBorders>
              <w:top w:val="single" w:sz="4" w:space="0" w:color="auto"/>
            </w:tcBorders>
          </w:tcPr>
          <w:p w:rsidR="00C1649B" w:rsidRPr="00A5430C" w:rsidRDefault="00A5430C" w:rsidP="00A5430C">
            <w:pPr>
              <w:widowControl w:val="0"/>
              <w:numPr>
                <w:ilvl w:val="0"/>
                <w:numId w:val="4"/>
              </w:numPr>
              <w:autoSpaceDE w:val="0"/>
              <w:autoSpaceDN w:val="0"/>
              <w:adjustRightInd w:val="0"/>
              <w:spacing w:after="0" w:line="240" w:lineRule="auto"/>
              <w:ind w:left="175"/>
              <w:contextualSpacing/>
              <w:jc w:val="both"/>
              <w:rPr>
                <w:rFonts w:ascii="Times New Roman" w:eastAsia="Calibri" w:hAnsi="Times New Roman" w:cs="Times New Roman"/>
                <w:sz w:val="24"/>
                <w:szCs w:val="24"/>
                <w:lang w:val="uk-UA" w:eastAsia="ar-SA"/>
              </w:rPr>
            </w:pPr>
            <w:r w:rsidRPr="00A5430C">
              <w:rPr>
                <w:rFonts w:ascii="Times New Roman" w:eastAsia="Calibri" w:hAnsi="Times New Roman" w:cs="Times New Roman"/>
                <w:sz w:val="24"/>
                <w:szCs w:val="24"/>
                <w:lang w:val="uk-UA" w:eastAsia="ar-SA"/>
              </w:rPr>
              <w:lastRenderedPageBreak/>
              <w:t xml:space="preserve">Матеріали подайте </w:t>
            </w:r>
            <w:r>
              <w:rPr>
                <w:rFonts w:ascii="Times New Roman" w:eastAsia="Calibri" w:hAnsi="Times New Roman" w:cs="Times New Roman"/>
                <w:sz w:val="24"/>
                <w:szCs w:val="24"/>
                <w:lang w:val="uk-UA" w:eastAsia="ar-SA"/>
              </w:rPr>
              <w:t>як презентацію.</w:t>
            </w:r>
          </w:p>
        </w:tc>
        <w:tc>
          <w:tcPr>
            <w:tcW w:w="1842" w:type="dxa"/>
            <w:tcBorders>
              <w:top w:val="single" w:sz="4" w:space="0" w:color="auto"/>
            </w:tcBorders>
          </w:tcPr>
          <w:p w:rsidR="00C1649B" w:rsidRPr="00F46412" w:rsidRDefault="00C1649B" w:rsidP="00C1649B">
            <w:pPr>
              <w:spacing w:after="0" w:line="240" w:lineRule="auto"/>
              <w:jc w:val="both"/>
              <w:rPr>
                <w:rFonts w:ascii="Times New Roman" w:eastAsia="MS Mincho" w:hAnsi="Times New Roman" w:cs="Times New Roman"/>
                <w:iCs/>
                <w:color w:val="000000"/>
                <w:sz w:val="20"/>
                <w:szCs w:val="20"/>
                <w:lang w:val="uk-UA"/>
              </w:rPr>
            </w:pPr>
            <w:r w:rsidRPr="00F46412">
              <w:rPr>
                <w:rFonts w:ascii="Times New Roman" w:eastAsia="MS Mincho" w:hAnsi="Times New Roman" w:cs="Times New Roman"/>
                <w:sz w:val="20"/>
                <w:szCs w:val="20"/>
                <w:lang w:val="uk-UA"/>
              </w:rPr>
              <w:t>Максимальна кількість балів</w:t>
            </w:r>
            <w:r w:rsidRPr="00F46412">
              <w:rPr>
                <w:rFonts w:ascii="Times New Roman" w:eastAsia="MS Mincho" w:hAnsi="Times New Roman" w:cs="Times New Roman"/>
                <w:b/>
                <w:sz w:val="20"/>
                <w:szCs w:val="20"/>
                <w:lang w:val="uk-UA"/>
              </w:rPr>
              <w:t xml:space="preserve"> – </w:t>
            </w:r>
            <w:r w:rsidRPr="00F46412">
              <w:rPr>
                <w:rFonts w:ascii="Times New Roman" w:eastAsia="MS Mincho" w:hAnsi="Times New Roman" w:cs="Times New Roman"/>
                <w:sz w:val="20"/>
                <w:szCs w:val="20"/>
                <w:lang w:val="uk-UA"/>
              </w:rPr>
              <w:t xml:space="preserve">20 здобувається студентами за умови дотримання алгоритму </w:t>
            </w:r>
            <w:r w:rsidR="00A12548">
              <w:rPr>
                <w:rFonts w:ascii="Times New Roman" w:eastAsia="MS Mincho" w:hAnsi="Times New Roman" w:cs="Times New Roman"/>
                <w:sz w:val="20"/>
                <w:szCs w:val="20"/>
                <w:lang w:val="uk-UA"/>
              </w:rPr>
              <w:lastRenderedPageBreak/>
              <w:t xml:space="preserve">правової реалізації виборчого процесу </w:t>
            </w:r>
            <w:bookmarkStart w:id="0" w:name="_GoBack"/>
            <w:bookmarkEnd w:id="0"/>
            <w:r w:rsidRPr="00F46412">
              <w:rPr>
                <w:rFonts w:ascii="Times New Roman" w:eastAsia="MS Mincho" w:hAnsi="Times New Roman" w:cs="Times New Roman"/>
                <w:sz w:val="20"/>
                <w:szCs w:val="20"/>
                <w:lang w:val="uk-UA"/>
              </w:rPr>
              <w:t xml:space="preserve">та дотримання мовностилістичних норм української мови. Зниження загального балу відбувається за наявності концептуальних помилок задуму </w:t>
            </w:r>
            <w:proofErr w:type="spellStart"/>
            <w:r w:rsidRPr="00F46412">
              <w:rPr>
                <w:rFonts w:ascii="Times New Roman" w:eastAsia="MS Mincho" w:hAnsi="Times New Roman" w:cs="Times New Roman"/>
                <w:sz w:val="20"/>
                <w:szCs w:val="20"/>
                <w:lang w:val="uk-UA"/>
              </w:rPr>
              <w:t>проєкту</w:t>
            </w:r>
            <w:proofErr w:type="spellEnd"/>
            <w:r w:rsidRPr="00F46412">
              <w:rPr>
                <w:rFonts w:ascii="Times New Roman" w:eastAsia="MS Mincho" w:hAnsi="Times New Roman" w:cs="Times New Roman"/>
                <w:sz w:val="20"/>
                <w:szCs w:val="20"/>
                <w:lang w:val="uk-UA"/>
              </w:rPr>
              <w:t>, непрофесійного володіння українською мовою.</w:t>
            </w:r>
          </w:p>
          <w:p w:rsidR="00C1649B" w:rsidRPr="00F46412" w:rsidRDefault="00C1649B" w:rsidP="00C1649B">
            <w:pPr>
              <w:spacing w:after="0" w:line="240" w:lineRule="auto"/>
              <w:jc w:val="both"/>
              <w:rPr>
                <w:rFonts w:ascii="Times New Roman" w:eastAsia="MS Mincho" w:hAnsi="Times New Roman" w:cs="Times New Roman"/>
                <w:bCs/>
                <w:iCs/>
                <w:color w:val="000000"/>
                <w:sz w:val="20"/>
                <w:szCs w:val="20"/>
                <w:lang w:val="uk-UA"/>
              </w:rPr>
            </w:pPr>
            <w:r w:rsidRPr="00F46412">
              <w:rPr>
                <w:rFonts w:ascii="Times New Roman" w:eastAsia="MS Mincho" w:hAnsi="Times New Roman" w:cs="Times New Roman"/>
                <w:bCs/>
                <w:iCs/>
                <w:color w:val="000000"/>
                <w:sz w:val="20"/>
                <w:szCs w:val="20"/>
                <w:lang w:val="uk-UA"/>
              </w:rPr>
              <w:t xml:space="preserve">Більш детальну інформацію та зразки </w:t>
            </w:r>
            <w:proofErr w:type="spellStart"/>
            <w:r w:rsidRPr="00F46412">
              <w:rPr>
                <w:rFonts w:ascii="Times New Roman" w:eastAsia="MS Mincho" w:hAnsi="Times New Roman" w:cs="Times New Roman"/>
                <w:bCs/>
                <w:iCs/>
                <w:color w:val="000000"/>
                <w:sz w:val="20"/>
                <w:szCs w:val="20"/>
                <w:lang w:val="uk-UA"/>
              </w:rPr>
              <w:t>проєктів</w:t>
            </w:r>
            <w:proofErr w:type="spellEnd"/>
            <w:r w:rsidRPr="00F46412">
              <w:rPr>
                <w:rFonts w:ascii="Times New Roman" w:eastAsia="MS Mincho" w:hAnsi="Times New Roman" w:cs="Times New Roman"/>
                <w:bCs/>
                <w:iCs/>
                <w:color w:val="000000"/>
                <w:sz w:val="20"/>
                <w:szCs w:val="20"/>
                <w:lang w:val="uk-UA"/>
              </w:rPr>
              <w:t xml:space="preserve"> попередніх років можна знайти за посиланням: </w:t>
            </w:r>
            <w:hyperlink r:id="rId6" w:history="1">
              <w:proofErr w:type="spellStart"/>
              <w:r w:rsidRPr="00F46412">
                <w:rPr>
                  <w:rFonts w:ascii="Times New Roman" w:eastAsia="Times New Roman" w:hAnsi="Times New Roman" w:cs="Times New Roman"/>
                  <w:color w:val="0000FF" w:themeColor="hyperlink"/>
                  <w:sz w:val="20"/>
                  <w:szCs w:val="20"/>
                  <w:u w:val="single"/>
                  <w:lang w:val="uk-UA"/>
                </w:rPr>
                <w:t>https</w:t>
              </w:r>
              <w:proofErr w:type="spellEnd"/>
              <w:r w:rsidRPr="00F46412">
                <w:rPr>
                  <w:rFonts w:ascii="Times New Roman" w:eastAsia="Times New Roman" w:hAnsi="Times New Roman" w:cs="Times New Roman"/>
                  <w:color w:val="0000FF" w:themeColor="hyperlink"/>
                  <w:sz w:val="20"/>
                  <w:szCs w:val="20"/>
                  <w:u w:val="single"/>
                  <w:lang w:val="uk-UA"/>
                </w:rPr>
                <w:t>://</w:t>
              </w:r>
              <w:proofErr w:type="spellStart"/>
              <w:r w:rsidRPr="00F46412">
                <w:rPr>
                  <w:rFonts w:ascii="Times New Roman" w:eastAsia="Times New Roman" w:hAnsi="Times New Roman" w:cs="Times New Roman"/>
                  <w:color w:val="0000FF" w:themeColor="hyperlink"/>
                  <w:sz w:val="20"/>
                  <w:szCs w:val="20"/>
                  <w:u w:val="single"/>
                  <w:lang w:val="uk-UA"/>
                </w:rPr>
                <w:t>moodle.znu.edu.ua</w:t>
              </w:r>
              <w:proofErr w:type="spellEnd"/>
              <w:r w:rsidRPr="00F46412">
                <w:rPr>
                  <w:rFonts w:ascii="Times New Roman" w:eastAsia="Times New Roman" w:hAnsi="Times New Roman" w:cs="Times New Roman"/>
                  <w:color w:val="0000FF" w:themeColor="hyperlink"/>
                  <w:sz w:val="20"/>
                  <w:szCs w:val="20"/>
                  <w:u w:val="single"/>
                  <w:lang w:val="uk-UA"/>
                </w:rPr>
                <w:t>/</w:t>
              </w:r>
              <w:proofErr w:type="spellStart"/>
              <w:r w:rsidRPr="00F46412">
                <w:rPr>
                  <w:rFonts w:ascii="Times New Roman" w:eastAsia="Times New Roman" w:hAnsi="Times New Roman" w:cs="Times New Roman"/>
                  <w:color w:val="0000FF" w:themeColor="hyperlink"/>
                  <w:sz w:val="20"/>
                  <w:szCs w:val="20"/>
                  <w:u w:val="single"/>
                  <w:lang w:val="uk-UA"/>
                </w:rPr>
                <w:t>course</w:t>
              </w:r>
              <w:proofErr w:type="spellEnd"/>
              <w:r w:rsidRPr="00F46412">
                <w:rPr>
                  <w:rFonts w:ascii="Times New Roman" w:eastAsia="Times New Roman" w:hAnsi="Times New Roman" w:cs="Times New Roman"/>
                  <w:color w:val="0000FF" w:themeColor="hyperlink"/>
                  <w:sz w:val="20"/>
                  <w:szCs w:val="20"/>
                  <w:u w:val="single"/>
                  <w:lang w:val="uk-UA"/>
                </w:rPr>
                <w:t>/</w:t>
              </w:r>
              <w:proofErr w:type="spellStart"/>
              <w:r w:rsidRPr="00F46412">
                <w:rPr>
                  <w:rFonts w:ascii="Times New Roman" w:eastAsia="Times New Roman" w:hAnsi="Times New Roman" w:cs="Times New Roman"/>
                  <w:color w:val="0000FF" w:themeColor="hyperlink"/>
                  <w:sz w:val="20"/>
                  <w:szCs w:val="20"/>
                  <w:u w:val="single"/>
                  <w:lang w:val="uk-UA"/>
                </w:rPr>
                <w:t>view.php?id</w:t>
              </w:r>
              <w:proofErr w:type="spellEnd"/>
              <w:r w:rsidRPr="00F46412">
                <w:rPr>
                  <w:rFonts w:ascii="Times New Roman" w:eastAsia="Times New Roman" w:hAnsi="Times New Roman" w:cs="Times New Roman"/>
                  <w:color w:val="0000FF" w:themeColor="hyperlink"/>
                  <w:sz w:val="20"/>
                  <w:szCs w:val="20"/>
                  <w:u w:val="single"/>
                  <w:lang w:val="uk-UA"/>
                </w:rPr>
                <w:t>=1207</w:t>
              </w:r>
            </w:hyperlink>
          </w:p>
          <w:p w:rsidR="00C1649B" w:rsidRPr="00F46412" w:rsidRDefault="00C1649B" w:rsidP="00C1649B">
            <w:pPr>
              <w:spacing w:after="0" w:line="240" w:lineRule="auto"/>
              <w:jc w:val="both"/>
              <w:rPr>
                <w:rFonts w:ascii="Times New Roman" w:eastAsia="MS Mincho" w:hAnsi="Times New Roman" w:cs="Times New Roman"/>
                <w:i/>
                <w:iCs/>
                <w:color w:val="000000"/>
                <w:sz w:val="16"/>
                <w:szCs w:val="16"/>
                <w:lang w:val="uk-UA"/>
              </w:rPr>
            </w:pPr>
          </w:p>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p>
        </w:tc>
        <w:tc>
          <w:tcPr>
            <w:tcW w:w="851" w:type="dxa"/>
            <w:tcBorders>
              <w:top w:val="single" w:sz="4" w:space="0" w:color="auto"/>
            </w:tcBorders>
          </w:tcPr>
          <w:p w:rsidR="00C1649B" w:rsidRPr="00F46412" w:rsidRDefault="00C1649B" w:rsidP="00C1649B">
            <w:pPr>
              <w:suppressAutoHyphens/>
              <w:spacing w:after="0" w:line="240" w:lineRule="auto"/>
              <w:rPr>
                <w:rFonts w:ascii="Times New Roman" w:eastAsia="Calibri" w:hAnsi="Times New Roman" w:cs="Times New Roman"/>
                <w:b/>
                <w:sz w:val="24"/>
                <w:szCs w:val="24"/>
                <w:lang w:val="uk-UA" w:eastAsia="ar-SA"/>
              </w:rPr>
            </w:pPr>
            <w:r w:rsidRPr="00F46412">
              <w:rPr>
                <w:rFonts w:ascii="Times New Roman" w:eastAsia="Calibri" w:hAnsi="Times New Roman" w:cs="Times New Roman"/>
                <w:b/>
                <w:sz w:val="24"/>
                <w:szCs w:val="24"/>
                <w:lang w:val="uk-UA" w:eastAsia="ar-SA"/>
              </w:rPr>
              <w:lastRenderedPageBreak/>
              <w:t>20</w:t>
            </w:r>
          </w:p>
        </w:tc>
      </w:tr>
      <w:tr w:rsidR="00C1649B" w:rsidRPr="00F46412" w:rsidTr="00C1649B">
        <w:tc>
          <w:tcPr>
            <w:tcW w:w="851" w:type="dxa"/>
          </w:tcPr>
          <w:p w:rsidR="00C1649B" w:rsidRPr="00F46412" w:rsidRDefault="00C1649B" w:rsidP="00C1649B">
            <w:pPr>
              <w:suppressAutoHyphens/>
              <w:spacing w:after="0" w:line="240" w:lineRule="auto"/>
              <w:rPr>
                <w:rFonts w:ascii="Times New Roman" w:eastAsia="Calibri" w:hAnsi="Times New Roman" w:cs="Times New Roman"/>
                <w:b/>
                <w:sz w:val="20"/>
                <w:szCs w:val="20"/>
                <w:lang w:val="uk-UA" w:eastAsia="ar-SA"/>
              </w:rPr>
            </w:pPr>
            <w:r w:rsidRPr="00F46412">
              <w:rPr>
                <w:rFonts w:ascii="Times New Roman" w:eastAsia="Calibri" w:hAnsi="Times New Roman" w:cs="Times New Roman"/>
                <w:sz w:val="20"/>
                <w:szCs w:val="20"/>
                <w:lang w:val="uk-UA" w:eastAsia="ar-SA"/>
              </w:rPr>
              <w:lastRenderedPageBreak/>
              <w:t>Усього за підсумковий  семестровий контроль</w:t>
            </w:r>
          </w:p>
        </w:tc>
        <w:tc>
          <w:tcPr>
            <w:tcW w:w="9639" w:type="dxa"/>
            <w:gridSpan w:val="3"/>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eastAsia="ar-SA"/>
              </w:rPr>
            </w:pPr>
          </w:p>
        </w:tc>
        <w:tc>
          <w:tcPr>
            <w:tcW w:w="851" w:type="dxa"/>
          </w:tcPr>
          <w:p w:rsidR="00C1649B" w:rsidRPr="00F46412" w:rsidRDefault="00C1649B" w:rsidP="00C1649B">
            <w:pPr>
              <w:suppressAutoHyphens/>
              <w:spacing w:after="0" w:line="240" w:lineRule="auto"/>
              <w:jc w:val="center"/>
              <w:rPr>
                <w:rFonts w:ascii="Times New Roman" w:eastAsia="Calibri" w:hAnsi="Times New Roman" w:cs="Times New Roman"/>
                <w:b/>
                <w:sz w:val="24"/>
                <w:szCs w:val="24"/>
                <w:lang w:val="uk-UA" w:eastAsia="ar-SA"/>
              </w:rPr>
            </w:pPr>
            <w:r w:rsidRPr="00F46412">
              <w:rPr>
                <w:rFonts w:ascii="Times New Roman" w:eastAsia="Calibri" w:hAnsi="Times New Roman" w:cs="Times New Roman"/>
                <w:b/>
                <w:lang w:val="uk-UA" w:eastAsia="ar-SA"/>
              </w:rPr>
              <w:t>40</w:t>
            </w:r>
          </w:p>
        </w:tc>
      </w:tr>
    </w:tbl>
    <w:p w:rsidR="00C1649B" w:rsidRPr="00F46412" w:rsidRDefault="00C1649B" w:rsidP="00C1649B">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F46412">
        <w:rPr>
          <w:rFonts w:ascii="Times New Roman" w:eastAsia="Times New Roman" w:hAnsi="Times New Roman" w:cs="Times New Roman"/>
          <w:b/>
          <w:sz w:val="28"/>
          <w:szCs w:val="28"/>
          <w:lang w:eastAsia="ar-SA"/>
        </w:rPr>
        <w:t>9.</w:t>
      </w:r>
      <w:r w:rsidRPr="00F46412">
        <w:rPr>
          <w:rFonts w:ascii="Times New Roman" w:eastAsia="Times New Roman" w:hAnsi="Times New Roman" w:cs="Times New Roman"/>
          <w:b/>
          <w:color w:val="FF0000"/>
          <w:sz w:val="28"/>
          <w:szCs w:val="28"/>
          <w:lang w:eastAsia="ar-SA"/>
        </w:rPr>
        <w:t xml:space="preserve"> </w:t>
      </w:r>
      <w:r w:rsidRPr="00F46412">
        <w:rPr>
          <w:rFonts w:ascii="Times New Roman" w:eastAsia="Times New Roman" w:hAnsi="Times New Roman" w:cs="Times New Roman"/>
          <w:b/>
          <w:sz w:val="28"/>
          <w:szCs w:val="28"/>
          <w:lang w:eastAsia="ar-SA"/>
        </w:rPr>
        <w:t xml:space="preserve">Рекомендована </w:t>
      </w:r>
      <w:r w:rsidRPr="00F46412">
        <w:rPr>
          <w:rFonts w:ascii="Times New Roman" w:eastAsia="Times New Roman" w:hAnsi="Times New Roman" w:cs="Times New Roman"/>
          <w:b/>
          <w:sz w:val="28"/>
          <w:szCs w:val="28"/>
          <w:lang w:val="uk-UA" w:eastAsia="ar-SA"/>
        </w:rPr>
        <w:t>література</w:t>
      </w:r>
    </w:p>
    <w:p w:rsidR="00C1649B" w:rsidRPr="00F46412" w:rsidRDefault="00C1649B" w:rsidP="00C1649B">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F46412">
        <w:rPr>
          <w:rFonts w:ascii="Times New Roman" w:eastAsia="Times New Roman" w:hAnsi="Times New Roman" w:cs="Times New Roman"/>
          <w:b/>
          <w:sz w:val="28"/>
          <w:szCs w:val="28"/>
          <w:lang w:val="uk-UA" w:eastAsia="ar-SA"/>
        </w:rPr>
        <w:t xml:space="preserve">Основна </w:t>
      </w:r>
    </w:p>
    <w:p w:rsidR="00A5430C" w:rsidRDefault="00C1649B" w:rsidP="00A5430C">
      <w:pPr>
        <w:numPr>
          <w:ilvl w:val="0"/>
          <w:numId w:val="6"/>
        </w:numPr>
        <w:spacing w:after="0" w:line="240" w:lineRule="auto"/>
        <w:ind w:left="993" w:hanging="284"/>
        <w:contextualSpacing/>
        <w:jc w:val="both"/>
        <w:rPr>
          <w:rFonts w:ascii="Times New Roman" w:hAnsi="Times New Roman"/>
          <w:sz w:val="28"/>
          <w:szCs w:val="28"/>
          <w:lang w:val="uk-UA" w:eastAsia="ru-RU"/>
        </w:rPr>
      </w:pPr>
      <w:r w:rsidRPr="00F46412">
        <w:rPr>
          <w:rFonts w:ascii="Times New Roman" w:hAnsi="Times New Roman"/>
          <w:sz w:val="28"/>
          <w:szCs w:val="28"/>
          <w:lang w:val="uk-UA" w:eastAsia="ru-RU"/>
        </w:rPr>
        <w:t>Бондаренко І. С. Теорія масової комунікації. Комунікаційні технології: навчальний посібник для здобувачів ступеня вищої освіти бакалавра спеціальності “Журналістика” освітньо-професійних програм “Журналістика”, “Реклама і зв’язки з громадськістю”, “</w:t>
      </w:r>
      <w:proofErr w:type="spellStart"/>
      <w:r w:rsidRPr="00F46412">
        <w:rPr>
          <w:rFonts w:ascii="Times New Roman" w:hAnsi="Times New Roman"/>
          <w:sz w:val="28"/>
          <w:szCs w:val="28"/>
          <w:lang w:val="uk-UA" w:eastAsia="ru-RU"/>
        </w:rPr>
        <w:t>Редакторсько</w:t>
      </w:r>
      <w:proofErr w:type="spellEnd"/>
      <w:r w:rsidRPr="00F46412">
        <w:rPr>
          <w:rFonts w:ascii="Times New Roman" w:hAnsi="Times New Roman"/>
          <w:sz w:val="28"/>
          <w:szCs w:val="28"/>
          <w:lang w:val="uk-UA" w:eastAsia="ru-RU"/>
        </w:rPr>
        <w:t xml:space="preserve">-видавнича діяльність і </w:t>
      </w:r>
      <w:proofErr w:type="spellStart"/>
      <w:r w:rsidRPr="00F46412">
        <w:rPr>
          <w:rFonts w:ascii="Times New Roman" w:hAnsi="Times New Roman"/>
          <w:sz w:val="28"/>
          <w:szCs w:val="28"/>
          <w:lang w:val="uk-UA" w:eastAsia="ru-RU"/>
        </w:rPr>
        <w:t>медіамоделювання</w:t>
      </w:r>
      <w:proofErr w:type="spellEnd"/>
      <w:r w:rsidRPr="00F46412">
        <w:rPr>
          <w:rFonts w:ascii="Times New Roman" w:hAnsi="Times New Roman"/>
          <w:sz w:val="28"/>
          <w:szCs w:val="28"/>
          <w:lang w:val="uk-UA" w:eastAsia="ru-RU"/>
        </w:rPr>
        <w:t xml:space="preserve">”. Запоріжжя: </w:t>
      </w:r>
      <w:proofErr w:type="spellStart"/>
      <w:r w:rsidRPr="00F46412">
        <w:rPr>
          <w:rFonts w:ascii="Times New Roman" w:hAnsi="Times New Roman"/>
          <w:sz w:val="28"/>
          <w:szCs w:val="28"/>
          <w:lang w:val="uk-UA" w:eastAsia="ru-RU"/>
        </w:rPr>
        <w:t>ЗНУ</w:t>
      </w:r>
      <w:proofErr w:type="spellEnd"/>
      <w:r w:rsidRPr="00F46412">
        <w:rPr>
          <w:rFonts w:ascii="Times New Roman" w:hAnsi="Times New Roman"/>
          <w:sz w:val="28"/>
          <w:szCs w:val="28"/>
          <w:lang w:val="uk-UA" w:eastAsia="ru-RU"/>
        </w:rPr>
        <w:t>, 2019. 136 с.</w:t>
      </w:r>
    </w:p>
    <w:p w:rsidR="00A5430C" w:rsidRDefault="00A5430C" w:rsidP="00A5430C">
      <w:pPr>
        <w:numPr>
          <w:ilvl w:val="0"/>
          <w:numId w:val="6"/>
        </w:numPr>
        <w:spacing w:after="0" w:line="240" w:lineRule="auto"/>
        <w:ind w:left="993" w:hanging="284"/>
        <w:contextualSpacing/>
        <w:jc w:val="both"/>
        <w:rPr>
          <w:rFonts w:ascii="Times New Roman" w:hAnsi="Times New Roman"/>
          <w:sz w:val="28"/>
          <w:szCs w:val="28"/>
          <w:lang w:val="uk-UA" w:eastAsia="ru-RU"/>
        </w:rPr>
      </w:pPr>
      <w:r w:rsidRPr="00427A95">
        <w:rPr>
          <w:rFonts w:ascii="Times New Roman" w:hAnsi="Times New Roman" w:cs="Times New Roman"/>
          <w:sz w:val="28"/>
          <w:szCs w:val="28"/>
          <w:lang w:val="uk-UA"/>
        </w:rPr>
        <w:t>Герман І. С. Авторське право в системі журналістської діяльності. Навчально-методичний посібник з</w:t>
      </w:r>
      <w:r>
        <w:rPr>
          <w:rFonts w:ascii="Times New Roman" w:hAnsi="Times New Roman" w:cs="Times New Roman"/>
          <w:sz w:val="28"/>
          <w:szCs w:val="28"/>
          <w:lang w:val="uk-UA"/>
        </w:rPr>
        <w:t xml:space="preserve"> курсу. Запоріжжя: </w:t>
      </w:r>
      <w:proofErr w:type="spellStart"/>
      <w:r>
        <w:rPr>
          <w:rFonts w:ascii="Times New Roman" w:hAnsi="Times New Roman" w:cs="Times New Roman"/>
          <w:sz w:val="28"/>
          <w:szCs w:val="28"/>
          <w:lang w:val="uk-UA"/>
        </w:rPr>
        <w:t>ЗНУ</w:t>
      </w:r>
      <w:proofErr w:type="spellEnd"/>
      <w:r>
        <w:rPr>
          <w:rFonts w:ascii="Times New Roman" w:hAnsi="Times New Roman" w:cs="Times New Roman"/>
          <w:sz w:val="28"/>
          <w:szCs w:val="28"/>
          <w:lang w:val="uk-UA"/>
        </w:rPr>
        <w:t xml:space="preserve">, 2005. </w:t>
      </w:r>
      <w:r w:rsidRPr="00427A95">
        <w:rPr>
          <w:rFonts w:ascii="Times New Roman" w:hAnsi="Times New Roman" w:cs="Times New Roman"/>
          <w:sz w:val="28"/>
          <w:szCs w:val="28"/>
          <w:lang w:val="uk-UA"/>
        </w:rPr>
        <w:t>72 с.</w:t>
      </w:r>
    </w:p>
    <w:p w:rsidR="00A5430C" w:rsidRDefault="00A5430C" w:rsidP="00A5430C">
      <w:pPr>
        <w:numPr>
          <w:ilvl w:val="0"/>
          <w:numId w:val="6"/>
        </w:numPr>
        <w:spacing w:after="0" w:line="240" w:lineRule="auto"/>
        <w:ind w:left="993" w:hanging="284"/>
        <w:contextualSpacing/>
        <w:jc w:val="both"/>
        <w:rPr>
          <w:rFonts w:ascii="Times New Roman" w:hAnsi="Times New Roman"/>
          <w:sz w:val="28"/>
          <w:szCs w:val="28"/>
          <w:lang w:val="uk-UA" w:eastAsia="ru-RU"/>
        </w:rPr>
      </w:pPr>
      <w:r w:rsidRPr="00A5430C">
        <w:rPr>
          <w:rFonts w:ascii="Times New Roman" w:hAnsi="Times New Roman"/>
          <w:sz w:val="28"/>
          <w:szCs w:val="28"/>
          <w:lang w:val="uk-UA" w:eastAsia="ru-RU"/>
        </w:rPr>
        <w:t xml:space="preserve">Грицюта Н. М. Правові чинники професійної етики </w:t>
      </w:r>
      <w:proofErr w:type="spellStart"/>
      <w:r w:rsidRPr="00A5430C">
        <w:rPr>
          <w:rFonts w:ascii="Times New Roman" w:hAnsi="Times New Roman"/>
          <w:sz w:val="28"/>
          <w:szCs w:val="28"/>
          <w:lang w:val="uk-UA" w:eastAsia="ru-RU"/>
        </w:rPr>
        <w:t>PR</w:t>
      </w:r>
      <w:proofErr w:type="spellEnd"/>
      <w:r w:rsidRPr="00A5430C">
        <w:rPr>
          <w:rFonts w:ascii="Times New Roman" w:hAnsi="Times New Roman"/>
          <w:sz w:val="28"/>
          <w:szCs w:val="28"/>
          <w:lang w:val="uk-UA" w:eastAsia="ru-RU"/>
        </w:rPr>
        <w:t xml:space="preserve">-діяльності: ієрархія рівнів. </w:t>
      </w:r>
      <w:r w:rsidRPr="00A5430C">
        <w:rPr>
          <w:rFonts w:ascii="Times New Roman" w:hAnsi="Times New Roman"/>
          <w:i/>
          <w:sz w:val="28"/>
          <w:szCs w:val="28"/>
          <w:lang w:val="uk-UA" w:eastAsia="ru-RU"/>
        </w:rPr>
        <w:t>Держава та регіони. Серія : Соціальні комунікації.</w:t>
      </w:r>
      <w:r w:rsidRPr="00A5430C">
        <w:rPr>
          <w:rFonts w:ascii="Times New Roman" w:hAnsi="Times New Roman"/>
          <w:sz w:val="28"/>
          <w:szCs w:val="28"/>
          <w:lang w:val="uk-UA" w:eastAsia="ru-RU"/>
        </w:rPr>
        <w:t xml:space="preserve"> 2015. № 1. С. 121- 126. </w:t>
      </w:r>
      <w:proofErr w:type="spellStart"/>
      <w:r w:rsidRPr="00A5430C">
        <w:rPr>
          <w:rFonts w:ascii="Times New Roman" w:hAnsi="Times New Roman"/>
          <w:sz w:val="28"/>
          <w:szCs w:val="28"/>
          <w:lang w:val="uk-UA" w:eastAsia="ru-RU"/>
        </w:rPr>
        <w:t>URL</w:t>
      </w:r>
      <w:proofErr w:type="spellEnd"/>
      <w:r w:rsidRPr="00A5430C">
        <w:rPr>
          <w:rFonts w:ascii="Times New Roman" w:hAnsi="Times New Roman"/>
          <w:sz w:val="28"/>
          <w:szCs w:val="28"/>
          <w:lang w:val="uk-UA" w:eastAsia="ru-RU"/>
        </w:rPr>
        <w:t xml:space="preserve"> : </w:t>
      </w:r>
      <w:hyperlink r:id="rId7" w:history="1">
        <w:proofErr w:type="spellStart"/>
        <w:r w:rsidRPr="00956F75">
          <w:rPr>
            <w:rStyle w:val="a4"/>
            <w:rFonts w:ascii="Times New Roman" w:hAnsi="Times New Roman"/>
            <w:sz w:val="28"/>
            <w:szCs w:val="28"/>
            <w:lang w:val="uk-UA" w:eastAsia="ru-RU"/>
          </w:rPr>
          <w:t>http</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nbuv.gov.ua</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UJRN</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drsk_2015_1_26</w:t>
        </w:r>
        <w:proofErr w:type="spellEnd"/>
        <w:r w:rsidRPr="00956F75">
          <w:rPr>
            <w:rStyle w:val="a4"/>
            <w:rFonts w:ascii="Times New Roman" w:hAnsi="Times New Roman"/>
            <w:sz w:val="28"/>
            <w:szCs w:val="28"/>
            <w:lang w:val="uk-UA" w:eastAsia="ru-RU"/>
          </w:rPr>
          <w:t>/</w:t>
        </w:r>
      </w:hyperlink>
    </w:p>
    <w:p w:rsidR="00A5430C" w:rsidRDefault="00A5430C" w:rsidP="00A5430C">
      <w:pPr>
        <w:numPr>
          <w:ilvl w:val="0"/>
          <w:numId w:val="6"/>
        </w:numPr>
        <w:spacing w:after="0" w:line="240" w:lineRule="auto"/>
        <w:ind w:left="993" w:hanging="284"/>
        <w:contextualSpacing/>
        <w:jc w:val="both"/>
        <w:rPr>
          <w:rFonts w:ascii="Times New Roman" w:hAnsi="Times New Roman"/>
          <w:sz w:val="28"/>
          <w:szCs w:val="28"/>
          <w:lang w:val="uk-UA" w:eastAsia="ru-RU"/>
        </w:rPr>
      </w:pPr>
      <w:r w:rsidRPr="00A5430C">
        <w:rPr>
          <w:rFonts w:ascii="Times New Roman" w:hAnsi="Times New Roman"/>
          <w:sz w:val="28"/>
          <w:szCs w:val="28"/>
          <w:lang w:val="uk-UA" w:eastAsia="ru-RU"/>
        </w:rPr>
        <w:t xml:space="preserve">Грицюта Н. М. Професійна етика </w:t>
      </w:r>
      <w:proofErr w:type="spellStart"/>
      <w:r w:rsidRPr="00A5430C">
        <w:rPr>
          <w:rFonts w:ascii="Times New Roman" w:hAnsi="Times New Roman"/>
          <w:sz w:val="28"/>
          <w:szCs w:val="28"/>
          <w:lang w:val="uk-UA" w:eastAsia="ru-RU"/>
        </w:rPr>
        <w:t>PR</w:t>
      </w:r>
      <w:proofErr w:type="spellEnd"/>
      <w:r w:rsidRPr="00A5430C">
        <w:rPr>
          <w:rFonts w:ascii="Times New Roman" w:hAnsi="Times New Roman"/>
          <w:sz w:val="28"/>
          <w:szCs w:val="28"/>
          <w:lang w:val="uk-UA" w:eastAsia="ru-RU"/>
        </w:rPr>
        <w:t xml:space="preserve">-діяльності: сутність поняття, принципи. </w:t>
      </w:r>
      <w:r w:rsidRPr="00A5430C">
        <w:rPr>
          <w:rFonts w:ascii="Times New Roman" w:hAnsi="Times New Roman"/>
          <w:i/>
          <w:sz w:val="28"/>
          <w:szCs w:val="28"/>
          <w:lang w:val="uk-UA" w:eastAsia="ru-RU"/>
        </w:rPr>
        <w:t>Держава та регіони. Серія : Соціальні комунікації.</w:t>
      </w:r>
      <w:r w:rsidRPr="00A5430C">
        <w:rPr>
          <w:rFonts w:ascii="Times New Roman" w:hAnsi="Times New Roman"/>
          <w:sz w:val="28"/>
          <w:szCs w:val="28"/>
          <w:lang w:val="uk-UA" w:eastAsia="ru-RU"/>
        </w:rPr>
        <w:t xml:space="preserve"> 2014. № 4. </w:t>
      </w:r>
      <w:proofErr w:type="spellStart"/>
      <w:r w:rsidRPr="00A5430C">
        <w:rPr>
          <w:rFonts w:ascii="Times New Roman" w:hAnsi="Times New Roman"/>
          <w:sz w:val="28"/>
          <w:szCs w:val="28"/>
          <w:lang w:val="uk-UA" w:eastAsia="ru-RU"/>
        </w:rPr>
        <w:t>URL</w:t>
      </w:r>
      <w:proofErr w:type="spellEnd"/>
      <w:r w:rsidRPr="00A5430C">
        <w:rPr>
          <w:rFonts w:ascii="Times New Roman" w:hAnsi="Times New Roman"/>
          <w:sz w:val="28"/>
          <w:szCs w:val="28"/>
          <w:lang w:val="uk-UA" w:eastAsia="ru-RU"/>
        </w:rPr>
        <w:t xml:space="preserve"> : </w:t>
      </w:r>
      <w:proofErr w:type="spellStart"/>
      <w:r w:rsidRPr="00A5430C">
        <w:rPr>
          <w:rFonts w:ascii="Times New Roman" w:hAnsi="Times New Roman"/>
          <w:sz w:val="28"/>
          <w:szCs w:val="28"/>
          <w:lang w:val="uk-UA" w:eastAsia="ru-RU"/>
        </w:rPr>
        <w:t>http</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nbuv.gov.ua</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UJRN</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drsk_2014_4_29</w:t>
      </w:r>
      <w:proofErr w:type="spellEnd"/>
      <w:r w:rsidRPr="00A5430C">
        <w:rPr>
          <w:rFonts w:ascii="Times New Roman" w:hAnsi="Times New Roman"/>
          <w:sz w:val="28"/>
          <w:szCs w:val="28"/>
          <w:lang w:val="uk-UA" w:eastAsia="ru-RU"/>
        </w:rPr>
        <w:t xml:space="preserve"> </w:t>
      </w:r>
    </w:p>
    <w:p w:rsidR="00A5430C" w:rsidRDefault="00A5430C" w:rsidP="00A5430C">
      <w:pPr>
        <w:numPr>
          <w:ilvl w:val="0"/>
          <w:numId w:val="6"/>
        </w:numPr>
        <w:spacing w:after="0" w:line="240" w:lineRule="auto"/>
        <w:ind w:left="993" w:hanging="284"/>
        <w:contextualSpacing/>
        <w:jc w:val="both"/>
        <w:rPr>
          <w:rFonts w:ascii="Times New Roman" w:hAnsi="Times New Roman"/>
          <w:sz w:val="28"/>
          <w:szCs w:val="28"/>
          <w:lang w:val="uk-UA" w:eastAsia="ru-RU"/>
        </w:rPr>
      </w:pPr>
      <w:r w:rsidRPr="00A5430C">
        <w:rPr>
          <w:rFonts w:ascii="Times New Roman" w:hAnsi="Times New Roman"/>
          <w:sz w:val="28"/>
          <w:szCs w:val="28"/>
          <w:lang w:val="uk-UA" w:eastAsia="ru-RU"/>
        </w:rPr>
        <w:t xml:space="preserve">Мойсеєв В. А. </w:t>
      </w:r>
      <w:proofErr w:type="spellStart"/>
      <w:r w:rsidRPr="00A5430C">
        <w:rPr>
          <w:rFonts w:ascii="Times New Roman" w:hAnsi="Times New Roman"/>
          <w:sz w:val="28"/>
          <w:szCs w:val="28"/>
          <w:lang w:val="uk-UA" w:eastAsia="ru-RU"/>
        </w:rPr>
        <w:t>Паблік</w:t>
      </w:r>
      <w:proofErr w:type="spellEnd"/>
      <w:r w:rsidRPr="00A5430C">
        <w:rPr>
          <w:rFonts w:ascii="Times New Roman" w:hAnsi="Times New Roman"/>
          <w:sz w:val="28"/>
          <w:szCs w:val="28"/>
          <w:lang w:val="uk-UA" w:eastAsia="ru-RU"/>
        </w:rPr>
        <w:t xml:space="preserve"> </w:t>
      </w:r>
      <w:proofErr w:type="spellStart"/>
      <w:r w:rsidRPr="00A5430C">
        <w:rPr>
          <w:rFonts w:ascii="Times New Roman" w:hAnsi="Times New Roman"/>
          <w:sz w:val="28"/>
          <w:szCs w:val="28"/>
          <w:lang w:val="uk-UA" w:eastAsia="ru-RU"/>
        </w:rPr>
        <w:t>рилейшнз</w:t>
      </w:r>
      <w:proofErr w:type="spellEnd"/>
      <w:r w:rsidRPr="00A5430C">
        <w:rPr>
          <w:rFonts w:ascii="Times New Roman" w:hAnsi="Times New Roman"/>
          <w:sz w:val="28"/>
          <w:szCs w:val="28"/>
          <w:lang w:val="uk-UA" w:eastAsia="ru-RU"/>
        </w:rPr>
        <w:t xml:space="preserve">: </w:t>
      </w:r>
      <w:proofErr w:type="spellStart"/>
      <w:r w:rsidRPr="00A5430C">
        <w:rPr>
          <w:rFonts w:ascii="Times New Roman" w:hAnsi="Times New Roman"/>
          <w:sz w:val="28"/>
          <w:szCs w:val="28"/>
          <w:lang w:val="uk-UA" w:eastAsia="ru-RU"/>
        </w:rPr>
        <w:t>Навч</w:t>
      </w:r>
      <w:proofErr w:type="spellEnd"/>
      <w:r w:rsidRPr="00A5430C">
        <w:rPr>
          <w:rFonts w:ascii="Times New Roman" w:hAnsi="Times New Roman"/>
          <w:sz w:val="28"/>
          <w:szCs w:val="28"/>
          <w:lang w:val="uk-UA" w:eastAsia="ru-RU"/>
        </w:rPr>
        <w:t xml:space="preserve">. </w:t>
      </w:r>
      <w:proofErr w:type="spellStart"/>
      <w:r w:rsidRPr="00A5430C">
        <w:rPr>
          <w:rFonts w:ascii="Times New Roman" w:hAnsi="Times New Roman"/>
          <w:sz w:val="28"/>
          <w:szCs w:val="28"/>
          <w:lang w:val="uk-UA" w:eastAsia="ru-RU"/>
        </w:rPr>
        <w:t>посіб</w:t>
      </w:r>
      <w:proofErr w:type="spellEnd"/>
      <w:r w:rsidRPr="00A5430C">
        <w:rPr>
          <w:rFonts w:ascii="Times New Roman" w:hAnsi="Times New Roman"/>
          <w:sz w:val="28"/>
          <w:szCs w:val="28"/>
          <w:lang w:val="uk-UA" w:eastAsia="ru-RU"/>
        </w:rPr>
        <w:t xml:space="preserve">. Київ: </w:t>
      </w:r>
      <w:proofErr w:type="spellStart"/>
      <w:r w:rsidRPr="00A5430C">
        <w:rPr>
          <w:rFonts w:ascii="Times New Roman" w:hAnsi="Times New Roman"/>
          <w:sz w:val="28"/>
          <w:szCs w:val="28"/>
          <w:lang w:val="uk-UA" w:eastAsia="ru-RU"/>
        </w:rPr>
        <w:t>Академвидав</w:t>
      </w:r>
      <w:proofErr w:type="spellEnd"/>
      <w:r w:rsidRPr="00A5430C">
        <w:rPr>
          <w:rFonts w:ascii="Times New Roman" w:hAnsi="Times New Roman"/>
          <w:sz w:val="28"/>
          <w:szCs w:val="28"/>
          <w:lang w:val="uk-UA" w:eastAsia="ru-RU"/>
        </w:rPr>
        <w:t xml:space="preserve">, 2007. 224 с. (Альма-матер). </w:t>
      </w:r>
      <w:proofErr w:type="spellStart"/>
      <w:r w:rsidRPr="00A5430C">
        <w:rPr>
          <w:rFonts w:ascii="Times New Roman" w:hAnsi="Times New Roman"/>
          <w:sz w:val="28"/>
          <w:szCs w:val="28"/>
          <w:lang w:val="uk-UA" w:eastAsia="ru-RU"/>
        </w:rPr>
        <w:t>URL</w:t>
      </w:r>
      <w:proofErr w:type="spellEnd"/>
      <w:r w:rsidRPr="00A5430C">
        <w:rPr>
          <w:rFonts w:ascii="Times New Roman" w:hAnsi="Times New Roman"/>
          <w:sz w:val="28"/>
          <w:szCs w:val="28"/>
          <w:lang w:val="uk-UA" w:eastAsia="ru-RU"/>
        </w:rPr>
        <w:t xml:space="preserve"> : </w:t>
      </w:r>
      <w:hyperlink r:id="rId8" w:history="1">
        <w:proofErr w:type="spellStart"/>
        <w:r w:rsidRPr="00956F75">
          <w:rPr>
            <w:rStyle w:val="a4"/>
            <w:rFonts w:ascii="Times New Roman" w:hAnsi="Times New Roman"/>
            <w:sz w:val="28"/>
            <w:szCs w:val="28"/>
            <w:lang w:val="uk-UA" w:eastAsia="ru-RU"/>
          </w:rPr>
          <w:t>https</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library.udpu.edu.ua</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library_files</w:t>
        </w:r>
        <w:proofErr w:type="spellEnd"/>
        <w:r w:rsidRPr="00956F75">
          <w:rPr>
            <w:rStyle w:val="a4"/>
            <w:rFonts w:ascii="Times New Roman" w:hAnsi="Times New Roman"/>
            <w:sz w:val="28"/>
            <w:szCs w:val="28"/>
            <w:lang w:val="uk-UA" w:eastAsia="ru-RU"/>
          </w:rPr>
          <w:t>/</w:t>
        </w:r>
        <w:proofErr w:type="spellStart"/>
        <w:r w:rsidRPr="00956F75">
          <w:rPr>
            <w:rStyle w:val="a4"/>
            <w:rFonts w:ascii="Times New Roman" w:hAnsi="Times New Roman"/>
            <w:sz w:val="28"/>
            <w:szCs w:val="28"/>
            <w:lang w:val="uk-UA" w:eastAsia="ru-RU"/>
          </w:rPr>
          <w:t>436760.pdf</w:t>
        </w:r>
        <w:proofErr w:type="spellEnd"/>
      </w:hyperlink>
    </w:p>
    <w:p w:rsidR="00A5430C" w:rsidRPr="00A5430C" w:rsidRDefault="00A5430C" w:rsidP="00A5430C">
      <w:pPr>
        <w:numPr>
          <w:ilvl w:val="0"/>
          <w:numId w:val="6"/>
        </w:numPr>
        <w:spacing w:after="0" w:line="240" w:lineRule="auto"/>
        <w:ind w:left="993" w:hanging="284"/>
        <w:contextualSpacing/>
        <w:jc w:val="both"/>
        <w:rPr>
          <w:rFonts w:ascii="Times New Roman" w:hAnsi="Times New Roman"/>
          <w:sz w:val="28"/>
          <w:szCs w:val="28"/>
          <w:lang w:val="uk-UA" w:eastAsia="ru-RU"/>
        </w:rPr>
      </w:pPr>
      <w:proofErr w:type="spellStart"/>
      <w:r w:rsidRPr="00A5430C">
        <w:rPr>
          <w:rFonts w:ascii="Times New Roman" w:hAnsi="Times New Roman"/>
          <w:sz w:val="28"/>
          <w:szCs w:val="28"/>
          <w:lang w:val="uk-UA" w:eastAsia="ru-RU"/>
        </w:rPr>
        <w:lastRenderedPageBreak/>
        <w:t>Лукьянчикова</w:t>
      </w:r>
      <w:proofErr w:type="spellEnd"/>
      <w:r w:rsidRPr="00A5430C">
        <w:rPr>
          <w:rFonts w:ascii="Times New Roman" w:hAnsi="Times New Roman"/>
          <w:sz w:val="28"/>
          <w:szCs w:val="28"/>
          <w:lang w:val="uk-UA" w:eastAsia="ru-RU"/>
        </w:rPr>
        <w:t xml:space="preserve"> М. В., </w:t>
      </w:r>
      <w:proofErr w:type="spellStart"/>
      <w:r w:rsidRPr="00A5430C">
        <w:rPr>
          <w:rFonts w:ascii="Times New Roman" w:hAnsi="Times New Roman"/>
          <w:sz w:val="28"/>
          <w:szCs w:val="28"/>
          <w:lang w:val="uk-UA" w:eastAsia="ru-RU"/>
        </w:rPr>
        <w:t>Бердникова</w:t>
      </w:r>
      <w:proofErr w:type="spellEnd"/>
      <w:r w:rsidRPr="00A5430C">
        <w:rPr>
          <w:rFonts w:ascii="Times New Roman" w:hAnsi="Times New Roman"/>
          <w:sz w:val="28"/>
          <w:szCs w:val="28"/>
          <w:lang w:val="uk-UA" w:eastAsia="ru-RU"/>
        </w:rPr>
        <w:t xml:space="preserve"> Э. Н. </w:t>
      </w:r>
      <w:proofErr w:type="spellStart"/>
      <w:r w:rsidRPr="00A5430C">
        <w:rPr>
          <w:rFonts w:ascii="Times New Roman" w:hAnsi="Times New Roman"/>
          <w:sz w:val="28"/>
          <w:szCs w:val="28"/>
          <w:lang w:val="uk-UA" w:eastAsia="ru-RU"/>
        </w:rPr>
        <w:t>История</w:t>
      </w:r>
      <w:proofErr w:type="spellEnd"/>
      <w:r w:rsidRPr="00A5430C">
        <w:rPr>
          <w:rFonts w:ascii="Times New Roman" w:hAnsi="Times New Roman"/>
          <w:sz w:val="28"/>
          <w:szCs w:val="28"/>
          <w:lang w:val="uk-UA" w:eastAsia="ru-RU"/>
        </w:rPr>
        <w:t xml:space="preserve"> </w:t>
      </w:r>
      <w:proofErr w:type="spellStart"/>
      <w:r w:rsidRPr="00A5430C">
        <w:rPr>
          <w:rFonts w:ascii="Times New Roman" w:hAnsi="Times New Roman"/>
          <w:sz w:val="28"/>
          <w:szCs w:val="28"/>
          <w:lang w:val="uk-UA" w:eastAsia="ru-RU"/>
        </w:rPr>
        <w:t>рекламы</w:t>
      </w:r>
      <w:proofErr w:type="spellEnd"/>
      <w:r w:rsidRPr="00A5430C">
        <w:rPr>
          <w:rFonts w:ascii="Times New Roman" w:hAnsi="Times New Roman"/>
          <w:sz w:val="28"/>
          <w:szCs w:val="28"/>
          <w:lang w:val="uk-UA" w:eastAsia="ru-RU"/>
        </w:rPr>
        <w:t xml:space="preserve"> и </w:t>
      </w:r>
      <w:proofErr w:type="spellStart"/>
      <w:r w:rsidRPr="00A5430C">
        <w:rPr>
          <w:rFonts w:ascii="Times New Roman" w:hAnsi="Times New Roman"/>
          <w:sz w:val="28"/>
          <w:szCs w:val="28"/>
          <w:lang w:val="uk-UA" w:eastAsia="ru-RU"/>
        </w:rPr>
        <w:t>PR</w:t>
      </w:r>
      <w:proofErr w:type="spellEnd"/>
      <w:r w:rsidRPr="00A5430C">
        <w:rPr>
          <w:rFonts w:ascii="Times New Roman" w:hAnsi="Times New Roman"/>
          <w:sz w:val="28"/>
          <w:szCs w:val="28"/>
          <w:lang w:val="uk-UA" w:eastAsia="ru-RU"/>
        </w:rPr>
        <w:t xml:space="preserve"> в США. </w:t>
      </w:r>
      <w:proofErr w:type="spellStart"/>
      <w:r w:rsidRPr="00A5430C">
        <w:rPr>
          <w:rFonts w:ascii="Times New Roman" w:hAnsi="Times New Roman"/>
          <w:sz w:val="28"/>
          <w:szCs w:val="28"/>
          <w:lang w:val="uk-UA" w:eastAsia="ru-RU"/>
        </w:rPr>
        <w:t>Учебник</w:t>
      </w:r>
      <w:proofErr w:type="spellEnd"/>
      <w:r w:rsidRPr="00A5430C">
        <w:rPr>
          <w:rFonts w:ascii="Times New Roman" w:hAnsi="Times New Roman"/>
          <w:sz w:val="28"/>
          <w:szCs w:val="28"/>
          <w:lang w:val="uk-UA" w:eastAsia="ru-RU"/>
        </w:rPr>
        <w:t xml:space="preserve">. Москва, 2018. </w:t>
      </w:r>
      <w:proofErr w:type="spellStart"/>
      <w:r w:rsidRPr="00A5430C">
        <w:rPr>
          <w:rFonts w:ascii="Times New Roman" w:hAnsi="Times New Roman"/>
          <w:sz w:val="28"/>
          <w:szCs w:val="28"/>
          <w:lang w:val="uk-UA" w:eastAsia="ru-RU"/>
        </w:rPr>
        <w:t>URL</w:t>
      </w:r>
      <w:proofErr w:type="spellEnd"/>
      <w:r w:rsidRPr="00A5430C">
        <w:rPr>
          <w:rFonts w:ascii="Times New Roman" w:hAnsi="Times New Roman"/>
          <w:sz w:val="28"/>
          <w:szCs w:val="28"/>
          <w:lang w:val="uk-UA" w:eastAsia="ru-RU"/>
        </w:rPr>
        <w:t xml:space="preserve"> : </w:t>
      </w:r>
      <w:proofErr w:type="spellStart"/>
      <w:r w:rsidRPr="00A5430C">
        <w:rPr>
          <w:rFonts w:ascii="Times New Roman" w:hAnsi="Times New Roman"/>
          <w:sz w:val="28"/>
          <w:szCs w:val="28"/>
          <w:lang w:val="uk-UA" w:eastAsia="ru-RU"/>
        </w:rPr>
        <w:t>https</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books.google.com.ua</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books?id</w:t>
      </w:r>
      <w:proofErr w:type="spellEnd"/>
      <w:r w:rsidRPr="00A5430C">
        <w:rPr>
          <w:rFonts w:ascii="Times New Roman" w:hAnsi="Times New Roman"/>
          <w:sz w:val="28"/>
          <w:szCs w:val="28"/>
          <w:lang w:val="uk-UA" w:eastAsia="ru-RU"/>
        </w:rPr>
        <w:t>=</w:t>
      </w:r>
      <w:proofErr w:type="spellStart"/>
      <w:r w:rsidRPr="00A5430C">
        <w:rPr>
          <w:rFonts w:ascii="Times New Roman" w:hAnsi="Times New Roman"/>
          <w:sz w:val="28"/>
          <w:szCs w:val="28"/>
          <w:lang w:val="uk-UA" w:eastAsia="ru-RU"/>
        </w:rPr>
        <w:t>pGduDwAAQBAJ&amp;pg</w:t>
      </w:r>
      <w:proofErr w:type="spellEnd"/>
    </w:p>
    <w:p w:rsidR="00C1649B" w:rsidRPr="00F46412" w:rsidRDefault="00C1649B" w:rsidP="00C1649B">
      <w:pPr>
        <w:spacing w:after="0" w:line="360" w:lineRule="auto"/>
        <w:ind w:left="360"/>
        <w:contextualSpacing/>
        <w:jc w:val="center"/>
        <w:rPr>
          <w:rFonts w:ascii="Times New Roman" w:hAnsi="Times New Roman"/>
          <w:b/>
          <w:sz w:val="28"/>
          <w:szCs w:val="28"/>
          <w:lang w:val="uk-UA" w:eastAsia="ru-RU"/>
        </w:rPr>
      </w:pPr>
      <w:r w:rsidRPr="00F46412">
        <w:rPr>
          <w:rFonts w:ascii="Times New Roman" w:hAnsi="Times New Roman"/>
          <w:b/>
          <w:sz w:val="28"/>
          <w:szCs w:val="28"/>
          <w:lang w:val="uk-UA" w:eastAsia="ru-RU"/>
        </w:rPr>
        <w:t xml:space="preserve">Додаткова </w:t>
      </w:r>
    </w:p>
    <w:p w:rsidR="001A751E" w:rsidRDefault="00C1649B"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sidRPr="00F46412">
        <w:rPr>
          <w:rFonts w:ascii="Times New Roman" w:eastAsia="Times New Roman" w:hAnsi="Times New Roman" w:cs="Times New Roman"/>
          <w:sz w:val="28"/>
          <w:szCs w:val="28"/>
          <w:lang w:val="uk-UA"/>
        </w:rPr>
        <w:t>Почепцов</w:t>
      </w:r>
      <w:proofErr w:type="spellEnd"/>
      <w:r w:rsidRPr="00F46412">
        <w:rPr>
          <w:rFonts w:ascii="Times New Roman" w:eastAsia="Times New Roman" w:hAnsi="Times New Roman" w:cs="Times New Roman"/>
          <w:sz w:val="28"/>
          <w:szCs w:val="28"/>
          <w:lang w:val="uk-UA"/>
        </w:rPr>
        <w:t xml:space="preserve"> Г. Г. Комунікативний інжиніринг: теорія і практика: </w:t>
      </w:r>
      <w:proofErr w:type="spellStart"/>
      <w:r w:rsidRPr="00F46412">
        <w:rPr>
          <w:rFonts w:ascii="Times New Roman" w:eastAsia="Times New Roman" w:hAnsi="Times New Roman" w:cs="Times New Roman"/>
          <w:sz w:val="28"/>
          <w:szCs w:val="28"/>
          <w:lang w:val="uk-UA"/>
        </w:rPr>
        <w:t>навч</w:t>
      </w:r>
      <w:proofErr w:type="spellEnd"/>
      <w:r w:rsidRPr="00F46412">
        <w:rPr>
          <w:rFonts w:ascii="Times New Roman" w:eastAsia="Times New Roman" w:hAnsi="Times New Roman" w:cs="Times New Roman"/>
          <w:sz w:val="28"/>
          <w:szCs w:val="28"/>
          <w:lang w:val="uk-UA"/>
        </w:rPr>
        <w:t xml:space="preserve">. </w:t>
      </w:r>
      <w:proofErr w:type="spellStart"/>
      <w:r w:rsidRPr="00F46412">
        <w:rPr>
          <w:rFonts w:ascii="Times New Roman" w:eastAsia="Times New Roman" w:hAnsi="Times New Roman" w:cs="Times New Roman"/>
          <w:sz w:val="28"/>
          <w:szCs w:val="28"/>
          <w:lang w:val="uk-UA"/>
        </w:rPr>
        <w:t>посіб</w:t>
      </w:r>
      <w:proofErr w:type="spellEnd"/>
      <w:r w:rsidRPr="00F46412">
        <w:rPr>
          <w:rFonts w:ascii="Times New Roman" w:eastAsia="Times New Roman" w:hAnsi="Times New Roman" w:cs="Times New Roman"/>
          <w:sz w:val="28"/>
          <w:szCs w:val="28"/>
          <w:lang w:val="uk-UA"/>
        </w:rPr>
        <w:t xml:space="preserve">. Київ : </w:t>
      </w:r>
      <w:proofErr w:type="spellStart"/>
      <w:r w:rsidRPr="00F46412">
        <w:rPr>
          <w:rFonts w:ascii="Times New Roman" w:eastAsia="Times New Roman" w:hAnsi="Times New Roman" w:cs="Times New Roman"/>
          <w:sz w:val="28"/>
          <w:szCs w:val="28"/>
          <w:lang w:val="uk-UA"/>
        </w:rPr>
        <w:t>Альтпрес</w:t>
      </w:r>
      <w:proofErr w:type="spellEnd"/>
      <w:r w:rsidRPr="00F46412">
        <w:rPr>
          <w:rFonts w:ascii="Times New Roman" w:eastAsia="Times New Roman" w:hAnsi="Times New Roman" w:cs="Times New Roman"/>
          <w:sz w:val="28"/>
          <w:szCs w:val="28"/>
          <w:lang w:val="uk-UA"/>
        </w:rPr>
        <w:t>, 2008. 408 с.</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sidRPr="001A751E">
        <w:rPr>
          <w:rFonts w:ascii="Times New Roman" w:hAnsi="Times New Roman" w:cs="Times New Roman"/>
          <w:sz w:val="28"/>
          <w:szCs w:val="28"/>
          <w:lang w:val="uk-UA"/>
        </w:rPr>
        <w:t>Иванова</w:t>
      </w:r>
      <w:proofErr w:type="spellEnd"/>
      <w:r w:rsidRPr="001A751E">
        <w:rPr>
          <w:rFonts w:ascii="Times New Roman" w:hAnsi="Times New Roman" w:cs="Times New Roman"/>
          <w:sz w:val="28"/>
          <w:szCs w:val="28"/>
          <w:lang w:val="uk-UA"/>
        </w:rPr>
        <w:t xml:space="preserve"> К. А. </w:t>
      </w:r>
      <w:proofErr w:type="spellStart"/>
      <w:r w:rsidRPr="001A751E">
        <w:rPr>
          <w:rFonts w:ascii="Times New Roman" w:hAnsi="Times New Roman" w:cs="Times New Roman"/>
          <w:sz w:val="28"/>
          <w:szCs w:val="28"/>
          <w:lang w:val="uk-UA"/>
        </w:rPr>
        <w:t>Копирайтинг</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секреты</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составления</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рекламных</w:t>
      </w:r>
      <w:proofErr w:type="spellEnd"/>
      <w:r w:rsidRPr="001A751E">
        <w:rPr>
          <w:rFonts w:ascii="Times New Roman" w:hAnsi="Times New Roman" w:cs="Times New Roman"/>
          <w:sz w:val="28"/>
          <w:szCs w:val="28"/>
          <w:lang w:val="uk-UA"/>
        </w:rPr>
        <w:t xml:space="preserve"> и </w:t>
      </w:r>
      <w:proofErr w:type="spellStart"/>
      <w:r w:rsidRPr="001A751E">
        <w:rPr>
          <w:rFonts w:ascii="Times New Roman" w:hAnsi="Times New Roman" w:cs="Times New Roman"/>
          <w:sz w:val="28"/>
          <w:szCs w:val="28"/>
          <w:lang w:val="uk-UA"/>
        </w:rPr>
        <w:t>PR-текстов</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URL</w:t>
      </w:r>
      <w:proofErr w:type="spellEnd"/>
      <w:r w:rsidRPr="001A751E">
        <w:rPr>
          <w:rFonts w:ascii="Times New Roman" w:hAnsi="Times New Roman" w:cs="Times New Roman"/>
          <w:sz w:val="28"/>
          <w:szCs w:val="28"/>
          <w:lang w:val="uk-UA"/>
        </w:rPr>
        <w:t xml:space="preserve"> : </w:t>
      </w:r>
      <w:hyperlink r:id="rId9" w:history="1">
        <w:r w:rsidRPr="001A751E">
          <w:rPr>
            <w:rStyle w:val="a4"/>
            <w:rFonts w:ascii="Times New Roman" w:hAnsi="Times New Roman" w:cs="Times New Roman"/>
            <w:color w:val="auto"/>
            <w:sz w:val="28"/>
            <w:szCs w:val="28"/>
            <w:u w:val="none"/>
            <w:lang w:val="uk-UA"/>
          </w:rPr>
          <w:t>http://mega-eworld.com/upload/iblock/5bd/pdf_bk_845_kopirayting_sekrety_sostavleniya_reklamnyh_i_pr_tekstov_kira_ivanovabook.a4.pdf</w:t>
        </w:r>
      </w:hyperlink>
      <w:r w:rsidRPr="001A751E">
        <w:rPr>
          <w:rFonts w:ascii="Times New Roman" w:hAnsi="Times New Roman" w:cs="Times New Roman"/>
          <w:sz w:val="28"/>
          <w:szCs w:val="28"/>
          <w:lang w:val="uk-UA"/>
        </w:rPr>
        <w:t xml:space="preserve"> </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r w:rsidRPr="001A751E">
        <w:rPr>
          <w:rFonts w:ascii="Times New Roman" w:hAnsi="Times New Roman" w:cs="Times New Roman"/>
          <w:sz w:val="28"/>
          <w:szCs w:val="28"/>
          <w:lang w:val="uk-UA"/>
        </w:rPr>
        <w:t xml:space="preserve">На захисті суспільних інтересів: Посібник для правників та правозахисників. Київ : </w:t>
      </w:r>
      <w:proofErr w:type="spellStart"/>
      <w:r w:rsidRPr="001A751E">
        <w:rPr>
          <w:rFonts w:ascii="Times New Roman" w:hAnsi="Times New Roman" w:cs="Times New Roman"/>
          <w:sz w:val="28"/>
          <w:szCs w:val="28"/>
          <w:lang w:val="uk-UA"/>
        </w:rPr>
        <w:t>Атіка</w:t>
      </w:r>
      <w:proofErr w:type="spellEnd"/>
      <w:r w:rsidRPr="001A751E">
        <w:rPr>
          <w:rFonts w:ascii="Times New Roman" w:hAnsi="Times New Roman" w:cs="Times New Roman"/>
          <w:sz w:val="28"/>
          <w:szCs w:val="28"/>
          <w:lang w:val="uk-UA"/>
        </w:rPr>
        <w:t>, 2009. 416 с.</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sidRPr="001A751E">
        <w:rPr>
          <w:rFonts w:ascii="Times New Roman" w:hAnsi="Times New Roman" w:cs="Times New Roman"/>
          <w:sz w:val="28"/>
          <w:szCs w:val="28"/>
          <w:lang w:val="uk-UA"/>
        </w:rPr>
        <w:t>PRSA</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Code</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of</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Ethics</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i/>
          <w:sz w:val="28"/>
          <w:szCs w:val="28"/>
          <w:lang w:val="uk-UA"/>
        </w:rPr>
        <w:t>Public</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Relations</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Society</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of</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America</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PRSA</w:t>
      </w:r>
      <w:proofErr w:type="spellEnd"/>
      <w:r w:rsidRPr="001A751E">
        <w:rPr>
          <w:rFonts w:ascii="Times New Roman" w:hAnsi="Times New Roman" w:cs="Times New Roman"/>
          <w:i/>
          <w:sz w:val="28"/>
          <w:szCs w:val="28"/>
          <w:lang w:val="uk-UA"/>
        </w:rPr>
        <w:t>)</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URL</w:t>
      </w:r>
      <w:proofErr w:type="spellEnd"/>
      <w:r w:rsidRPr="001A751E">
        <w:rPr>
          <w:rFonts w:ascii="Times New Roman" w:hAnsi="Times New Roman" w:cs="Times New Roman"/>
          <w:sz w:val="28"/>
          <w:szCs w:val="28"/>
          <w:lang w:val="uk-UA"/>
        </w:rPr>
        <w:t xml:space="preserve"> : </w:t>
      </w:r>
      <w:hyperlink r:id="rId10" w:history="1">
        <w:proofErr w:type="spellStart"/>
        <w:r w:rsidRPr="001A751E">
          <w:rPr>
            <w:rStyle w:val="a4"/>
            <w:rFonts w:ascii="Times New Roman" w:hAnsi="Times New Roman" w:cs="Times New Roman"/>
            <w:color w:val="auto"/>
            <w:sz w:val="28"/>
            <w:szCs w:val="28"/>
            <w:u w:val="none"/>
            <w:lang w:val="uk-UA"/>
          </w:rPr>
          <w:t>https</w:t>
        </w:r>
        <w:proofErr w:type="spellEnd"/>
        <w:r w:rsidRPr="001A751E">
          <w:rPr>
            <w:rStyle w:val="a4"/>
            <w:rFonts w:ascii="Times New Roman" w:hAnsi="Times New Roman" w:cs="Times New Roman"/>
            <w:color w:val="auto"/>
            <w:sz w:val="28"/>
            <w:szCs w:val="28"/>
            <w:u w:val="none"/>
            <w:lang w:val="uk-UA"/>
          </w:rPr>
          <w:t>://</w:t>
        </w:r>
        <w:proofErr w:type="spellStart"/>
        <w:r w:rsidRPr="001A751E">
          <w:rPr>
            <w:rStyle w:val="a4"/>
            <w:rFonts w:ascii="Times New Roman" w:hAnsi="Times New Roman" w:cs="Times New Roman"/>
            <w:color w:val="auto"/>
            <w:sz w:val="28"/>
            <w:szCs w:val="28"/>
            <w:u w:val="none"/>
            <w:lang w:val="uk-UA"/>
          </w:rPr>
          <w:t>www.prsa.org</w:t>
        </w:r>
        <w:proofErr w:type="spellEnd"/>
        <w:r w:rsidRPr="001A751E">
          <w:rPr>
            <w:rStyle w:val="a4"/>
            <w:rFonts w:ascii="Times New Roman" w:hAnsi="Times New Roman" w:cs="Times New Roman"/>
            <w:color w:val="auto"/>
            <w:sz w:val="28"/>
            <w:szCs w:val="28"/>
            <w:u w:val="none"/>
            <w:lang w:val="uk-UA"/>
          </w:rPr>
          <w:t>/</w:t>
        </w:r>
        <w:proofErr w:type="spellStart"/>
        <w:r w:rsidRPr="001A751E">
          <w:rPr>
            <w:rStyle w:val="a4"/>
            <w:rFonts w:ascii="Times New Roman" w:hAnsi="Times New Roman" w:cs="Times New Roman"/>
            <w:color w:val="auto"/>
            <w:sz w:val="28"/>
            <w:szCs w:val="28"/>
            <w:u w:val="none"/>
            <w:lang w:val="uk-UA"/>
          </w:rPr>
          <w:t>about</w:t>
        </w:r>
        <w:proofErr w:type="spellEnd"/>
        <w:r w:rsidRPr="001A751E">
          <w:rPr>
            <w:rStyle w:val="a4"/>
            <w:rFonts w:ascii="Times New Roman" w:hAnsi="Times New Roman" w:cs="Times New Roman"/>
            <w:color w:val="auto"/>
            <w:sz w:val="28"/>
            <w:szCs w:val="28"/>
            <w:u w:val="none"/>
            <w:lang w:val="uk-UA"/>
          </w:rPr>
          <w:t>/</w:t>
        </w:r>
        <w:proofErr w:type="spellStart"/>
        <w:r w:rsidRPr="001A751E">
          <w:rPr>
            <w:rStyle w:val="a4"/>
            <w:rFonts w:ascii="Times New Roman" w:hAnsi="Times New Roman" w:cs="Times New Roman"/>
            <w:color w:val="auto"/>
            <w:sz w:val="28"/>
            <w:szCs w:val="28"/>
            <w:u w:val="none"/>
            <w:lang w:val="uk-UA"/>
          </w:rPr>
          <w:t>ethics</w:t>
        </w:r>
        <w:proofErr w:type="spellEnd"/>
        <w:r w:rsidRPr="001A751E">
          <w:rPr>
            <w:rStyle w:val="a4"/>
            <w:rFonts w:ascii="Times New Roman" w:hAnsi="Times New Roman" w:cs="Times New Roman"/>
            <w:color w:val="auto"/>
            <w:sz w:val="28"/>
            <w:szCs w:val="28"/>
            <w:u w:val="none"/>
            <w:lang w:val="uk-UA"/>
          </w:rPr>
          <w:t>/</w:t>
        </w:r>
        <w:proofErr w:type="spellStart"/>
        <w:r w:rsidRPr="001A751E">
          <w:rPr>
            <w:rStyle w:val="a4"/>
            <w:rFonts w:ascii="Times New Roman" w:hAnsi="Times New Roman" w:cs="Times New Roman"/>
            <w:color w:val="auto"/>
            <w:sz w:val="28"/>
            <w:szCs w:val="28"/>
            <w:u w:val="none"/>
            <w:lang w:val="uk-UA"/>
          </w:rPr>
          <w:t>prsa-code-of-ethics</w:t>
        </w:r>
        <w:proofErr w:type="spellEnd"/>
      </w:hyperlink>
      <w:r w:rsidRPr="001A751E">
        <w:rPr>
          <w:rFonts w:ascii="Times New Roman" w:hAnsi="Times New Roman" w:cs="Times New Roman"/>
          <w:sz w:val="28"/>
          <w:szCs w:val="28"/>
          <w:lang w:val="uk-UA"/>
        </w:rPr>
        <w:t xml:space="preserve"> </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Pr>
          <w:rFonts w:ascii="Times New Roman" w:hAnsi="Times New Roman" w:cs="Times New Roman"/>
          <w:sz w:val="28"/>
          <w:szCs w:val="28"/>
          <w:lang w:val="uk-UA"/>
        </w:rPr>
        <w:t>Feagin</w:t>
      </w:r>
      <w:proofErr w:type="spellEnd"/>
      <w:r>
        <w:rPr>
          <w:rFonts w:ascii="Times New Roman" w:hAnsi="Times New Roman" w:cs="Times New Roman"/>
          <w:sz w:val="28"/>
          <w:szCs w:val="28"/>
          <w:lang w:val="uk-UA"/>
        </w:rPr>
        <w:t>, J</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Racial</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and</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Ethnic</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Relations</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Ninth</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edition</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Up</w:t>
      </w:r>
      <w:r>
        <w:rPr>
          <w:rFonts w:ascii="Times New Roman" w:hAnsi="Times New Roman" w:cs="Times New Roman"/>
          <w:sz w:val="28"/>
          <w:szCs w:val="28"/>
          <w:lang w:val="uk-UA"/>
        </w:rPr>
        <w:t>per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Saddle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River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Prentice-Hall</w:t>
      </w:r>
      <w:proofErr w:type="spellEnd"/>
      <w:r>
        <w:rPr>
          <w:rFonts w:ascii="Times New Roman" w:hAnsi="Times New Roman" w:cs="Times New Roman"/>
          <w:sz w:val="28"/>
          <w:szCs w:val="28"/>
          <w:lang w:val="uk-UA"/>
        </w:rPr>
        <w:t>, 2011. 156 р.</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sidRPr="001A751E">
        <w:rPr>
          <w:rFonts w:ascii="Times New Roman" w:hAnsi="Times New Roman" w:cs="Times New Roman"/>
          <w:sz w:val="28"/>
          <w:szCs w:val="28"/>
          <w:lang w:val="uk-UA"/>
        </w:rPr>
        <w:t>Forster</w:t>
      </w:r>
      <w:proofErr w:type="spellEnd"/>
      <w:r w:rsidRPr="001A751E">
        <w:rPr>
          <w:rFonts w:ascii="Times New Roman" w:hAnsi="Times New Roman" w:cs="Times New Roman"/>
          <w:sz w:val="28"/>
          <w:szCs w:val="28"/>
          <w:lang w:val="uk-UA"/>
        </w:rPr>
        <w:t xml:space="preserve">, C., </w:t>
      </w:r>
      <w:proofErr w:type="spellStart"/>
      <w:r w:rsidRPr="001A751E">
        <w:rPr>
          <w:rFonts w:ascii="Times New Roman" w:hAnsi="Times New Roman" w:cs="Times New Roman"/>
          <w:sz w:val="28"/>
          <w:szCs w:val="28"/>
          <w:lang w:val="uk-UA"/>
        </w:rPr>
        <w:t>Jivan</w:t>
      </w:r>
      <w:proofErr w:type="spellEnd"/>
      <w:r w:rsidRPr="001A751E">
        <w:rPr>
          <w:rFonts w:ascii="Times New Roman" w:hAnsi="Times New Roman" w:cs="Times New Roman"/>
          <w:sz w:val="28"/>
          <w:szCs w:val="28"/>
          <w:lang w:val="uk-UA"/>
        </w:rPr>
        <w:t xml:space="preserve">, V. </w:t>
      </w:r>
      <w:proofErr w:type="spellStart"/>
      <w:r w:rsidRPr="001A751E">
        <w:rPr>
          <w:rFonts w:ascii="Times New Roman" w:hAnsi="Times New Roman" w:cs="Times New Roman"/>
          <w:sz w:val="28"/>
          <w:szCs w:val="28"/>
          <w:lang w:val="uk-UA"/>
        </w:rPr>
        <w:t>Public</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Interest</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Litigation</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and</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Human</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Rights</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Implementation</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The</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I</w:t>
      </w:r>
      <w:r>
        <w:rPr>
          <w:rFonts w:ascii="Times New Roman" w:hAnsi="Times New Roman" w:cs="Times New Roman"/>
          <w:sz w:val="28"/>
          <w:szCs w:val="28"/>
          <w:lang w:val="uk-UA"/>
        </w:rPr>
        <w:t>ndian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Australian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Experience</w:t>
      </w:r>
      <w:proofErr w:type="spellEnd"/>
      <w:r>
        <w:rPr>
          <w:rFonts w:ascii="Times New Roman" w:hAnsi="Times New Roman" w:cs="Times New Roman"/>
          <w:sz w:val="28"/>
          <w:szCs w:val="28"/>
          <w:lang w:val="uk-UA"/>
        </w:rPr>
        <w:t>.</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i/>
          <w:sz w:val="28"/>
          <w:szCs w:val="28"/>
          <w:lang w:val="uk-UA"/>
        </w:rPr>
        <w:t>Asian</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Journal</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of</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Comparative</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Law</w:t>
      </w:r>
      <w:proofErr w:type="spellEnd"/>
      <w:r>
        <w:rPr>
          <w:rFonts w:ascii="Times New Roman" w:hAnsi="Times New Roman" w:cs="Times New Roman"/>
          <w:sz w:val="28"/>
          <w:szCs w:val="28"/>
          <w:lang w:val="uk-UA"/>
        </w:rPr>
        <w:t xml:space="preserve">. 2008. </w:t>
      </w:r>
      <w:proofErr w:type="spellStart"/>
      <w:r>
        <w:rPr>
          <w:rFonts w:ascii="Times New Roman" w:hAnsi="Times New Roman" w:cs="Times New Roman"/>
          <w:sz w:val="28"/>
          <w:szCs w:val="28"/>
          <w:lang w:val="uk-UA"/>
        </w:rPr>
        <w:t>Vol</w:t>
      </w:r>
      <w:proofErr w:type="spellEnd"/>
      <w:r>
        <w:rPr>
          <w:rFonts w:ascii="Times New Roman" w:hAnsi="Times New Roman" w:cs="Times New Roman"/>
          <w:sz w:val="28"/>
          <w:szCs w:val="28"/>
          <w:lang w:val="uk-UA"/>
        </w:rPr>
        <w:t xml:space="preserve">. 3. </w:t>
      </w:r>
      <w:proofErr w:type="spellStart"/>
      <w:r>
        <w:rPr>
          <w:rFonts w:ascii="Times New Roman" w:hAnsi="Times New Roman" w:cs="Times New Roman"/>
          <w:sz w:val="28"/>
          <w:szCs w:val="28"/>
          <w:lang w:val="uk-UA"/>
        </w:rPr>
        <w:t>Issue</w:t>
      </w:r>
      <w:proofErr w:type="spellEnd"/>
      <w:r>
        <w:rPr>
          <w:rFonts w:ascii="Times New Roman" w:hAnsi="Times New Roman" w:cs="Times New Roman"/>
          <w:sz w:val="28"/>
          <w:szCs w:val="28"/>
          <w:lang w:val="uk-UA"/>
        </w:rPr>
        <w:t xml:space="preserve"> 1.</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Article</w:t>
      </w:r>
      <w:proofErr w:type="spellEnd"/>
      <w:r>
        <w:rPr>
          <w:rFonts w:ascii="Times New Roman" w:hAnsi="Times New Roman" w:cs="Times New Roman"/>
          <w:sz w:val="28"/>
          <w:szCs w:val="28"/>
          <w:lang w:val="uk-UA"/>
        </w:rPr>
        <w:t xml:space="preserve"> 6.</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DOI</w:t>
      </w:r>
      <w:proofErr w:type="spellEnd"/>
      <w:r w:rsidRPr="001A751E">
        <w:rPr>
          <w:rFonts w:ascii="Times New Roman" w:hAnsi="Times New Roman" w:cs="Times New Roman"/>
          <w:sz w:val="28"/>
          <w:szCs w:val="28"/>
          <w:lang w:val="uk-UA"/>
        </w:rPr>
        <w:t xml:space="preserve">: 10.2202/1932-0205.1068 </w:t>
      </w:r>
    </w:p>
    <w:p w:rsidR="001A751E" w:rsidRPr="001A751E" w:rsidRDefault="001A751E" w:rsidP="001A751E">
      <w:pPr>
        <w:numPr>
          <w:ilvl w:val="0"/>
          <w:numId w:val="7"/>
        </w:numPr>
        <w:spacing w:after="0" w:line="240" w:lineRule="auto"/>
        <w:ind w:left="993" w:hanging="284"/>
        <w:contextualSpacing/>
        <w:jc w:val="both"/>
        <w:rPr>
          <w:rFonts w:ascii="Times New Roman" w:eastAsia="Times New Roman" w:hAnsi="Times New Roman" w:cs="Times New Roman"/>
          <w:sz w:val="28"/>
          <w:szCs w:val="28"/>
          <w:lang w:val="uk-UA"/>
        </w:rPr>
      </w:pPr>
      <w:proofErr w:type="spellStart"/>
      <w:r>
        <w:rPr>
          <w:rFonts w:ascii="Times New Roman" w:hAnsi="Times New Roman" w:cs="Times New Roman"/>
          <w:sz w:val="28"/>
          <w:szCs w:val="28"/>
          <w:lang w:val="uk-UA"/>
        </w:rPr>
        <w:t>Rekosh</w:t>
      </w:r>
      <w:proofErr w:type="spellEnd"/>
      <w:r>
        <w:rPr>
          <w:rFonts w:ascii="Times New Roman" w:hAnsi="Times New Roman" w:cs="Times New Roman"/>
          <w:sz w:val="28"/>
          <w:szCs w:val="28"/>
          <w:lang w:val="uk-UA"/>
        </w:rPr>
        <w:t>, E</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Constructing</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Public</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Intertst</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Law</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Transnational</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Collaboration</w:t>
      </w:r>
      <w:proofErr w:type="spellEnd"/>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sz w:val="28"/>
          <w:szCs w:val="28"/>
          <w:lang w:val="uk-UA"/>
        </w:rPr>
        <w:t>and</w:t>
      </w:r>
      <w:proofErr w:type="spellEnd"/>
      <w:r w:rsidRPr="001A751E">
        <w:rPr>
          <w:rFonts w:ascii="Times New Roman" w:hAnsi="Times New Roman" w:cs="Times New Roman"/>
          <w:sz w:val="28"/>
          <w:szCs w:val="28"/>
          <w:lang w:val="uk-UA"/>
        </w:rPr>
        <w:t xml:space="preserve"> Exchang</w:t>
      </w:r>
      <w:r>
        <w:rPr>
          <w:rFonts w:ascii="Times New Roman" w:hAnsi="Times New Roman" w:cs="Times New Roman"/>
          <w:sz w:val="28"/>
          <w:szCs w:val="28"/>
          <w:lang w:val="uk-UA"/>
        </w:rPr>
        <w:t xml:space="preserve">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Central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Eastern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Europe</w:t>
      </w:r>
      <w:proofErr w:type="spellEnd"/>
      <w:r>
        <w:rPr>
          <w:rFonts w:ascii="Times New Roman" w:hAnsi="Times New Roman" w:cs="Times New Roman"/>
          <w:sz w:val="28"/>
          <w:szCs w:val="28"/>
          <w:lang w:val="uk-UA"/>
        </w:rPr>
        <w:t>.</w:t>
      </w:r>
      <w:r w:rsidRPr="001A751E">
        <w:rPr>
          <w:rFonts w:ascii="Times New Roman" w:hAnsi="Times New Roman" w:cs="Times New Roman"/>
          <w:sz w:val="28"/>
          <w:szCs w:val="28"/>
          <w:lang w:val="uk-UA"/>
        </w:rPr>
        <w:t xml:space="preserve"> </w:t>
      </w:r>
      <w:proofErr w:type="spellStart"/>
      <w:r w:rsidRPr="001A751E">
        <w:rPr>
          <w:rFonts w:ascii="Times New Roman" w:hAnsi="Times New Roman" w:cs="Times New Roman"/>
          <w:i/>
          <w:sz w:val="28"/>
          <w:szCs w:val="28"/>
          <w:lang w:val="uk-UA"/>
        </w:rPr>
        <w:t>Journal</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of</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International</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Law</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and</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Foreign</w:t>
      </w:r>
      <w:proofErr w:type="spellEnd"/>
      <w:r w:rsidRPr="001A751E">
        <w:rPr>
          <w:rFonts w:ascii="Times New Roman" w:hAnsi="Times New Roman" w:cs="Times New Roman"/>
          <w:i/>
          <w:sz w:val="28"/>
          <w:szCs w:val="28"/>
          <w:lang w:val="uk-UA"/>
        </w:rPr>
        <w:t xml:space="preserve"> </w:t>
      </w:r>
      <w:proofErr w:type="spellStart"/>
      <w:r w:rsidRPr="001A751E">
        <w:rPr>
          <w:rFonts w:ascii="Times New Roman" w:hAnsi="Times New Roman" w:cs="Times New Roman"/>
          <w:i/>
          <w:sz w:val="28"/>
          <w:szCs w:val="28"/>
          <w:lang w:val="uk-UA"/>
        </w:rPr>
        <w:t>Affairs</w:t>
      </w:r>
      <w:proofErr w:type="spellEnd"/>
      <w:r>
        <w:rPr>
          <w:rFonts w:ascii="Times New Roman" w:hAnsi="Times New Roman" w:cs="Times New Roman"/>
          <w:sz w:val="28"/>
          <w:szCs w:val="28"/>
          <w:lang w:val="uk-UA"/>
        </w:rPr>
        <w:t xml:space="preserve">. 2008. </w:t>
      </w:r>
      <w:proofErr w:type="spellStart"/>
      <w:r>
        <w:rPr>
          <w:rFonts w:ascii="Times New Roman" w:hAnsi="Times New Roman" w:cs="Times New Roman"/>
          <w:sz w:val="28"/>
          <w:szCs w:val="28"/>
          <w:lang w:val="uk-UA"/>
        </w:rPr>
        <w:t>Vol</w:t>
      </w:r>
      <w:proofErr w:type="spellEnd"/>
      <w:r>
        <w:rPr>
          <w:rFonts w:ascii="Times New Roman" w:hAnsi="Times New Roman" w:cs="Times New Roman"/>
          <w:sz w:val="28"/>
          <w:szCs w:val="28"/>
          <w:lang w:val="uk-UA"/>
        </w:rPr>
        <w:t xml:space="preserve">. 13. </w:t>
      </w:r>
      <w:proofErr w:type="spellStart"/>
      <w:r>
        <w:rPr>
          <w:rFonts w:ascii="Times New Roman" w:hAnsi="Times New Roman" w:cs="Times New Roman"/>
          <w:sz w:val="28"/>
          <w:szCs w:val="28"/>
          <w:lang w:val="uk-UA"/>
        </w:rPr>
        <w:t>Spring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Number</w:t>
      </w:r>
      <w:proofErr w:type="spellEnd"/>
      <w:r>
        <w:rPr>
          <w:rFonts w:ascii="Times New Roman" w:hAnsi="Times New Roman" w:cs="Times New Roman"/>
          <w:sz w:val="28"/>
          <w:szCs w:val="28"/>
          <w:lang w:val="uk-UA"/>
        </w:rPr>
        <w:t xml:space="preserve">. 1. </w:t>
      </w:r>
      <w:proofErr w:type="spellStart"/>
      <w:r>
        <w:rPr>
          <w:rFonts w:ascii="Times New Roman" w:hAnsi="Times New Roman" w:cs="Times New Roman"/>
          <w:sz w:val="28"/>
          <w:szCs w:val="28"/>
          <w:lang w:val="uk-UA"/>
        </w:rPr>
        <w:t>Р</w:t>
      </w:r>
      <w:r w:rsidRPr="001A751E">
        <w:rPr>
          <w:rFonts w:ascii="Times New Roman" w:hAnsi="Times New Roman" w:cs="Times New Roman"/>
          <w:sz w:val="28"/>
          <w:szCs w:val="28"/>
          <w:lang w:val="uk-UA"/>
        </w:rPr>
        <w:t>p</w:t>
      </w:r>
      <w:proofErr w:type="spellEnd"/>
      <w:r w:rsidRPr="001A751E">
        <w:rPr>
          <w:rFonts w:ascii="Times New Roman" w:hAnsi="Times New Roman" w:cs="Times New Roman"/>
          <w:sz w:val="28"/>
          <w:szCs w:val="28"/>
          <w:lang w:val="uk-UA"/>
        </w:rPr>
        <w:t>. 56-97.</w:t>
      </w:r>
    </w:p>
    <w:p w:rsidR="00C1649B" w:rsidRPr="00936660" w:rsidRDefault="00C1649B" w:rsidP="00C1649B">
      <w:pPr>
        <w:spacing w:line="240" w:lineRule="auto"/>
        <w:jc w:val="center"/>
        <w:rPr>
          <w:rFonts w:ascii="Times New Roman" w:hAnsi="Times New Roman" w:cs="Times New Roman"/>
          <w:b/>
          <w:sz w:val="28"/>
          <w:szCs w:val="28"/>
          <w:lang w:val="uk-UA"/>
        </w:rPr>
      </w:pPr>
    </w:p>
    <w:sectPr w:rsidR="00C1649B" w:rsidRPr="00936660" w:rsidSect="00CC4B3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A53"/>
    <w:multiLevelType w:val="hybridMultilevel"/>
    <w:tmpl w:val="AC8CFC56"/>
    <w:lvl w:ilvl="0" w:tplc="42CAB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C45770"/>
    <w:multiLevelType w:val="hybridMultilevel"/>
    <w:tmpl w:val="39224AF0"/>
    <w:lvl w:ilvl="0" w:tplc="D9180CE6">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B0695"/>
    <w:multiLevelType w:val="hybridMultilevel"/>
    <w:tmpl w:val="64E07F4E"/>
    <w:lvl w:ilvl="0" w:tplc="898C2A6C">
      <w:numFmt w:val="bullet"/>
      <w:lvlText w:val="-"/>
      <w:lvlJc w:val="left"/>
      <w:pPr>
        <w:ind w:left="1260" w:hanging="360"/>
      </w:pPr>
      <w:rPr>
        <w:rFonts w:ascii="Times New Roman CYR" w:eastAsia="Times New Roman" w:hAnsi="Times New Roman CY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A0A7932"/>
    <w:multiLevelType w:val="hybridMultilevel"/>
    <w:tmpl w:val="6A2EDDF6"/>
    <w:lvl w:ilvl="0" w:tplc="76A65DA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36D6663C"/>
    <w:multiLevelType w:val="hybridMultilevel"/>
    <w:tmpl w:val="D0D07B74"/>
    <w:lvl w:ilvl="0" w:tplc="898C2A6C">
      <w:numFmt w:val="bullet"/>
      <w:lvlText w:val="-"/>
      <w:lvlJc w:val="left"/>
      <w:pPr>
        <w:ind w:left="1429" w:hanging="360"/>
      </w:pPr>
      <w:rPr>
        <w:rFonts w:ascii="Times New Roman CYR" w:eastAsia="Times New Roman" w:hAnsi="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0F12EB"/>
    <w:multiLevelType w:val="hybridMultilevel"/>
    <w:tmpl w:val="DA22E83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7C1FAA"/>
    <w:multiLevelType w:val="hybridMultilevel"/>
    <w:tmpl w:val="354E73B4"/>
    <w:lvl w:ilvl="0" w:tplc="D9180CE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4FEA008B"/>
    <w:multiLevelType w:val="hybridMultilevel"/>
    <w:tmpl w:val="C41CF2CE"/>
    <w:lvl w:ilvl="0" w:tplc="A866E61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614F719D"/>
    <w:multiLevelType w:val="hybridMultilevel"/>
    <w:tmpl w:val="33AE0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E35F8"/>
    <w:multiLevelType w:val="hybridMultilevel"/>
    <w:tmpl w:val="65A2679E"/>
    <w:lvl w:ilvl="0" w:tplc="914A6718">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9D1579C"/>
    <w:multiLevelType w:val="hybridMultilevel"/>
    <w:tmpl w:val="9B04661C"/>
    <w:lvl w:ilvl="0" w:tplc="20EE947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702516F8"/>
    <w:multiLevelType w:val="hybridMultilevel"/>
    <w:tmpl w:val="FF2CF518"/>
    <w:lvl w:ilvl="0" w:tplc="A2FE75CE">
      <w:start w:val="1"/>
      <w:numFmt w:val="decimal"/>
      <w:lvlText w:val="%1."/>
      <w:lvlJc w:val="left"/>
      <w:pPr>
        <w:tabs>
          <w:tab w:val="num" w:pos="644"/>
        </w:tabs>
        <w:ind w:left="644" w:hanging="360"/>
      </w:pPr>
      <w:rPr>
        <w:rFonts w:hint="default"/>
      </w:rPr>
    </w:lvl>
    <w:lvl w:ilvl="1" w:tplc="F61C1806">
      <w:numFmt w:val="none"/>
      <w:lvlText w:val=""/>
      <w:lvlJc w:val="left"/>
      <w:pPr>
        <w:tabs>
          <w:tab w:val="num" w:pos="360"/>
        </w:tabs>
      </w:pPr>
    </w:lvl>
    <w:lvl w:ilvl="2" w:tplc="E91A302C">
      <w:numFmt w:val="none"/>
      <w:lvlText w:val=""/>
      <w:lvlJc w:val="left"/>
      <w:pPr>
        <w:tabs>
          <w:tab w:val="num" w:pos="360"/>
        </w:tabs>
      </w:pPr>
    </w:lvl>
    <w:lvl w:ilvl="3" w:tplc="56F683EC">
      <w:numFmt w:val="none"/>
      <w:lvlText w:val=""/>
      <w:lvlJc w:val="left"/>
      <w:pPr>
        <w:tabs>
          <w:tab w:val="num" w:pos="360"/>
        </w:tabs>
      </w:pPr>
    </w:lvl>
    <w:lvl w:ilvl="4" w:tplc="96E8B7FA">
      <w:numFmt w:val="none"/>
      <w:lvlText w:val=""/>
      <w:lvlJc w:val="left"/>
      <w:pPr>
        <w:tabs>
          <w:tab w:val="num" w:pos="360"/>
        </w:tabs>
      </w:pPr>
    </w:lvl>
    <w:lvl w:ilvl="5" w:tplc="609EF256">
      <w:numFmt w:val="none"/>
      <w:lvlText w:val=""/>
      <w:lvlJc w:val="left"/>
      <w:pPr>
        <w:tabs>
          <w:tab w:val="num" w:pos="360"/>
        </w:tabs>
      </w:pPr>
    </w:lvl>
    <w:lvl w:ilvl="6" w:tplc="50EAAF66">
      <w:numFmt w:val="none"/>
      <w:lvlText w:val=""/>
      <w:lvlJc w:val="left"/>
      <w:pPr>
        <w:tabs>
          <w:tab w:val="num" w:pos="360"/>
        </w:tabs>
      </w:pPr>
    </w:lvl>
    <w:lvl w:ilvl="7" w:tplc="5C883A7C">
      <w:numFmt w:val="none"/>
      <w:lvlText w:val=""/>
      <w:lvlJc w:val="left"/>
      <w:pPr>
        <w:tabs>
          <w:tab w:val="num" w:pos="360"/>
        </w:tabs>
      </w:pPr>
    </w:lvl>
    <w:lvl w:ilvl="8" w:tplc="18A83D48">
      <w:numFmt w:val="none"/>
      <w:lvlText w:val=""/>
      <w:lvlJc w:val="left"/>
      <w:pPr>
        <w:tabs>
          <w:tab w:val="num" w:pos="360"/>
        </w:tabs>
      </w:pPr>
    </w:lvl>
  </w:abstractNum>
  <w:abstractNum w:abstractNumId="12">
    <w:nsid w:val="7A5D1ED2"/>
    <w:multiLevelType w:val="hybridMultilevel"/>
    <w:tmpl w:val="3C5E6090"/>
    <w:lvl w:ilvl="0" w:tplc="C222334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8A1410"/>
    <w:multiLevelType w:val="hybridMultilevel"/>
    <w:tmpl w:val="CD0A986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12"/>
  </w:num>
  <w:num w:numId="4">
    <w:abstractNumId w:val="9"/>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0"/>
  </w:num>
  <w:num w:numId="10">
    <w:abstractNumId w:val="7"/>
  </w:num>
  <w:num w:numId="11">
    <w:abstractNumId w:val="3"/>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31"/>
    <w:rsid w:val="000035CB"/>
    <w:rsid w:val="001A751E"/>
    <w:rsid w:val="00213CE0"/>
    <w:rsid w:val="00437101"/>
    <w:rsid w:val="00936660"/>
    <w:rsid w:val="00A12548"/>
    <w:rsid w:val="00A5430C"/>
    <w:rsid w:val="00C1649B"/>
    <w:rsid w:val="00CC4B31"/>
    <w:rsid w:val="00DB0492"/>
    <w:rsid w:val="00EA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B31"/>
    <w:pPr>
      <w:ind w:left="708"/>
    </w:pPr>
    <w:rPr>
      <w:rFonts w:ascii="Times New Roman" w:eastAsia="Calibri" w:hAnsi="Times New Roman" w:cs="Times New Roman"/>
      <w:sz w:val="28"/>
    </w:rPr>
  </w:style>
  <w:style w:type="paragraph" w:customStyle="1" w:styleId="Default">
    <w:name w:val="Default"/>
    <w:uiPriority w:val="99"/>
    <w:rsid w:val="00CC4B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A54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B31"/>
    <w:pPr>
      <w:ind w:left="708"/>
    </w:pPr>
    <w:rPr>
      <w:rFonts w:ascii="Times New Roman" w:eastAsia="Calibri" w:hAnsi="Times New Roman" w:cs="Times New Roman"/>
      <w:sz w:val="28"/>
    </w:rPr>
  </w:style>
  <w:style w:type="paragraph" w:customStyle="1" w:styleId="Default">
    <w:name w:val="Default"/>
    <w:uiPriority w:val="99"/>
    <w:rsid w:val="00CC4B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A54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udpu.edu.ua/library_files/436760.pdf" TargetMode="External"/><Relationship Id="rId3" Type="http://schemas.microsoft.com/office/2007/relationships/stylesWithEffects" Target="stylesWithEffects.xml"/><Relationship Id="rId7" Type="http://schemas.openxmlformats.org/officeDocument/2006/relationships/hyperlink" Target="http://nbuv.gov.ua/UJRN/drsk_2015_1_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znu.edu.ua/course/view.php?id=12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sa.org/about/ethics/prsa-code-of-ethics" TargetMode="External"/><Relationship Id="rId4" Type="http://schemas.openxmlformats.org/officeDocument/2006/relationships/settings" Target="settings.xml"/><Relationship Id="rId9" Type="http://schemas.openxmlformats.org/officeDocument/2006/relationships/hyperlink" Target="http://mega-eworld.com/upload/iblock/5bd/pdf_bk_845_kopirayting_sekrety_sostavleniya_reklamnyh_i_pr_tekstov_kira_ivanovabook.a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4438</Words>
  <Characters>25299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2021-08-29T08:54:00Z</dcterms:created>
  <dcterms:modified xsi:type="dcterms:W3CDTF">2021-08-29T11:03:00Z</dcterms:modified>
</cp:coreProperties>
</file>