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4" w:rsidRPr="00844184" w:rsidRDefault="00844184" w:rsidP="00844184">
      <w:pPr>
        <w:spacing w:after="100" w:afterAutospacing="1" w:line="323" w:lineRule="atLeast"/>
        <w:jc w:val="center"/>
        <w:rPr>
          <w:rFonts w:ascii="Times New Roman" w:eastAsia="Times New Roman" w:hAnsi="Times New Roman" w:cs="Times New Roman"/>
          <w:b/>
          <w:color w:val="495057"/>
          <w:sz w:val="32"/>
          <w:szCs w:val="32"/>
          <w:lang w:val="uk-UA" w:eastAsia="ru-RU"/>
        </w:rPr>
      </w:pPr>
      <w:r w:rsidRPr="00844184">
        <w:rPr>
          <w:rFonts w:ascii="Times New Roman" w:eastAsia="Times New Roman" w:hAnsi="Times New Roman" w:cs="Times New Roman"/>
          <w:b/>
          <w:color w:val="495057"/>
          <w:sz w:val="32"/>
          <w:szCs w:val="32"/>
          <w:lang w:val="uk-UA" w:eastAsia="ru-RU"/>
        </w:rPr>
        <w:t>Приклади застосування математичного апарату в прикладних дослідженнях</w:t>
      </w:r>
    </w:p>
    <w:p w:rsidR="00844184" w:rsidRPr="00844184" w:rsidRDefault="00844184" w:rsidP="00844184">
      <w:pPr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</w:pP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Дьяченко Н.Н.,  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Манько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 Н.И.-В. Приближенно аналитическое решение плоской контактной задачи с учетом изнашивания тонкого упругого слоя при фиксированной области контакта. 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Проблеми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en-US"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трибології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en-US" w:eastAsia="ru-RU"/>
        </w:rPr>
        <w:t xml:space="preserve"> (Problem of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en-US" w:eastAsia="ru-RU"/>
        </w:rPr>
        <w:t>Tribology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en-US" w:eastAsia="ru-RU"/>
        </w:rPr>
        <w:t>).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 xml:space="preserve">  2016, №2.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С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. 34-45 URL: </w:t>
      </w:r>
      <w:hyperlink r:id="rId5" w:history="1"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http://tribology.khnu.km.ua/index.php/ProbTrib/article/download/532/719/</w:t>
        </w:r>
      </w:hyperlink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val="en-US" w:eastAsia="ru-RU"/>
        </w:rPr>
        <w:t>(Index Copernicus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val="uk-UA" w:eastAsia="ru-RU"/>
        </w:rPr>
        <w:t>,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uk-UA" w:eastAsia="ru-RU"/>
        </w:rPr>
        <w:t>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eastAsia="ru-RU"/>
        </w:rPr>
        <w:t>РИНЦ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val="en-US" w:eastAsia="ru-RU"/>
        </w:rPr>
        <w:t>)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Дьяченко Н.Н.,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 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Синченко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Е.С.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Качан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А.И.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 Аналитическое и приближенно аналитическое решение плоской контактной задачи с учетом трения и шероховатости. </w:t>
      </w:r>
      <w:proofErr w:type="spellStart"/>
      <w:proofErr w:type="gram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Вісник</w:t>
      </w:r>
      <w:proofErr w:type="spellEnd"/>
      <w:proofErr w:type="gram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Запорізького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національного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університету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.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Фізико-математичні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науки.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  2016, №1.  С. 79-91.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(</w:t>
      </w:r>
      <w:proofErr w:type="spellStart"/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eastAsia="ru-RU"/>
        </w:rPr>
        <w:t>Index</w:t>
      </w:r>
      <w:proofErr w:type="spellEnd"/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eastAsia="ru-RU"/>
        </w:rPr>
        <w:t>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val="en-US" w:eastAsia="ru-RU"/>
        </w:rPr>
        <w:t>Copernicus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)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proofErr w:type="spellStart"/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uk-UA" w:eastAsia="ru-RU"/>
        </w:rPr>
        <w:t>Д'яченко</w:t>
      </w:r>
      <w:proofErr w:type="spellEnd"/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uk-UA" w:eastAsia="ru-RU"/>
        </w:rPr>
        <w:t xml:space="preserve"> Н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Красікова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 І. , Маслюченко В.,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МаслюченкоО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. До 60-річчя від дня народження Михайла Михайловича Попова. 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uk-UA" w:eastAsia="ru-RU"/>
        </w:rPr>
        <w:t>Математичний вісник Наукового товариства ім. Шевченка.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 2016, Т.13, №2. С. 152-164 URL: </w:t>
      </w:r>
      <w:hyperlink r:id="rId6" w:history="1"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uk-UA" w:eastAsia="ru-RU"/>
          </w:rPr>
          <w:t>http://www.irbis-nbuv.gov.ua/cgi-bin/irbis_nbuv/cgiirbis_64.exe?C21COM=2&amp;I21DBN=UJRN&amp;P21DBN=UJRN&amp;IMAGE_FILE_DOWNLOAD=1&amp;Image_file_name=PDF/Mvntsh_2016_13_16.pdf</w:t>
        </w:r>
      </w:hyperlink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 (</w:t>
      </w:r>
      <w:hyperlink r:id="rId7" w:history="1">
        <w:proofErr w:type="spellStart"/>
        <w:r w:rsidRPr="00844184">
          <w:rPr>
            <w:rFonts w:ascii="Times New Roman" w:eastAsia="Times New Roman" w:hAnsi="Times New Roman" w:cs="Times New Roman"/>
            <w:b/>
            <w:bCs/>
            <w:color w:val="51666C"/>
            <w:sz w:val="24"/>
            <w:szCs w:val="24"/>
            <w:u w:val="single"/>
            <w:lang w:val="en-US" w:eastAsia="ru-RU"/>
          </w:rPr>
          <w:t>Zentralblatt</w:t>
        </w:r>
        <w:proofErr w:type="spellEnd"/>
        <w:r w:rsidRPr="00844184">
          <w:rPr>
            <w:rFonts w:ascii="Times New Roman" w:eastAsia="Times New Roman" w:hAnsi="Times New Roman" w:cs="Times New Roman"/>
            <w:b/>
            <w:bCs/>
            <w:color w:val="51666C"/>
            <w:sz w:val="24"/>
            <w:szCs w:val="24"/>
            <w:lang w:val="en-US" w:eastAsia="ru-RU"/>
          </w:rPr>
          <w:t> </w:t>
        </w:r>
        <w:r w:rsidRPr="00844184">
          <w:rPr>
            <w:rFonts w:ascii="Times New Roman" w:eastAsia="Times New Roman" w:hAnsi="Times New Roman" w:cs="Times New Roman"/>
            <w:b/>
            <w:bCs/>
            <w:color w:val="51666C"/>
            <w:sz w:val="24"/>
            <w:szCs w:val="24"/>
            <w:u w:val="single"/>
            <w:lang w:val="en-US" w:eastAsia="ru-RU"/>
          </w:rPr>
          <w:t>MATH</w:t>
        </w:r>
      </w:hyperlink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)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В.З.,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Дьяченко Н.Н.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Определение областей устойчивости конической оболочки </w:t>
      </w:r>
      <w:proofErr w:type="gram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при</w:t>
      </w:r>
      <w:proofErr w:type="gram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комбинированном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нагружении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на базе гибридного асимптотического подхода. </w:t>
      </w:r>
      <w:proofErr w:type="spellStart"/>
      <w:proofErr w:type="gram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Вісник</w:t>
      </w:r>
      <w:proofErr w:type="spellEnd"/>
      <w:proofErr w:type="gram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Запорізького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національного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університету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.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Фізико-математичні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науки.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2017, №2. С. 33-46.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  URL:  </w:t>
      </w:r>
      <w:hyperlink r:id="rId8" w:history="1">
        <w:r w:rsidRPr="00844184">
          <w:rPr>
            <w:rFonts w:ascii="Times New Roman" w:eastAsia="Times New Roman" w:hAnsi="Times New Roman" w:cs="Times New Roman"/>
            <w:i/>
            <w:iCs/>
            <w:color w:val="51666C"/>
            <w:sz w:val="24"/>
            <w:szCs w:val="24"/>
            <w:u w:val="single"/>
            <w:lang w:eastAsia="ru-RU"/>
          </w:rPr>
          <w:t>http://irbis-nbuv.gov.ua/cgi-bin/irbis_nbuv/cgiirbis_64.exe?C21COM=2&amp;I21DBN=UJRN&amp;P21DBN=UJRN&amp;IMAGE_FILE_DOWNLOAD=1&amp;Image_file_name=PDF/Vznu_mat_2017_2_6.pdf</w:t>
        </w:r>
      </w:hyperlink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(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eastAsia="ru-RU"/>
        </w:rPr>
        <w:t>Index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val="en-US" w:eastAsia="ru-RU"/>
        </w:rPr>
        <w:t>Copernicus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)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uk-UA" w:eastAsia="ru-RU"/>
        </w:rPr>
        <w:t>Дьяченко Н. Н.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Мухин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 В. В.,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Мистюк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 В. Ю., Юрченко А. К.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Решение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плоск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ой контактной задачи с учетом трения и шероховатости, деформирующейся по нелинейным законам. </w:t>
      </w:r>
      <w:proofErr w:type="spellStart"/>
      <w:proofErr w:type="gram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Вісник</w:t>
      </w:r>
      <w:proofErr w:type="spellEnd"/>
      <w:proofErr w:type="gram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Запорізького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національного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університету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.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Фізико-математичні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науки.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2018, №2. С. 29-43.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DOI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: 10.26661/2413-6549-2018-2-04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  URL:  </w:t>
      </w:r>
      <w:hyperlink r:id="rId9" w:history="1">
        <w:r w:rsidRPr="00844184">
          <w:rPr>
            <w:rFonts w:ascii="Times New Roman" w:eastAsia="Times New Roman" w:hAnsi="Times New Roman" w:cs="Times New Roman"/>
            <w:i/>
            <w:iCs/>
            <w:color w:val="51666C"/>
            <w:sz w:val="24"/>
            <w:szCs w:val="24"/>
            <w:u w:val="single"/>
            <w:lang w:eastAsia="ru-RU"/>
          </w:rPr>
          <w:t>http://visnykznu.org/issues/2018/2018-mf-2/6.pdf</w:t>
        </w:r>
      </w:hyperlink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(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eastAsia="ru-RU"/>
        </w:rPr>
        <w:t>Index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u w:val="single"/>
          <w:lang w:val="en-US" w:eastAsia="ru-RU"/>
        </w:rPr>
        <w:t>Copernicus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)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В.З.,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Д.Д.,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Дьяченко Н.Н.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Эффективное приближенное аналитическое решение задачи устойчивости трехслойной конической оболочки </w:t>
      </w:r>
      <w:proofErr w:type="gram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при</w:t>
      </w:r>
      <w:proofErr w:type="gram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комбинированном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нагружении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 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Математичні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методи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та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фізико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uk-UA" w:eastAsia="ru-RU"/>
        </w:rPr>
        <w:t>-механічні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uk-UA" w:eastAsia="ru-RU"/>
        </w:rPr>
        <w:t xml:space="preserve"> поля.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 2018. Т. 61, № 3. С. 6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3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-7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7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URL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: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hyperlink r:id="rId10" w:history="1"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http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://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journals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.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iapmm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.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lviv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.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ua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/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ojs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/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index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.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php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/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MMPMF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/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article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/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view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/2487</w:t>
        </w:r>
      </w:hyperlink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(</w:t>
      </w:r>
      <w:hyperlink r:id="rId11" w:history="1">
        <w:r w:rsidRPr="00844184">
          <w:rPr>
            <w:rFonts w:ascii="Times New Roman" w:eastAsia="Times New Roman" w:hAnsi="Times New Roman" w:cs="Times New Roman"/>
            <w:b/>
            <w:bCs/>
            <w:color w:val="51666C"/>
            <w:sz w:val="24"/>
            <w:szCs w:val="24"/>
            <w:u w:val="single"/>
            <w:lang w:val="en-US" w:eastAsia="ru-RU"/>
          </w:rPr>
          <w:t>Zentralblatt</w:t>
        </w:r>
        <w:r w:rsidRPr="00844184">
          <w:rPr>
            <w:rFonts w:ascii="Times New Roman" w:eastAsia="Times New Roman" w:hAnsi="Times New Roman" w:cs="Times New Roman"/>
            <w:b/>
            <w:bCs/>
            <w:color w:val="51666C"/>
            <w:sz w:val="24"/>
            <w:szCs w:val="24"/>
            <w:lang w:val="en-US" w:eastAsia="ru-RU"/>
          </w:rPr>
          <w:t> </w:t>
        </w:r>
        <w:r w:rsidRPr="00844184">
          <w:rPr>
            <w:rFonts w:ascii="Times New Roman" w:eastAsia="Times New Roman" w:hAnsi="Times New Roman" w:cs="Times New Roman"/>
            <w:b/>
            <w:bCs/>
            <w:color w:val="51666C"/>
            <w:sz w:val="24"/>
            <w:szCs w:val="24"/>
            <w:u w:val="single"/>
            <w:lang w:val="en-US" w:eastAsia="ru-RU"/>
          </w:rPr>
          <w:t>MATH</w:t>
        </w:r>
      </w:hyperlink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, видання категорії «А»)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Дегтяренко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 П.Г.,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 xml:space="preserve"> В.З.,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uk-UA" w:eastAsia="ru-RU"/>
        </w:rPr>
        <w:t>Дьяченко Н.Н.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К расчету на устойчивость комбинированной оболочечной конструкции с учетом дискретности расположения промежуточных шпангоутов. 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uk-UA" w:eastAsia="ru-RU"/>
        </w:rPr>
        <w:t>Проблеми обчислювальної механіки і міцності конструкцій.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uk-UA" w:eastAsia="ru-RU"/>
        </w:rPr>
        <w:t> 2019. Т. 29. С. 113-131. 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Doi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: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hyperlink r:id="rId12" w:history="1"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https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://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doi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.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org</w:t>
        </w:r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eastAsia="ru-RU"/>
          </w:rPr>
          <w:t>/10.15421/42190010</w:t>
        </w:r>
      </w:hyperlink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en-US" w:eastAsia="ru-RU"/>
        </w:rPr>
        <w:t>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URL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: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https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://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pommk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dp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ua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index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php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journal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article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view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/460/467.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(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Index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 xml:space="preserve"> 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Copernicus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).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lastRenderedPageBreak/>
        <w:t>Дегтяренко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П.Г.,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В.З.,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Д.Д.,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Дьяченко Н.Н.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К проблеме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равноустойчивости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подкрепленной оболочечной конструкции </w:t>
      </w:r>
      <w:proofErr w:type="gram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при</w:t>
      </w:r>
      <w:proofErr w:type="gram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комбинированном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нагружении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 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Космическая наука и технология.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 2019. Т..25, №6(121).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C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 3-14</w:t>
      </w:r>
      <w:proofErr w:type="gram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 </w:t>
      </w:r>
      <w:proofErr w:type="gram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fldChar w:fldCharType="begin"/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instrText xml:space="preserve"> 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instrText>HYPERLINK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instrText xml:space="preserve"> "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instrText>http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instrText>://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instrText>dx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instrText>.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instrText>doi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instrText>.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instrText>org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instrText>/10.15407/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instrText>knit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instrText xml:space="preserve">2019.06.003" </w:instrTex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fldChar w:fldCharType="separate"/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val="en-US" w:eastAsia="ru-RU"/>
        </w:rPr>
        <w:t>doi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eastAsia="ru-RU"/>
        </w:rPr>
        <w:t xml:space="preserve">: 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val="en-US" w:eastAsia="ru-RU"/>
        </w:rPr>
        <w:t>https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eastAsia="ru-RU"/>
        </w:rPr>
        <w:t>:/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val="en-US" w:eastAsia="ru-RU"/>
        </w:rPr>
        <w:t>doi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val="en-US" w:eastAsia="ru-RU"/>
        </w:rPr>
        <w:t>org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eastAsia="ru-RU"/>
        </w:rPr>
        <w:t>/10.15407/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val="en-US" w:eastAsia="ru-RU"/>
        </w:rPr>
        <w:t>knit</w:t>
      </w:r>
      <w:r w:rsidRPr="00844184">
        <w:rPr>
          <w:rFonts w:ascii="Times New Roman" w:eastAsia="Times New Roman" w:hAnsi="Times New Roman" w:cs="Times New Roman"/>
          <w:color w:val="51666C"/>
          <w:sz w:val="24"/>
          <w:szCs w:val="24"/>
          <w:u w:val="single"/>
          <w:lang w:eastAsia="ru-RU"/>
        </w:rPr>
        <w:t>2019.06.003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fldChar w:fldCharType="end"/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URL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: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https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://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www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mao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kiev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ua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biblio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jscans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knit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/2019-25/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knit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-2019-25-6-01-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degtyarenko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pdf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 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(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Web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 xml:space="preserve"> 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of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 xml:space="preserve"> 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Science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)</w:t>
      </w:r>
    </w:p>
    <w:p w:rsidR="00844184" w:rsidRPr="00844184" w:rsidRDefault="00844184" w:rsidP="00844184">
      <w:pPr>
        <w:pStyle w:val="a6"/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</w:pP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Дегтяренко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П.Г.,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В.З.,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Грищак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 Д.Д., 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eastAsia="ru-RU"/>
        </w:rPr>
        <w:t>Дьяченко Н.Н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 Постановка и основные разрешающие уравнения задачи устойчивости оболочечной конструкции типа «</w:t>
      </w:r>
      <w:proofErr w:type="spellStart"/>
      <w:proofErr w:type="gram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бочка-оживало</w:t>
      </w:r>
      <w:proofErr w:type="spellEnd"/>
      <w:proofErr w:type="gram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» при действии внешнего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давленияю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 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Проблеми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обчислювальної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механіки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і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міцності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 xml:space="preserve"> </w:t>
      </w:r>
      <w:proofErr w:type="spellStart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конструкцій</w:t>
      </w:r>
      <w:proofErr w:type="spellEnd"/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 2019. Т.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30. С. 33-52.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doi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: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https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:/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doi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org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/10.15421/4219025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URL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 xml:space="preserve">: 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https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://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pommk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dp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ua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index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.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php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journal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article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view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/436.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 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(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Index Copernicus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eastAsia="ru-RU"/>
        </w:rPr>
        <w:t>).</w:t>
      </w:r>
    </w:p>
    <w:p w:rsidR="009706EA" w:rsidRPr="00844184" w:rsidRDefault="00844184" w:rsidP="00844184">
      <w:pPr>
        <w:numPr>
          <w:ilvl w:val="0"/>
          <w:numId w:val="2"/>
        </w:numPr>
        <w:spacing w:after="100" w:afterAutospacing="1" w:line="323" w:lineRule="atLeast"/>
        <w:jc w:val="both"/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</w:pP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Gristchak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 xml:space="preserve"> V.,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Hryshchak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 xml:space="preserve"> D., </w:t>
      </w:r>
      <w:proofErr w:type="spellStart"/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Dyachenko</w:t>
      </w:r>
      <w:proofErr w:type="spellEnd"/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 xml:space="preserve"> N.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 xml:space="preserve">, 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Degtiarenko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 xml:space="preserve"> </w:t>
      </w:r>
      <w:proofErr w:type="gram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P .</w:t>
      </w:r>
      <w:proofErr w:type="gram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 xml:space="preserve"> Stability and rational design of the «barrel-</w:t>
      </w:r>
      <w:proofErr w:type="spellStart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ogive</w:t>
      </w:r>
      <w:proofErr w:type="spellEnd"/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» type strengthened shell structures under combined loading. </w:t>
      </w:r>
      <w:r w:rsidRPr="00844184">
        <w:rPr>
          <w:rFonts w:ascii="Times New Roman" w:eastAsia="Times New Roman" w:hAnsi="Times New Roman" w:cs="Times New Roman"/>
          <w:i/>
          <w:iCs/>
          <w:color w:val="495057"/>
          <w:sz w:val="24"/>
          <w:szCs w:val="24"/>
          <w:lang w:val="en-US" w:eastAsia="ru-RU"/>
        </w:rPr>
        <w:t>Eastern-European Journal of Enterprise Technologies.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4/7 (106) 2020. P. 6-15. URL: </w:t>
      </w:r>
      <w:hyperlink r:id="rId13" w:history="1">
        <w:r w:rsidRPr="00844184">
          <w:rPr>
            <w:rFonts w:ascii="Times New Roman" w:eastAsia="Times New Roman" w:hAnsi="Times New Roman" w:cs="Times New Roman"/>
            <w:color w:val="51666C"/>
            <w:sz w:val="24"/>
            <w:szCs w:val="24"/>
            <w:u w:val="single"/>
            <w:lang w:val="en-US" w:eastAsia="ru-RU"/>
          </w:rPr>
          <w:t>http://journals.uran.ua/eejet/article/view/209228/210801</w:t>
        </w:r>
      </w:hyperlink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 (</w:t>
      </w:r>
      <w:r w:rsidRPr="00844184">
        <w:rPr>
          <w:rFonts w:ascii="Times New Roman" w:eastAsia="Times New Roman" w:hAnsi="Times New Roman" w:cs="Times New Roman"/>
          <w:b/>
          <w:bCs/>
          <w:color w:val="495057"/>
          <w:sz w:val="24"/>
          <w:szCs w:val="24"/>
          <w:lang w:val="en-US" w:eastAsia="ru-RU"/>
        </w:rPr>
        <w:t>SCOPUS</w:t>
      </w:r>
      <w:r w:rsidRPr="00844184">
        <w:rPr>
          <w:rFonts w:ascii="Times New Roman" w:eastAsia="Times New Roman" w:hAnsi="Times New Roman" w:cs="Times New Roman"/>
          <w:color w:val="495057"/>
          <w:sz w:val="24"/>
          <w:szCs w:val="24"/>
          <w:lang w:val="en-US" w:eastAsia="ru-RU"/>
        </w:rPr>
        <w:t>)</w:t>
      </w:r>
    </w:p>
    <w:sectPr w:rsidR="009706EA" w:rsidRPr="00844184" w:rsidSect="0097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0084"/>
    <w:multiLevelType w:val="hybridMultilevel"/>
    <w:tmpl w:val="F89C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07C7E"/>
    <w:multiLevelType w:val="multilevel"/>
    <w:tmpl w:val="B46C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4184"/>
    <w:rsid w:val="00017FE9"/>
    <w:rsid w:val="00025C5B"/>
    <w:rsid w:val="00037D99"/>
    <w:rsid w:val="00045D81"/>
    <w:rsid w:val="00051740"/>
    <w:rsid w:val="00051981"/>
    <w:rsid w:val="00053496"/>
    <w:rsid w:val="00054AF9"/>
    <w:rsid w:val="00055A80"/>
    <w:rsid w:val="00061C2F"/>
    <w:rsid w:val="00064340"/>
    <w:rsid w:val="00065F2E"/>
    <w:rsid w:val="00070933"/>
    <w:rsid w:val="000719F9"/>
    <w:rsid w:val="000874F4"/>
    <w:rsid w:val="00092F13"/>
    <w:rsid w:val="000A1D05"/>
    <w:rsid w:val="000A40D7"/>
    <w:rsid w:val="000B6F09"/>
    <w:rsid w:val="000C2940"/>
    <w:rsid w:val="000C2AA8"/>
    <w:rsid w:val="000C7832"/>
    <w:rsid w:val="000C7EBF"/>
    <w:rsid w:val="000D201F"/>
    <w:rsid w:val="000D3ED5"/>
    <w:rsid w:val="000D5028"/>
    <w:rsid w:val="000D56CA"/>
    <w:rsid w:val="000D6412"/>
    <w:rsid w:val="000D6F57"/>
    <w:rsid w:val="000E5A80"/>
    <w:rsid w:val="000F5460"/>
    <w:rsid w:val="000F71B5"/>
    <w:rsid w:val="00106B53"/>
    <w:rsid w:val="001143A2"/>
    <w:rsid w:val="00120331"/>
    <w:rsid w:val="00125B78"/>
    <w:rsid w:val="00126961"/>
    <w:rsid w:val="00133872"/>
    <w:rsid w:val="001358A8"/>
    <w:rsid w:val="00140B2E"/>
    <w:rsid w:val="00156FC2"/>
    <w:rsid w:val="00161EF4"/>
    <w:rsid w:val="00163262"/>
    <w:rsid w:val="00163E66"/>
    <w:rsid w:val="00175B9C"/>
    <w:rsid w:val="00177F62"/>
    <w:rsid w:val="00183335"/>
    <w:rsid w:val="00187213"/>
    <w:rsid w:val="00192433"/>
    <w:rsid w:val="00196A44"/>
    <w:rsid w:val="001B37B1"/>
    <w:rsid w:val="001C07B4"/>
    <w:rsid w:val="001C24C3"/>
    <w:rsid w:val="001D072A"/>
    <w:rsid w:val="001E12C5"/>
    <w:rsid w:val="001E14FD"/>
    <w:rsid w:val="001E64C0"/>
    <w:rsid w:val="001F2C54"/>
    <w:rsid w:val="002005CF"/>
    <w:rsid w:val="00206C44"/>
    <w:rsid w:val="0021126D"/>
    <w:rsid w:val="00216357"/>
    <w:rsid w:val="00227D7A"/>
    <w:rsid w:val="002362B9"/>
    <w:rsid w:val="00236308"/>
    <w:rsid w:val="00236A3F"/>
    <w:rsid w:val="00243C20"/>
    <w:rsid w:val="00247EE5"/>
    <w:rsid w:val="00255144"/>
    <w:rsid w:val="00264575"/>
    <w:rsid w:val="0026630D"/>
    <w:rsid w:val="00266FAA"/>
    <w:rsid w:val="002702E3"/>
    <w:rsid w:val="00291972"/>
    <w:rsid w:val="00297AF8"/>
    <w:rsid w:val="002A4C31"/>
    <w:rsid w:val="002C19C4"/>
    <w:rsid w:val="002E0A44"/>
    <w:rsid w:val="002E45BE"/>
    <w:rsid w:val="002F59C8"/>
    <w:rsid w:val="002F6385"/>
    <w:rsid w:val="00310D21"/>
    <w:rsid w:val="00316E7B"/>
    <w:rsid w:val="003238B2"/>
    <w:rsid w:val="00324982"/>
    <w:rsid w:val="00327D21"/>
    <w:rsid w:val="00331480"/>
    <w:rsid w:val="00334BF0"/>
    <w:rsid w:val="00337E0B"/>
    <w:rsid w:val="00353D06"/>
    <w:rsid w:val="003573C2"/>
    <w:rsid w:val="00364F3F"/>
    <w:rsid w:val="00365F1A"/>
    <w:rsid w:val="00374003"/>
    <w:rsid w:val="00376962"/>
    <w:rsid w:val="00381C2C"/>
    <w:rsid w:val="00385F0B"/>
    <w:rsid w:val="00390F1C"/>
    <w:rsid w:val="003915A8"/>
    <w:rsid w:val="00394264"/>
    <w:rsid w:val="0039585C"/>
    <w:rsid w:val="003A0708"/>
    <w:rsid w:val="003A31CE"/>
    <w:rsid w:val="003A3B9A"/>
    <w:rsid w:val="003B43D4"/>
    <w:rsid w:val="003B6D55"/>
    <w:rsid w:val="003B75CC"/>
    <w:rsid w:val="003C1568"/>
    <w:rsid w:val="003C248C"/>
    <w:rsid w:val="003D4A2E"/>
    <w:rsid w:val="003D777F"/>
    <w:rsid w:val="003F1803"/>
    <w:rsid w:val="00400FED"/>
    <w:rsid w:val="004029D7"/>
    <w:rsid w:val="00410C25"/>
    <w:rsid w:val="00413EEE"/>
    <w:rsid w:val="00426F87"/>
    <w:rsid w:val="00427353"/>
    <w:rsid w:val="00440105"/>
    <w:rsid w:val="00471316"/>
    <w:rsid w:val="0047174D"/>
    <w:rsid w:val="00473A20"/>
    <w:rsid w:val="00474752"/>
    <w:rsid w:val="004766E4"/>
    <w:rsid w:val="00476A78"/>
    <w:rsid w:val="00484AC6"/>
    <w:rsid w:val="00486F43"/>
    <w:rsid w:val="00491CE1"/>
    <w:rsid w:val="00496510"/>
    <w:rsid w:val="00496BA1"/>
    <w:rsid w:val="004B5B08"/>
    <w:rsid w:val="004B5D76"/>
    <w:rsid w:val="004C5270"/>
    <w:rsid w:val="004D5305"/>
    <w:rsid w:val="004D5EF9"/>
    <w:rsid w:val="004D6EB9"/>
    <w:rsid w:val="004D7570"/>
    <w:rsid w:val="004E013B"/>
    <w:rsid w:val="004E0DE3"/>
    <w:rsid w:val="004E2F0C"/>
    <w:rsid w:val="004F7742"/>
    <w:rsid w:val="004F7D27"/>
    <w:rsid w:val="0050576B"/>
    <w:rsid w:val="00514B57"/>
    <w:rsid w:val="0052057A"/>
    <w:rsid w:val="00520DAF"/>
    <w:rsid w:val="005358E6"/>
    <w:rsid w:val="00544543"/>
    <w:rsid w:val="00545E42"/>
    <w:rsid w:val="00547046"/>
    <w:rsid w:val="00564788"/>
    <w:rsid w:val="0057288E"/>
    <w:rsid w:val="00586609"/>
    <w:rsid w:val="00586EA1"/>
    <w:rsid w:val="00591B8B"/>
    <w:rsid w:val="005939DA"/>
    <w:rsid w:val="005D0B21"/>
    <w:rsid w:val="005D74C6"/>
    <w:rsid w:val="005E0EEE"/>
    <w:rsid w:val="005E57CE"/>
    <w:rsid w:val="005F6F3F"/>
    <w:rsid w:val="00601847"/>
    <w:rsid w:val="00606187"/>
    <w:rsid w:val="0061149C"/>
    <w:rsid w:val="00627730"/>
    <w:rsid w:val="00630801"/>
    <w:rsid w:val="00633603"/>
    <w:rsid w:val="00634236"/>
    <w:rsid w:val="00635B8A"/>
    <w:rsid w:val="00644DCB"/>
    <w:rsid w:val="006517B9"/>
    <w:rsid w:val="00660AEC"/>
    <w:rsid w:val="00676EB7"/>
    <w:rsid w:val="006836E1"/>
    <w:rsid w:val="00684001"/>
    <w:rsid w:val="00691B15"/>
    <w:rsid w:val="00697276"/>
    <w:rsid w:val="00697B75"/>
    <w:rsid w:val="006A5A10"/>
    <w:rsid w:val="006D1F71"/>
    <w:rsid w:val="006D46F5"/>
    <w:rsid w:val="006D5729"/>
    <w:rsid w:val="006E220E"/>
    <w:rsid w:val="006E694E"/>
    <w:rsid w:val="006F4583"/>
    <w:rsid w:val="006F6AA7"/>
    <w:rsid w:val="007000F6"/>
    <w:rsid w:val="00702604"/>
    <w:rsid w:val="007061AB"/>
    <w:rsid w:val="00707ABC"/>
    <w:rsid w:val="00711923"/>
    <w:rsid w:val="00713F37"/>
    <w:rsid w:val="00737228"/>
    <w:rsid w:val="00740157"/>
    <w:rsid w:val="00741D99"/>
    <w:rsid w:val="00743727"/>
    <w:rsid w:val="00745846"/>
    <w:rsid w:val="0074758C"/>
    <w:rsid w:val="00763929"/>
    <w:rsid w:val="0077201B"/>
    <w:rsid w:val="007725F0"/>
    <w:rsid w:val="007827D6"/>
    <w:rsid w:val="00784B07"/>
    <w:rsid w:val="00790C25"/>
    <w:rsid w:val="0079576D"/>
    <w:rsid w:val="007A69D3"/>
    <w:rsid w:val="007C09D7"/>
    <w:rsid w:val="007C1E18"/>
    <w:rsid w:val="007C3977"/>
    <w:rsid w:val="007C44B3"/>
    <w:rsid w:val="007D05FC"/>
    <w:rsid w:val="007D6241"/>
    <w:rsid w:val="007D64BD"/>
    <w:rsid w:val="007E0812"/>
    <w:rsid w:val="007E4493"/>
    <w:rsid w:val="007F0EC6"/>
    <w:rsid w:val="007F6CEC"/>
    <w:rsid w:val="008423B2"/>
    <w:rsid w:val="00844184"/>
    <w:rsid w:val="00845A46"/>
    <w:rsid w:val="00851806"/>
    <w:rsid w:val="00864B85"/>
    <w:rsid w:val="00883B42"/>
    <w:rsid w:val="00896617"/>
    <w:rsid w:val="008A15B2"/>
    <w:rsid w:val="008A3938"/>
    <w:rsid w:val="008A7D5E"/>
    <w:rsid w:val="008B123A"/>
    <w:rsid w:val="008B4940"/>
    <w:rsid w:val="008C7D69"/>
    <w:rsid w:val="008D51E0"/>
    <w:rsid w:val="008E289A"/>
    <w:rsid w:val="008F10C2"/>
    <w:rsid w:val="008F29DF"/>
    <w:rsid w:val="008F3D71"/>
    <w:rsid w:val="008F48EB"/>
    <w:rsid w:val="00905634"/>
    <w:rsid w:val="009119CD"/>
    <w:rsid w:val="009136ED"/>
    <w:rsid w:val="00923C63"/>
    <w:rsid w:val="00924B91"/>
    <w:rsid w:val="00927636"/>
    <w:rsid w:val="009355BD"/>
    <w:rsid w:val="00937825"/>
    <w:rsid w:val="009400E4"/>
    <w:rsid w:val="00942BDC"/>
    <w:rsid w:val="009442E7"/>
    <w:rsid w:val="0095720B"/>
    <w:rsid w:val="00961342"/>
    <w:rsid w:val="009706EA"/>
    <w:rsid w:val="009A1391"/>
    <w:rsid w:val="009A4831"/>
    <w:rsid w:val="009C0A02"/>
    <w:rsid w:val="009C4CA6"/>
    <w:rsid w:val="009C4FB0"/>
    <w:rsid w:val="009C4FF3"/>
    <w:rsid w:val="009D04CB"/>
    <w:rsid w:val="009D7F78"/>
    <w:rsid w:val="009E1EF3"/>
    <w:rsid w:val="009E5F6E"/>
    <w:rsid w:val="009F38B4"/>
    <w:rsid w:val="009F3DDA"/>
    <w:rsid w:val="00A10FF6"/>
    <w:rsid w:val="00A113C8"/>
    <w:rsid w:val="00A11AAB"/>
    <w:rsid w:val="00A13077"/>
    <w:rsid w:val="00A16093"/>
    <w:rsid w:val="00A22363"/>
    <w:rsid w:val="00A30B43"/>
    <w:rsid w:val="00A33F9A"/>
    <w:rsid w:val="00A35607"/>
    <w:rsid w:val="00A436FB"/>
    <w:rsid w:val="00A5174A"/>
    <w:rsid w:val="00A6424F"/>
    <w:rsid w:val="00A67732"/>
    <w:rsid w:val="00A712F7"/>
    <w:rsid w:val="00A72346"/>
    <w:rsid w:val="00A83EEA"/>
    <w:rsid w:val="00A900AF"/>
    <w:rsid w:val="00AA45DA"/>
    <w:rsid w:val="00AA75D1"/>
    <w:rsid w:val="00AB246A"/>
    <w:rsid w:val="00AB24AB"/>
    <w:rsid w:val="00AD2752"/>
    <w:rsid w:val="00AE5692"/>
    <w:rsid w:val="00AF24C2"/>
    <w:rsid w:val="00AF565C"/>
    <w:rsid w:val="00B20A7C"/>
    <w:rsid w:val="00B211C2"/>
    <w:rsid w:val="00B2249E"/>
    <w:rsid w:val="00B263F7"/>
    <w:rsid w:val="00B3320E"/>
    <w:rsid w:val="00B34D18"/>
    <w:rsid w:val="00B40668"/>
    <w:rsid w:val="00B44E11"/>
    <w:rsid w:val="00B515AD"/>
    <w:rsid w:val="00B63032"/>
    <w:rsid w:val="00B6374C"/>
    <w:rsid w:val="00B64F77"/>
    <w:rsid w:val="00B6541C"/>
    <w:rsid w:val="00B72F58"/>
    <w:rsid w:val="00B945C9"/>
    <w:rsid w:val="00B95886"/>
    <w:rsid w:val="00B95C4B"/>
    <w:rsid w:val="00BB1D6E"/>
    <w:rsid w:val="00BB3BE5"/>
    <w:rsid w:val="00BB4D68"/>
    <w:rsid w:val="00BB664B"/>
    <w:rsid w:val="00BC3D21"/>
    <w:rsid w:val="00BC5BBC"/>
    <w:rsid w:val="00BD187F"/>
    <w:rsid w:val="00BD1BEC"/>
    <w:rsid w:val="00BD2782"/>
    <w:rsid w:val="00BD3572"/>
    <w:rsid w:val="00BD587D"/>
    <w:rsid w:val="00BD7C2C"/>
    <w:rsid w:val="00BE2381"/>
    <w:rsid w:val="00BF218B"/>
    <w:rsid w:val="00C108BF"/>
    <w:rsid w:val="00C12800"/>
    <w:rsid w:val="00C21DFF"/>
    <w:rsid w:val="00C36953"/>
    <w:rsid w:val="00C518AF"/>
    <w:rsid w:val="00C53268"/>
    <w:rsid w:val="00C66B4E"/>
    <w:rsid w:val="00C71376"/>
    <w:rsid w:val="00C71D74"/>
    <w:rsid w:val="00C71F1F"/>
    <w:rsid w:val="00C8603F"/>
    <w:rsid w:val="00CA2DD4"/>
    <w:rsid w:val="00CB1B37"/>
    <w:rsid w:val="00CB5E64"/>
    <w:rsid w:val="00CB7D1C"/>
    <w:rsid w:val="00CC01EB"/>
    <w:rsid w:val="00CC2752"/>
    <w:rsid w:val="00CC377F"/>
    <w:rsid w:val="00CC5686"/>
    <w:rsid w:val="00CD49FF"/>
    <w:rsid w:val="00CD60BC"/>
    <w:rsid w:val="00CE275B"/>
    <w:rsid w:val="00CE5AB5"/>
    <w:rsid w:val="00CF1C2D"/>
    <w:rsid w:val="00CF4563"/>
    <w:rsid w:val="00D01170"/>
    <w:rsid w:val="00D10696"/>
    <w:rsid w:val="00D1574F"/>
    <w:rsid w:val="00D15C27"/>
    <w:rsid w:val="00D24E16"/>
    <w:rsid w:val="00D3273C"/>
    <w:rsid w:val="00D35B84"/>
    <w:rsid w:val="00D37540"/>
    <w:rsid w:val="00D45549"/>
    <w:rsid w:val="00D46349"/>
    <w:rsid w:val="00D678D7"/>
    <w:rsid w:val="00D806E9"/>
    <w:rsid w:val="00D859D0"/>
    <w:rsid w:val="00DA4CAB"/>
    <w:rsid w:val="00DB2CD7"/>
    <w:rsid w:val="00DB64A9"/>
    <w:rsid w:val="00DC72C5"/>
    <w:rsid w:val="00DD25BE"/>
    <w:rsid w:val="00DF2871"/>
    <w:rsid w:val="00E00593"/>
    <w:rsid w:val="00E078CF"/>
    <w:rsid w:val="00E102A9"/>
    <w:rsid w:val="00E1159B"/>
    <w:rsid w:val="00E12649"/>
    <w:rsid w:val="00E20A3E"/>
    <w:rsid w:val="00E33AEB"/>
    <w:rsid w:val="00E74520"/>
    <w:rsid w:val="00E7501B"/>
    <w:rsid w:val="00E755B9"/>
    <w:rsid w:val="00E803DB"/>
    <w:rsid w:val="00E84C6A"/>
    <w:rsid w:val="00E87C9D"/>
    <w:rsid w:val="00EC3D66"/>
    <w:rsid w:val="00EC6584"/>
    <w:rsid w:val="00EE4E25"/>
    <w:rsid w:val="00EE68B3"/>
    <w:rsid w:val="00EF165F"/>
    <w:rsid w:val="00EF2B94"/>
    <w:rsid w:val="00F0712A"/>
    <w:rsid w:val="00F11535"/>
    <w:rsid w:val="00F12B7A"/>
    <w:rsid w:val="00F15FDC"/>
    <w:rsid w:val="00F21EF4"/>
    <w:rsid w:val="00F31B2E"/>
    <w:rsid w:val="00F5331A"/>
    <w:rsid w:val="00F53A32"/>
    <w:rsid w:val="00F664E7"/>
    <w:rsid w:val="00F718DA"/>
    <w:rsid w:val="00F82189"/>
    <w:rsid w:val="00F84C2F"/>
    <w:rsid w:val="00F87955"/>
    <w:rsid w:val="00F92E8D"/>
    <w:rsid w:val="00F94721"/>
    <w:rsid w:val="00FD1E53"/>
    <w:rsid w:val="00FD4A40"/>
    <w:rsid w:val="00FD5DE1"/>
    <w:rsid w:val="00FE1C9F"/>
    <w:rsid w:val="00FE245D"/>
    <w:rsid w:val="00FE6670"/>
    <w:rsid w:val="00FF6076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EA"/>
  </w:style>
  <w:style w:type="paragraph" w:styleId="5">
    <w:name w:val="heading 5"/>
    <w:basedOn w:val="a"/>
    <w:link w:val="50"/>
    <w:uiPriority w:val="9"/>
    <w:qFormat/>
    <w:rsid w:val="008441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41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4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184"/>
  </w:style>
  <w:style w:type="character" w:styleId="a4">
    <w:name w:val="Hyperlink"/>
    <w:basedOn w:val="a0"/>
    <w:uiPriority w:val="99"/>
    <w:semiHidden/>
    <w:unhideWhenUsed/>
    <w:rsid w:val="00844184"/>
    <w:rPr>
      <w:color w:val="0000FF"/>
      <w:u w:val="single"/>
    </w:rPr>
  </w:style>
  <w:style w:type="character" w:styleId="a5">
    <w:name w:val="Emphasis"/>
    <w:basedOn w:val="a0"/>
    <w:uiPriority w:val="20"/>
    <w:qFormat/>
    <w:rsid w:val="00844184"/>
    <w:rPr>
      <w:i/>
      <w:iCs/>
    </w:rPr>
  </w:style>
  <w:style w:type="paragraph" w:styleId="a6">
    <w:name w:val="List Paragraph"/>
    <w:basedOn w:val="a"/>
    <w:uiPriority w:val="34"/>
    <w:qFormat/>
    <w:rsid w:val="00844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cgi-bin/irbis_nbuv/cgiirbis_64.exe?C21COM=2&amp;I21DBN=UJRN&amp;P21DBN=UJRN&amp;IMAGE_FILE_DOWNLOAD=1&amp;Image_file_name=PDF/Vznu_mat_2017_2_6.pdf" TargetMode="External"/><Relationship Id="rId13" Type="http://schemas.openxmlformats.org/officeDocument/2006/relationships/hyperlink" Target="http://journals.uran.ua/eejet/article/view/209228/2108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bmath.org/journals/?q=se:00006212" TargetMode="External"/><Relationship Id="rId12" Type="http://schemas.openxmlformats.org/officeDocument/2006/relationships/hyperlink" Target="https://doi.org/10.15421/4219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C21COM=2&amp;I21DBN=UJRN&amp;P21DBN=UJRN&amp;IMAGE_FILE_DOWNLOAD=1&amp;Image_file_name=PDF/Mvntsh_2016_13_16.pdf" TargetMode="External"/><Relationship Id="rId11" Type="http://schemas.openxmlformats.org/officeDocument/2006/relationships/hyperlink" Target="http://zbmath.org/journals/?q=se:00006212" TargetMode="External"/><Relationship Id="rId5" Type="http://schemas.openxmlformats.org/officeDocument/2006/relationships/hyperlink" Target="http://tribology.khnu.km.ua/index.php/ProbTrib/article/download/532/71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ournals.iapmm.lviv.ua/ojs/index.php/MMPMF/article/view/2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nykznu.org/issues/2018/2018-mf-2/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681</Words>
  <Characters>3888</Characters>
  <Application>Microsoft Office Word</Application>
  <DocSecurity>0</DocSecurity>
  <Lines>32</Lines>
  <Paragraphs>9</Paragraphs>
  <ScaleCrop>false</ScaleCrop>
  <Company>DG Win&amp;Soft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2020-09-03T13:05:00Z</dcterms:created>
  <dcterms:modified xsi:type="dcterms:W3CDTF">2020-09-03T13:11:00Z</dcterms:modified>
</cp:coreProperties>
</file>