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1B" w:rsidRPr="009C101B" w:rsidRDefault="009C101B" w:rsidP="009C101B">
      <w:pPr>
        <w:spacing w:after="0" w:line="288" w:lineRule="auto"/>
        <w:jc w:val="center"/>
        <w:rPr>
          <w:b/>
          <w:sz w:val="28"/>
          <w:szCs w:val="28"/>
          <w:lang w:val="uk-UA"/>
        </w:rPr>
      </w:pPr>
      <w:r w:rsidRPr="009C101B">
        <w:rPr>
          <w:b/>
          <w:sz w:val="28"/>
          <w:szCs w:val="28"/>
          <w:lang w:val="uk-UA"/>
        </w:rPr>
        <w:t>Тема 2</w:t>
      </w:r>
      <w:r>
        <w:rPr>
          <w:b/>
          <w:sz w:val="28"/>
          <w:szCs w:val="28"/>
          <w:lang w:val="uk-UA"/>
        </w:rPr>
        <w:t xml:space="preserve">. </w:t>
      </w:r>
      <w:r w:rsidRPr="009C101B">
        <w:rPr>
          <w:b/>
          <w:sz w:val="28"/>
          <w:szCs w:val="28"/>
          <w:lang w:val="uk-UA"/>
        </w:rPr>
        <w:t>Основні клінічні синдроми в неврології</w:t>
      </w:r>
    </w:p>
    <w:p w:rsidR="009C101B" w:rsidRPr="000E6EC4" w:rsidRDefault="009C101B" w:rsidP="000E6EC4">
      <w:pPr>
        <w:spacing w:after="0" w:line="288" w:lineRule="auto"/>
        <w:jc w:val="center"/>
        <w:rPr>
          <w:b/>
          <w:sz w:val="28"/>
          <w:szCs w:val="28"/>
          <w:lang w:val="uk-UA"/>
        </w:rPr>
      </w:pPr>
      <w:r w:rsidRPr="009C101B">
        <w:rPr>
          <w:b/>
          <w:sz w:val="28"/>
          <w:szCs w:val="28"/>
          <w:lang w:val="uk-UA"/>
        </w:rPr>
        <w:t xml:space="preserve"> </w:t>
      </w:r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5  Патологічні рухи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5.1 Патологічні рухи, пов’язані з доцільним рухом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 xml:space="preserve">Фізіологічна синергія – </w:t>
      </w:r>
      <w:r w:rsidRPr="009C101B">
        <w:rPr>
          <w:sz w:val="28"/>
          <w:szCs w:val="28"/>
          <w:lang w:val="uk-UA"/>
        </w:rPr>
        <w:t>це узгоджене, доцільне скорочення різних м'язів та м'язових груп, що забезпечує виконання цілеспрямованого рухового акт</w:t>
      </w:r>
      <w:r w:rsidR="000E6EC4">
        <w:rPr>
          <w:sz w:val="28"/>
          <w:szCs w:val="28"/>
          <w:lang w:val="uk-UA"/>
        </w:rPr>
        <w:t>у</w:t>
      </w:r>
      <w:r w:rsidRPr="009C101B">
        <w:rPr>
          <w:sz w:val="28"/>
          <w:szCs w:val="28"/>
          <w:lang w:val="uk-UA"/>
        </w:rPr>
        <w:t>. Це базовий принцип роботи нервової та м'язової систем людини. Наприклад, щоб підняти руку, задіяні не тільки м'язи плеча, а й м'язи тулуба, які стабілізують корпус. Це дозволяє руху бути плавним та ефективним. Синергії формуються та удосконалюються у процесі розвитку моторики.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 xml:space="preserve">Наприклад: Рух рук при ходьбі – це нормальна, фізіологічна </w:t>
      </w:r>
      <w:r w:rsidRPr="009C101B">
        <w:rPr>
          <w:bCs/>
          <w:i/>
          <w:sz w:val="28"/>
          <w:szCs w:val="28"/>
          <w:lang w:val="uk-UA"/>
        </w:rPr>
        <w:t>синергія</w:t>
      </w:r>
      <w:r w:rsidRPr="009C101B">
        <w:rPr>
          <w:i/>
          <w:sz w:val="28"/>
          <w:szCs w:val="28"/>
          <w:lang w:val="uk-UA"/>
        </w:rPr>
        <w:t xml:space="preserve">, що допомагає підтримувати баланс і ефективність ходьби. Рухи рук і ніг скоординовані таким чином, що протилежні кінцівки рухаються разом: коли ліва нога робить крок вперед, права рука рухається вперед, і навпаки. Цей механізм допомагає центру маси тіла залишатися стабільним, зменшуючи потребу в компенсаційних рухах і зберігаючи енергію.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Після ураження головного мозку (верхній МТН) можуть виникати так звані патологічні синергії. Це мимовільні, </w:t>
      </w:r>
      <w:r w:rsidRPr="009C101B">
        <w:rPr>
          <w:b/>
          <w:sz w:val="28"/>
          <w:szCs w:val="28"/>
          <w:lang w:val="uk-UA"/>
        </w:rPr>
        <w:t xml:space="preserve">стереотипні </w:t>
      </w:r>
      <w:proofErr w:type="spellStart"/>
      <w:r w:rsidRPr="009C101B">
        <w:rPr>
          <w:sz w:val="28"/>
          <w:szCs w:val="28"/>
          <w:lang w:val="uk-UA"/>
        </w:rPr>
        <w:t>патерни</w:t>
      </w:r>
      <w:proofErr w:type="spellEnd"/>
      <w:r w:rsidRPr="009C101B">
        <w:rPr>
          <w:sz w:val="28"/>
          <w:szCs w:val="28"/>
          <w:lang w:val="uk-UA"/>
        </w:rPr>
        <w:t xml:space="preserve"> (схеми, шаблони) руху, які є вимушеними. Патологічна синергія – це </w:t>
      </w:r>
      <w:r w:rsidRPr="009C101B">
        <w:rPr>
          <w:b/>
          <w:sz w:val="28"/>
          <w:szCs w:val="28"/>
          <w:lang w:val="uk-UA"/>
        </w:rPr>
        <w:t xml:space="preserve">фіксований </w:t>
      </w:r>
      <w:r w:rsidRPr="009C101B">
        <w:rPr>
          <w:sz w:val="28"/>
          <w:szCs w:val="28"/>
          <w:lang w:val="uk-UA"/>
        </w:rPr>
        <w:t xml:space="preserve">шаблон руху, який включає цілі групи м'язів. Цей патерн є обов'язковим, і пацієнт не може контролювати виконання окремого руху без залучення всіх м'язів цієї синергії. Наприклад: спроба зігнути лікоть призводить до обов'язкового згинання зап'ястя, зведення плеча та згинання пальців. Отже, спостерігаємо втрату селективного моторного контролю  – людина не може виконати окремий рух. У патогенезі патологічної синергії лежить розгальмування примітивних рухових </w:t>
      </w:r>
      <w:proofErr w:type="spellStart"/>
      <w:r w:rsidRPr="009C101B">
        <w:rPr>
          <w:sz w:val="28"/>
          <w:szCs w:val="28"/>
          <w:lang w:val="uk-UA"/>
        </w:rPr>
        <w:t>патернів</w:t>
      </w:r>
      <w:proofErr w:type="spellEnd"/>
      <w:r w:rsidRPr="009C101B">
        <w:rPr>
          <w:sz w:val="28"/>
          <w:szCs w:val="28"/>
          <w:lang w:val="uk-UA"/>
        </w:rPr>
        <w:t xml:space="preserve">. 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3752"/>
        <w:gridCol w:w="4133"/>
      </w:tblGrid>
      <w:tr w:rsidR="009C101B" w:rsidRPr="009C101B" w:rsidTr="007F73EE">
        <w:tc>
          <w:tcPr>
            <w:tcW w:w="1701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Нормальна синергія</w:t>
            </w:r>
          </w:p>
        </w:tc>
        <w:tc>
          <w:tcPr>
            <w:tcW w:w="4217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Патологічна синергія</w:t>
            </w:r>
          </w:p>
        </w:tc>
      </w:tr>
      <w:tr w:rsidR="009C101B" w:rsidRPr="009C101B" w:rsidTr="007F73EE">
        <w:tc>
          <w:tcPr>
            <w:tcW w:w="1701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Причина</w:t>
            </w:r>
          </w:p>
        </w:tc>
        <w:tc>
          <w:tcPr>
            <w:tcW w:w="3828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Частина здорової моторики</w:t>
            </w:r>
          </w:p>
        </w:tc>
        <w:tc>
          <w:tcPr>
            <w:tcW w:w="4217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Наслідок пошкодження центральної нервової системи</w:t>
            </w:r>
          </w:p>
        </w:tc>
      </w:tr>
      <w:tr w:rsidR="009C101B" w:rsidRPr="009C101B" w:rsidTr="007F73EE">
        <w:tc>
          <w:tcPr>
            <w:tcW w:w="1701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Контроль</w:t>
            </w:r>
          </w:p>
        </w:tc>
        <w:tc>
          <w:tcPr>
            <w:tcW w:w="3828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Усвідомлені та цілеспрямовані</w:t>
            </w:r>
          </w:p>
        </w:tc>
        <w:tc>
          <w:tcPr>
            <w:tcW w:w="4217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Неконтрольовані та автоматичні</w:t>
            </w:r>
          </w:p>
        </w:tc>
      </w:tr>
      <w:tr w:rsidR="009C101B" w:rsidRPr="009C101B" w:rsidTr="007F73EE">
        <w:tc>
          <w:tcPr>
            <w:tcW w:w="1701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lastRenderedPageBreak/>
              <w:t>Зв’язок з рухом</w:t>
            </w:r>
          </w:p>
        </w:tc>
        <w:tc>
          <w:tcPr>
            <w:tcW w:w="3828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Адаптуються до завдання, дозволяють виконувати складні рухи</w:t>
            </w:r>
          </w:p>
        </w:tc>
        <w:tc>
          <w:tcPr>
            <w:tcW w:w="4217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Є стереотипними і обмежують рух, що ускладнює повсякденну діяльність.</w:t>
            </w:r>
          </w:p>
        </w:tc>
      </w:tr>
      <w:tr w:rsidR="009C101B" w:rsidRPr="009C101B" w:rsidTr="007F73EE">
        <w:tc>
          <w:tcPr>
            <w:tcW w:w="1701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bCs/>
                <w:sz w:val="28"/>
                <w:szCs w:val="28"/>
                <w:lang w:val="uk-UA"/>
              </w:rPr>
              <w:t>Приклад</w:t>
            </w:r>
          </w:p>
        </w:tc>
        <w:tc>
          <w:tcPr>
            <w:tcW w:w="3828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Рухи рук при ходьбі для підтримання рівноваги</w:t>
            </w:r>
          </w:p>
        </w:tc>
        <w:tc>
          <w:tcPr>
            <w:tcW w:w="4217" w:type="dxa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Спроба зігнути лікоть призводить до мимовільного згинання всієї руки</w:t>
            </w:r>
          </w:p>
        </w:tc>
      </w:tr>
    </w:tbl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У реабілітації після інсульту однією з цілей є «розбиття» цих патологічних </w:t>
      </w:r>
      <w:proofErr w:type="spellStart"/>
      <w:r w:rsidRPr="009C101B">
        <w:rPr>
          <w:sz w:val="28"/>
          <w:szCs w:val="28"/>
          <w:lang w:val="uk-UA"/>
        </w:rPr>
        <w:t>синергій</w:t>
      </w:r>
      <w:proofErr w:type="spellEnd"/>
      <w:r w:rsidRPr="009C101B">
        <w:rPr>
          <w:sz w:val="28"/>
          <w:szCs w:val="28"/>
          <w:lang w:val="uk-UA"/>
        </w:rPr>
        <w:t xml:space="preserve"> і відновлення здатності виконувати ізольовані, контрольовані рухи.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 xml:space="preserve">Патологічні </w:t>
      </w:r>
      <w:proofErr w:type="spellStart"/>
      <w:r w:rsidRPr="009C101B">
        <w:rPr>
          <w:b/>
          <w:i/>
          <w:sz w:val="28"/>
          <w:szCs w:val="28"/>
          <w:lang w:val="uk-UA"/>
        </w:rPr>
        <w:t>синкінезії</w:t>
      </w:r>
      <w:proofErr w:type="spellEnd"/>
      <w:r w:rsidRPr="009C101B">
        <w:rPr>
          <w:sz w:val="28"/>
          <w:szCs w:val="28"/>
          <w:lang w:val="uk-UA"/>
        </w:rPr>
        <w:t xml:space="preserve"> – це нецільовий, надлишковий рух, що виникає в одній частині тіла під час довільного руху в іншій частині. На відміну від синергії, це </w:t>
      </w:r>
      <w:r w:rsidRPr="009C101B">
        <w:rPr>
          <w:b/>
          <w:i/>
          <w:sz w:val="28"/>
          <w:szCs w:val="28"/>
          <w:lang w:val="uk-UA"/>
        </w:rPr>
        <w:t>не є фіксованим, стереотипним</w:t>
      </w:r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патерном</w:t>
      </w:r>
      <w:proofErr w:type="spellEnd"/>
      <w:r w:rsidRPr="009C101B">
        <w:rPr>
          <w:sz w:val="28"/>
          <w:szCs w:val="28"/>
          <w:lang w:val="uk-UA"/>
        </w:rPr>
        <w:t>, а скоріше супутнім, побічним рухом. Це відбувається через «розповсюдження» нервового збудження на сусідні ділянки кори головного мозку, які не повинні брати участі в здійсненні даного рухового акту.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Розрізняють три види патологічних </w:t>
      </w:r>
      <w:proofErr w:type="spellStart"/>
      <w:r w:rsidRPr="009C101B">
        <w:rPr>
          <w:sz w:val="28"/>
          <w:szCs w:val="28"/>
          <w:lang w:val="uk-UA"/>
        </w:rPr>
        <w:t>синкінезій</w:t>
      </w:r>
      <w:proofErr w:type="spellEnd"/>
      <w:r w:rsidRPr="009C101B">
        <w:rPr>
          <w:sz w:val="28"/>
          <w:szCs w:val="28"/>
          <w:lang w:val="uk-UA"/>
        </w:rPr>
        <w:t xml:space="preserve">: глобальні, </w:t>
      </w:r>
      <w:proofErr w:type="spellStart"/>
      <w:r w:rsidRPr="009C101B">
        <w:rPr>
          <w:sz w:val="28"/>
          <w:szCs w:val="28"/>
          <w:lang w:val="uk-UA"/>
        </w:rPr>
        <w:t>координаторні</w:t>
      </w:r>
      <w:proofErr w:type="spellEnd"/>
      <w:r w:rsidRPr="009C101B">
        <w:rPr>
          <w:sz w:val="28"/>
          <w:szCs w:val="28"/>
          <w:lang w:val="uk-UA"/>
        </w:rPr>
        <w:t>, імітаційні (</w:t>
      </w:r>
      <w:proofErr w:type="spellStart"/>
      <w:r w:rsidRPr="009C101B">
        <w:rPr>
          <w:sz w:val="28"/>
          <w:szCs w:val="28"/>
          <w:lang w:val="uk-UA"/>
        </w:rPr>
        <w:t>контралатеральні</w:t>
      </w:r>
      <w:proofErr w:type="spellEnd"/>
      <w:r w:rsidRPr="009C101B">
        <w:rPr>
          <w:sz w:val="28"/>
          <w:szCs w:val="28"/>
          <w:lang w:val="uk-UA"/>
        </w:rPr>
        <w:t>).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● Глобальні патологічні </w:t>
      </w:r>
      <w:proofErr w:type="spellStart"/>
      <w:r w:rsidRPr="009C101B">
        <w:rPr>
          <w:sz w:val="28"/>
          <w:szCs w:val="28"/>
          <w:lang w:val="uk-UA"/>
        </w:rPr>
        <w:t>синкінезії</w:t>
      </w:r>
      <w:proofErr w:type="spellEnd"/>
      <w:r w:rsidRPr="009C101B">
        <w:rPr>
          <w:sz w:val="28"/>
          <w:szCs w:val="28"/>
          <w:lang w:val="uk-UA"/>
        </w:rPr>
        <w:t xml:space="preserve"> являють собою мимовільні рухи паралізованих кінцівок, що виникають при сильній і порівняно тривалій напрузі мускулатури здорових кінцівок або тулуба. Наприклад: при форсованому стисненні пальців здорової кисті в кулак у пацієнта виникає мимовільний рух в паралізованій кінцівці. Характер глобальної </w:t>
      </w:r>
      <w:proofErr w:type="spellStart"/>
      <w:r w:rsidRPr="009C101B">
        <w:rPr>
          <w:sz w:val="28"/>
          <w:szCs w:val="28"/>
          <w:lang w:val="uk-UA"/>
        </w:rPr>
        <w:t>синкінезії</w:t>
      </w:r>
      <w:proofErr w:type="spellEnd"/>
      <w:r w:rsidRPr="009C101B">
        <w:rPr>
          <w:sz w:val="28"/>
          <w:szCs w:val="28"/>
          <w:lang w:val="uk-UA"/>
        </w:rPr>
        <w:t xml:space="preserve">  зазвичай визначається </w:t>
      </w:r>
      <w:proofErr w:type="spellStart"/>
      <w:r w:rsidRPr="009C101B">
        <w:rPr>
          <w:sz w:val="28"/>
          <w:szCs w:val="28"/>
          <w:lang w:val="uk-UA"/>
        </w:rPr>
        <w:t>паттерном</w:t>
      </w:r>
      <w:proofErr w:type="spellEnd"/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спастичності</w:t>
      </w:r>
      <w:proofErr w:type="spellEnd"/>
      <w:r w:rsidRPr="009C101B">
        <w:rPr>
          <w:sz w:val="28"/>
          <w:szCs w:val="28"/>
          <w:lang w:val="uk-UA"/>
        </w:rPr>
        <w:t xml:space="preserve"> – з’являється в спастичних групах м'язів. 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● </w:t>
      </w:r>
      <w:proofErr w:type="spellStart"/>
      <w:r w:rsidRPr="009C101B">
        <w:rPr>
          <w:sz w:val="28"/>
          <w:szCs w:val="28"/>
          <w:lang w:val="uk-UA"/>
        </w:rPr>
        <w:t>Координаторні</w:t>
      </w:r>
      <w:proofErr w:type="spellEnd"/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синкінезії</w:t>
      </w:r>
      <w:proofErr w:type="spellEnd"/>
      <w:r w:rsidRPr="009C101B">
        <w:rPr>
          <w:sz w:val="28"/>
          <w:szCs w:val="28"/>
          <w:lang w:val="uk-UA"/>
        </w:rPr>
        <w:t xml:space="preserve"> – мимовільні рухи паретичних м'язів при спробі довільного скорочення інших, функціонально пов'язаних з ними м'язів. Зазвичай вони спостерігаються в період відновлення довільних рухів, коли з'являється можливість виконувати деякі вольові рухи.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Наприклад: </w:t>
      </w:r>
      <w:proofErr w:type="spellStart"/>
      <w:r w:rsidRPr="009C101B">
        <w:rPr>
          <w:sz w:val="28"/>
          <w:szCs w:val="28"/>
          <w:lang w:val="uk-UA"/>
        </w:rPr>
        <w:t>Синкінезія</w:t>
      </w:r>
      <w:proofErr w:type="spellEnd"/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Штрюмпеля</w:t>
      </w:r>
      <w:proofErr w:type="spellEnd"/>
      <w:r w:rsidRPr="009C101B">
        <w:rPr>
          <w:sz w:val="28"/>
          <w:szCs w:val="28"/>
          <w:lang w:val="uk-UA"/>
        </w:rPr>
        <w:t xml:space="preserve">: пацієнт в положенні лежачи на спині не може на стороні парезу довільно зробити тильне згинання стопи, але коли він згинає </w:t>
      </w:r>
      <w:proofErr w:type="spellStart"/>
      <w:r w:rsidRPr="009C101B">
        <w:rPr>
          <w:sz w:val="28"/>
          <w:szCs w:val="28"/>
          <w:lang w:val="uk-UA"/>
        </w:rPr>
        <w:t>паретичну</w:t>
      </w:r>
      <w:proofErr w:type="spellEnd"/>
      <w:r w:rsidRPr="009C101B">
        <w:rPr>
          <w:sz w:val="28"/>
          <w:szCs w:val="28"/>
          <w:lang w:val="uk-UA"/>
        </w:rPr>
        <w:t xml:space="preserve"> ногу в колінному суглобі (особливо долаючи опір) передній великогомілковий м'яз скорочується і </w:t>
      </w:r>
      <w:proofErr w:type="spellStart"/>
      <w:r w:rsidRPr="009C101B">
        <w:rPr>
          <w:sz w:val="28"/>
          <w:szCs w:val="28"/>
          <w:lang w:val="uk-UA"/>
        </w:rPr>
        <w:t>паретична</w:t>
      </w:r>
      <w:proofErr w:type="spellEnd"/>
      <w:r w:rsidRPr="009C101B">
        <w:rPr>
          <w:sz w:val="28"/>
          <w:szCs w:val="28"/>
          <w:lang w:val="uk-UA"/>
        </w:rPr>
        <w:t xml:space="preserve"> стопа робить мимовільне тильне згинання.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● Імітаційні </w:t>
      </w:r>
      <w:proofErr w:type="spellStart"/>
      <w:r w:rsidRPr="009C101B">
        <w:rPr>
          <w:sz w:val="28"/>
          <w:szCs w:val="28"/>
          <w:lang w:val="uk-UA"/>
        </w:rPr>
        <w:t>синкінезії</w:t>
      </w:r>
      <w:proofErr w:type="spellEnd"/>
      <w:r w:rsidRPr="009C101B">
        <w:rPr>
          <w:sz w:val="28"/>
          <w:szCs w:val="28"/>
          <w:lang w:val="uk-UA"/>
        </w:rPr>
        <w:t xml:space="preserve"> – це мимовільні рухи в м'язах паралізованої кінцівки, що повторюють довільні рухи в м'язах здорової кінцівки. В результаті </w:t>
      </w:r>
      <w:r w:rsidRPr="009C101B">
        <w:rPr>
          <w:sz w:val="28"/>
          <w:szCs w:val="28"/>
          <w:lang w:val="uk-UA"/>
        </w:rPr>
        <w:lastRenderedPageBreak/>
        <w:t xml:space="preserve">паралізована кінцівка імітує рух здорової. Таку </w:t>
      </w:r>
      <w:proofErr w:type="spellStart"/>
      <w:r w:rsidRPr="009C101B">
        <w:rPr>
          <w:sz w:val="28"/>
          <w:szCs w:val="28"/>
          <w:lang w:val="uk-UA"/>
        </w:rPr>
        <w:t>синкінезію</w:t>
      </w:r>
      <w:proofErr w:type="spellEnd"/>
      <w:r w:rsidRPr="009C101B">
        <w:rPr>
          <w:sz w:val="28"/>
          <w:szCs w:val="28"/>
          <w:lang w:val="uk-UA"/>
        </w:rPr>
        <w:t xml:space="preserve"> можна посилити, чинячи опір руху здорової кінцівки.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Наприклад: імітаційна </w:t>
      </w:r>
      <w:proofErr w:type="spellStart"/>
      <w:r w:rsidRPr="009C101B">
        <w:rPr>
          <w:sz w:val="28"/>
          <w:szCs w:val="28"/>
          <w:lang w:val="uk-UA"/>
        </w:rPr>
        <w:t>синкінезія</w:t>
      </w:r>
      <w:proofErr w:type="spellEnd"/>
      <w:r w:rsidRPr="009C101B">
        <w:rPr>
          <w:sz w:val="28"/>
          <w:szCs w:val="28"/>
          <w:lang w:val="uk-UA"/>
        </w:rPr>
        <w:t xml:space="preserve"> в двоголового м'яза плеча: терапевт чинить опір згинанню здорової руки в ліктьовому суглобі, а паралізована рука при цьому мимоволі згинається. У </w:t>
      </w:r>
      <w:proofErr w:type="spellStart"/>
      <w:r w:rsidRPr="009C101B">
        <w:rPr>
          <w:sz w:val="28"/>
          <w:szCs w:val="28"/>
          <w:lang w:val="uk-UA"/>
        </w:rPr>
        <w:t>паретичній</w:t>
      </w:r>
      <w:proofErr w:type="spellEnd"/>
      <w:r w:rsidRPr="009C101B">
        <w:rPr>
          <w:sz w:val="28"/>
          <w:szCs w:val="28"/>
          <w:lang w:val="uk-UA"/>
        </w:rPr>
        <w:t xml:space="preserve"> нозі імітаційна </w:t>
      </w:r>
      <w:proofErr w:type="spellStart"/>
      <w:r w:rsidRPr="009C101B">
        <w:rPr>
          <w:sz w:val="28"/>
          <w:szCs w:val="28"/>
          <w:lang w:val="uk-UA"/>
        </w:rPr>
        <w:t>синкінезія</w:t>
      </w:r>
      <w:proofErr w:type="spellEnd"/>
      <w:r w:rsidRPr="009C101B">
        <w:rPr>
          <w:sz w:val="28"/>
          <w:szCs w:val="28"/>
          <w:lang w:val="uk-UA"/>
        </w:rPr>
        <w:t xml:space="preserve"> може спостерігатися в двоголовому м'язі стегна, чотириголовому м'язі стегна, розгиначах стопи і пальців.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3741"/>
        <w:gridCol w:w="4103"/>
      </w:tblGrid>
      <w:tr w:rsidR="009C101B" w:rsidRPr="009C101B" w:rsidTr="007F73EE">
        <w:tc>
          <w:tcPr>
            <w:tcW w:w="1701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Ознака</w:t>
            </w:r>
          </w:p>
        </w:tc>
        <w:tc>
          <w:tcPr>
            <w:tcW w:w="3828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Патологічні синергії</w:t>
            </w:r>
          </w:p>
        </w:tc>
        <w:tc>
          <w:tcPr>
            <w:tcW w:w="4217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 xml:space="preserve">Патологічні </w:t>
            </w:r>
            <w:proofErr w:type="spellStart"/>
            <w:r w:rsidRPr="009C101B">
              <w:rPr>
                <w:sz w:val="28"/>
                <w:szCs w:val="28"/>
                <w:lang w:val="uk-UA"/>
              </w:rPr>
              <w:t>синкінезії</w:t>
            </w:r>
            <w:proofErr w:type="spellEnd"/>
          </w:p>
        </w:tc>
      </w:tr>
      <w:tr w:rsidR="009C101B" w:rsidRPr="009C101B" w:rsidTr="007F73EE">
        <w:tc>
          <w:tcPr>
            <w:tcW w:w="1701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Характер руху</w:t>
            </w:r>
          </w:p>
        </w:tc>
        <w:tc>
          <w:tcPr>
            <w:tcW w:w="3828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Стереотипний, фіксований шаблон, що включає певні групи м'язів</w:t>
            </w:r>
          </w:p>
        </w:tc>
        <w:tc>
          <w:tcPr>
            <w:tcW w:w="4217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Нецільовий, супутній, надлишковий рух</w:t>
            </w:r>
          </w:p>
        </w:tc>
      </w:tr>
      <w:tr w:rsidR="009C101B" w:rsidRPr="009C101B" w:rsidTr="007F73EE">
        <w:tc>
          <w:tcPr>
            <w:tcW w:w="1701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Приклад</w:t>
            </w:r>
          </w:p>
        </w:tc>
        <w:tc>
          <w:tcPr>
            <w:tcW w:w="3828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Спроба зігнути руку в лікті призводить до згинання всієї руки</w:t>
            </w:r>
          </w:p>
        </w:tc>
        <w:tc>
          <w:tcPr>
            <w:tcW w:w="4217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 xml:space="preserve">Стискання </w:t>
            </w:r>
            <w:proofErr w:type="spellStart"/>
            <w:r w:rsidRPr="009C101B">
              <w:rPr>
                <w:sz w:val="28"/>
                <w:szCs w:val="28"/>
                <w:lang w:val="uk-UA"/>
              </w:rPr>
              <w:t>паретичної</w:t>
            </w:r>
            <w:proofErr w:type="spellEnd"/>
            <w:r w:rsidRPr="009C101B">
              <w:rPr>
                <w:sz w:val="28"/>
                <w:szCs w:val="28"/>
                <w:lang w:val="uk-UA"/>
              </w:rPr>
              <w:t xml:space="preserve"> руки під час виконання дії здоровою</w:t>
            </w:r>
          </w:p>
        </w:tc>
      </w:tr>
      <w:tr w:rsidR="009C101B" w:rsidRPr="009C101B" w:rsidTr="007F73EE">
        <w:tc>
          <w:tcPr>
            <w:tcW w:w="1701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Клінічне значення</w:t>
            </w:r>
          </w:p>
        </w:tc>
        <w:tc>
          <w:tcPr>
            <w:tcW w:w="3828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Є однією зі стадій відновлення рухів після інсульту</w:t>
            </w:r>
          </w:p>
        </w:tc>
        <w:tc>
          <w:tcPr>
            <w:tcW w:w="4217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 xml:space="preserve">Прояв порушення </w:t>
            </w:r>
            <w:proofErr w:type="spellStart"/>
            <w:r w:rsidRPr="009C101B">
              <w:rPr>
                <w:sz w:val="28"/>
                <w:szCs w:val="28"/>
                <w:lang w:val="uk-UA"/>
              </w:rPr>
              <w:t>міжнейронних</w:t>
            </w:r>
            <w:proofErr w:type="spellEnd"/>
            <w:r w:rsidRPr="009C101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01B">
              <w:rPr>
                <w:sz w:val="28"/>
                <w:szCs w:val="28"/>
                <w:lang w:val="uk-UA"/>
              </w:rPr>
              <w:t>зв'язків</w:t>
            </w:r>
            <w:proofErr w:type="spellEnd"/>
          </w:p>
        </w:tc>
      </w:tr>
      <w:tr w:rsidR="009C101B" w:rsidRPr="009C101B" w:rsidTr="007F73EE">
        <w:tc>
          <w:tcPr>
            <w:tcW w:w="1701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Походження</w:t>
            </w:r>
          </w:p>
        </w:tc>
        <w:tc>
          <w:tcPr>
            <w:tcW w:w="3828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 xml:space="preserve">Виникають унаслідок розгальмування примітивних рухових </w:t>
            </w:r>
            <w:proofErr w:type="spellStart"/>
            <w:r w:rsidRPr="009C101B">
              <w:rPr>
                <w:sz w:val="28"/>
                <w:szCs w:val="28"/>
                <w:lang w:val="uk-UA"/>
              </w:rPr>
              <w:t>патернів</w:t>
            </w:r>
            <w:proofErr w:type="spellEnd"/>
          </w:p>
        </w:tc>
        <w:tc>
          <w:tcPr>
            <w:tcW w:w="4217" w:type="dxa"/>
            <w:vAlign w:val="center"/>
          </w:tcPr>
          <w:p w:rsidR="009C101B" w:rsidRPr="009C101B" w:rsidRDefault="009C101B" w:rsidP="000E6EC4">
            <w:pPr>
              <w:spacing w:after="0" w:line="288" w:lineRule="auto"/>
              <w:jc w:val="center"/>
              <w:rPr>
                <w:sz w:val="28"/>
                <w:szCs w:val="28"/>
                <w:lang w:val="uk-UA"/>
              </w:rPr>
            </w:pPr>
            <w:r w:rsidRPr="009C101B">
              <w:rPr>
                <w:sz w:val="28"/>
                <w:szCs w:val="28"/>
                <w:lang w:val="uk-UA"/>
              </w:rPr>
              <w:t>Виникають через іррадіацію збудження</w:t>
            </w:r>
          </w:p>
        </w:tc>
      </w:tr>
    </w:tbl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>Чому патологічні синергії є етапом відновлення після інсульту?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>Патологічна синергія є ознакою відновлення функцій, хоча й недосконалою і патологічною.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>Після інсульту, коли ділянка мозку, що відповідає за рухи, пошкоджена, нервові шляхи, що передають сигнали, ушкоджуються. В результаті, рухи стають неможливими або дуже слабкими.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 xml:space="preserve">Початковий етап (стадія млявого паралічу): Спочатку м'язи повністю втрачають тонус і силу.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 xml:space="preserve">Поява патологічних </w:t>
      </w:r>
      <w:proofErr w:type="spellStart"/>
      <w:r w:rsidRPr="009C101B">
        <w:rPr>
          <w:i/>
          <w:sz w:val="28"/>
          <w:szCs w:val="28"/>
          <w:lang w:val="uk-UA"/>
        </w:rPr>
        <w:t>синергій</w:t>
      </w:r>
      <w:proofErr w:type="spellEnd"/>
      <w:r w:rsidRPr="009C101B">
        <w:rPr>
          <w:i/>
          <w:sz w:val="28"/>
          <w:szCs w:val="28"/>
          <w:lang w:val="uk-UA"/>
        </w:rPr>
        <w:t xml:space="preserve"> (стадія </w:t>
      </w:r>
      <w:proofErr w:type="spellStart"/>
      <w:r w:rsidRPr="009C101B">
        <w:rPr>
          <w:i/>
          <w:sz w:val="28"/>
          <w:szCs w:val="28"/>
          <w:lang w:val="uk-UA"/>
        </w:rPr>
        <w:t>спастичності</w:t>
      </w:r>
      <w:proofErr w:type="spellEnd"/>
      <w:r w:rsidRPr="009C101B">
        <w:rPr>
          <w:i/>
          <w:sz w:val="28"/>
          <w:szCs w:val="28"/>
          <w:lang w:val="uk-UA"/>
        </w:rPr>
        <w:t xml:space="preserve">): по мірі відновлення, мозок починає "будувати" нові, обхідні шляхи. Ці шляхи є менш точними, тому сигнали поширюються на великі групи м'язів одночасно. Це і призводить до виникнення патологічних </w:t>
      </w:r>
      <w:proofErr w:type="spellStart"/>
      <w:r w:rsidRPr="009C101B">
        <w:rPr>
          <w:i/>
          <w:sz w:val="28"/>
          <w:szCs w:val="28"/>
          <w:lang w:val="uk-UA"/>
        </w:rPr>
        <w:t>синергій</w:t>
      </w:r>
      <w:proofErr w:type="spellEnd"/>
      <w:r w:rsidRPr="009C101B">
        <w:rPr>
          <w:i/>
          <w:sz w:val="28"/>
          <w:szCs w:val="28"/>
          <w:lang w:val="uk-UA"/>
        </w:rPr>
        <w:t xml:space="preserve">, які є стереотипними і неконтрольованими. </w:t>
      </w:r>
      <w:r w:rsidRPr="009C101B">
        <w:rPr>
          <w:i/>
          <w:sz w:val="28"/>
          <w:szCs w:val="28"/>
          <w:lang w:val="uk-UA"/>
        </w:rPr>
        <w:lastRenderedPageBreak/>
        <w:t>Наприклад, людина не може рухати окремо пальцями, але може зігнути всю руку разом з пальцями.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i/>
          <w:sz w:val="28"/>
          <w:szCs w:val="28"/>
          <w:lang w:val="uk-UA"/>
        </w:rPr>
      </w:pPr>
      <w:r w:rsidRPr="009C101B">
        <w:rPr>
          <w:i/>
          <w:sz w:val="28"/>
          <w:szCs w:val="28"/>
          <w:lang w:val="uk-UA"/>
        </w:rPr>
        <w:t>Перехід до більш досконалих рухів: По мірі подальшого відновлення і реабілітації, мозок вчиться руйнувати ці синергії, і рухи стають більш ізольованими і контрольованими.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5.2 Патологічні рухи, не пов’язані з доцільним рухом</w:t>
      </w:r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  <w:proofErr w:type="spellStart"/>
      <w:r w:rsidRPr="009C101B">
        <w:rPr>
          <w:b/>
          <w:i/>
          <w:sz w:val="28"/>
          <w:szCs w:val="28"/>
          <w:lang w:val="uk-UA"/>
        </w:rPr>
        <w:t>Гіперкінези</w:t>
      </w:r>
      <w:proofErr w:type="spellEnd"/>
      <w:r w:rsidRPr="009C101B">
        <w:rPr>
          <w:b/>
          <w:i/>
          <w:sz w:val="28"/>
          <w:szCs w:val="28"/>
          <w:lang w:val="uk-UA"/>
        </w:rPr>
        <w:t xml:space="preserve"> – </w:t>
      </w:r>
      <w:r w:rsidRPr="009C101B">
        <w:rPr>
          <w:sz w:val="28"/>
          <w:szCs w:val="28"/>
          <w:lang w:val="uk-UA"/>
        </w:rPr>
        <w:t xml:space="preserve">це мимовільні (насильницькі) надлишкові рухи, зумовлені ураженням базальних гангліїв і пов'язаних з ними структур, які умовно об'єднуються в </w:t>
      </w:r>
      <w:proofErr w:type="spellStart"/>
      <w:r w:rsidRPr="009C101B">
        <w:rPr>
          <w:sz w:val="28"/>
          <w:szCs w:val="28"/>
          <w:lang w:val="uk-UA"/>
        </w:rPr>
        <w:t>екстрапірамідну</w:t>
      </w:r>
      <w:proofErr w:type="spellEnd"/>
      <w:r w:rsidRPr="009C101B">
        <w:rPr>
          <w:sz w:val="28"/>
          <w:szCs w:val="28"/>
          <w:lang w:val="uk-UA"/>
        </w:rPr>
        <w:t xml:space="preserve"> систему. До основних </w:t>
      </w:r>
      <w:proofErr w:type="spellStart"/>
      <w:r w:rsidRPr="009C101B">
        <w:rPr>
          <w:sz w:val="28"/>
          <w:szCs w:val="28"/>
          <w:lang w:val="uk-UA"/>
        </w:rPr>
        <w:t>екстрапірамідних</w:t>
      </w:r>
      <w:proofErr w:type="spellEnd"/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гіперкінезів</w:t>
      </w:r>
      <w:proofErr w:type="spellEnd"/>
      <w:r w:rsidRPr="009C101B">
        <w:rPr>
          <w:sz w:val="28"/>
          <w:szCs w:val="28"/>
          <w:lang w:val="uk-UA"/>
        </w:rPr>
        <w:t xml:space="preserve"> відносять тремор, дистонію, хорею, атетоз, тики.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Тремор</w:t>
      </w:r>
      <w:r w:rsidRPr="009C101B">
        <w:rPr>
          <w:sz w:val="28"/>
          <w:szCs w:val="28"/>
          <w:lang w:val="uk-UA"/>
        </w:rPr>
        <w:t xml:space="preserve"> (тремтіння) – найчастіший </w:t>
      </w:r>
      <w:proofErr w:type="spellStart"/>
      <w:r w:rsidRPr="009C101B">
        <w:rPr>
          <w:sz w:val="28"/>
          <w:szCs w:val="28"/>
          <w:lang w:val="uk-UA"/>
        </w:rPr>
        <w:t>екстрапірамідний</w:t>
      </w:r>
      <w:proofErr w:type="spellEnd"/>
      <w:r w:rsidRPr="009C101B">
        <w:rPr>
          <w:sz w:val="28"/>
          <w:szCs w:val="28"/>
          <w:lang w:val="uk-UA"/>
        </w:rPr>
        <w:t xml:space="preserve"> </w:t>
      </w:r>
      <w:proofErr w:type="spellStart"/>
      <w:r w:rsidRPr="009C101B">
        <w:rPr>
          <w:sz w:val="28"/>
          <w:szCs w:val="28"/>
          <w:lang w:val="uk-UA"/>
        </w:rPr>
        <w:t>гиперкинез</w:t>
      </w:r>
      <w:proofErr w:type="spellEnd"/>
      <w:r w:rsidRPr="009C101B">
        <w:rPr>
          <w:sz w:val="28"/>
          <w:szCs w:val="28"/>
          <w:lang w:val="uk-UA"/>
        </w:rPr>
        <w:t xml:space="preserve">, що характеризується мимовільними ритмічними коливальними рухами частини тіла (найчастіше кінцівок і голови) або всього тіла. Найчастіші варіанти тремору: 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Тремор спокою, при хворобі Паркінсона – виникає, коли м'яз перебуває в стані спокою, і зникає або зменшується при русі.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9C101B">
        <w:rPr>
          <w:sz w:val="28"/>
          <w:szCs w:val="28"/>
          <w:lang w:val="uk-UA"/>
        </w:rPr>
        <w:t>Інтенційний</w:t>
      </w:r>
      <w:proofErr w:type="spellEnd"/>
      <w:r w:rsidRPr="009C101B">
        <w:rPr>
          <w:sz w:val="28"/>
          <w:szCs w:val="28"/>
          <w:lang w:val="uk-UA"/>
        </w:rPr>
        <w:t xml:space="preserve"> тремор (при ураженні мозочка) – посилюється, коли пацієнт наближається до цілі та ускладнює виконання точних рухів.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Ессенціальний тремор – доброякісний сімейний тремор.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Дистонія</w:t>
      </w:r>
      <w:r w:rsidRPr="009C101B">
        <w:rPr>
          <w:sz w:val="28"/>
          <w:szCs w:val="28"/>
          <w:lang w:val="uk-UA"/>
        </w:rPr>
        <w:t xml:space="preserve"> – хвороба (первинна, </w:t>
      </w:r>
      <w:proofErr w:type="spellStart"/>
      <w:r w:rsidRPr="009C101B">
        <w:rPr>
          <w:sz w:val="28"/>
          <w:szCs w:val="28"/>
          <w:lang w:val="uk-UA"/>
        </w:rPr>
        <w:t>ідіопатична</w:t>
      </w:r>
      <w:proofErr w:type="spellEnd"/>
      <w:r w:rsidRPr="009C101B">
        <w:rPr>
          <w:sz w:val="28"/>
          <w:szCs w:val="28"/>
          <w:lang w:val="uk-UA"/>
        </w:rPr>
        <w:t xml:space="preserve">) або синдром (вторинний внаслідок ураження мозку, </w:t>
      </w:r>
      <w:proofErr w:type="spellStart"/>
      <w:r w:rsidRPr="009C101B">
        <w:rPr>
          <w:sz w:val="28"/>
          <w:szCs w:val="28"/>
          <w:lang w:val="uk-UA"/>
        </w:rPr>
        <w:t>нейродегенеративних</w:t>
      </w:r>
      <w:proofErr w:type="spellEnd"/>
      <w:r w:rsidRPr="009C101B">
        <w:rPr>
          <w:sz w:val="28"/>
          <w:szCs w:val="28"/>
          <w:lang w:val="uk-UA"/>
        </w:rPr>
        <w:t xml:space="preserve"> захворювань, окремих ліків), який характеризується повільними (тонічними) або швидкими (</w:t>
      </w:r>
      <w:proofErr w:type="spellStart"/>
      <w:r w:rsidRPr="009C101B">
        <w:rPr>
          <w:sz w:val="28"/>
          <w:szCs w:val="28"/>
          <w:lang w:val="uk-UA"/>
        </w:rPr>
        <w:t>клонико</w:t>
      </w:r>
      <w:proofErr w:type="spellEnd"/>
      <w:r w:rsidRPr="009C101B">
        <w:rPr>
          <w:sz w:val="28"/>
          <w:szCs w:val="28"/>
          <w:lang w:val="uk-UA"/>
        </w:rPr>
        <w:t>-тонічними) мимовільними рухами та позами, які виникають внаслідок одночасного скорочення м'язів-</w:t>
      </w:r>
      <w:proofErr w:type="spellStart"/>
      <w:r w:rsidRPr="009C101B">
        <w:rPr>
          <w:sz w:val="28"/>
          <w:szCs w:val="28"/>
          <w:lang w:val="uk-UA"/>
        </w:rPr>
        <w:t>агоністів</w:t>
      </w:r>
      <w:proofErr w:type="spellEnd"/>
      <w:r w:rsidRPr="009C101B">
        <w:rPr>
          <w:sz w:val="28"/>
          <w:szCs w:val="28"/>
          <w:lang w:val="uk-UA"/>
        </w:rPr>
        <w:t xml:space="preserve"> і антагоністів. Це призводить до:</w:t>
      </w:r>
    </w:p>
    <w:p w:rsidR="009C101B" w:rsidRPr="009C101B" w:rsidRDefault="009C101B" w:rsidP="009C101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обертання та скручування тулуба та кінцівок (торсійна дистонія);</w:t>
      </w:r>
    </w:p>
    <w:p w:rsidR="009C101B" w:rsidRPr="009C101B" w:rsidRDefault="009C101B" w:rsidP="009C101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формування патологічних поз, які можуть бути фіксованими;</w:t>
      </w:r>
    </w:p>
    <w:p w:rsidR="009C101B" w:rsidRPr="009C101B" w:rsidRDefault="009C101B" w:rsidP="009C101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специфічних рухів, наприклад, </w:t>
      </w:r>
      <w:proofErr w:type="spellStart"/>
      <w:r w:rsidRPr="009C101B">
        <w:rPr>
          <w:sz w:val="28"/>
          <w:szCs w:val="28"/>
          <w:lang w:val="uk-UA"/>
        </w:rPr>
        <w:t>пісчий</w:t>
      </w:r>
      <w:proofErr w:type="spellEnd"/>
      <w:r w:rsidRPr="009C101B">
        <w:rPr>
          <w:sz w:val="28"/>
          <w:szCs w:val="28"/>
          <w:lang w:val="uk-UA"/>
        </w:rPr>
        <w:t xml:space="preserve"> спазм (спазм м'язів кисті під час письма) або кривошия (вимушений нахил голови в один бік), блефароспазм, спастична </w:t>
      </w:r>
      <w:proofErr w:type="spellStart"/>
      <w:r w:rsidRPr="009C101B">
        <w:rPr>
          <w:sz w:val="28"/>
          <w:szCs w:val="28"/>
          <w:lang w:val="uk-UA"/>
        </w:rPr>
        <w:t>дисфонія</w:t>
      </w:r>
      <w:proofErr w:type="spellEnd"/>
      <w:r w:rsidRPr="009C101B">
        <w:rPr>
          <w:sz w:val="28"/>
          <w:szCs w:val="28"/>
          <w:lang w:val="uk-UA"/>
        </w:rPr>
        <w:t xml:space="preserve"> – ці спазми можуть бути як постійними, так і виникати тільки під час спроби виконати певну дію. 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Атетоз</w:t>
      </w:r>
      <w:r w:rsidRPr="009C101B">
        <w:rPr>
          <w:sz w:val="28"/>
          <w:szCs w:val="28"/>
          <w:lang w:val="uk-UA"/>
        </w:rPr>
        <w:t xml:space="preserve"> – повільні червоподібні мимовільні рухи пальців, кистей, обличчя. Пальці рук повільно згинаються, розгинаються, відводяться, приводяться, </w:t>
      </w:r>
      <w:r w:rsidRPr="009C101B">
        <w:rPr>
          <w:sz w:val="28"/>
          <w:szCs w:val="28"/>
          <w:lang w:val="uk-UA"/>
        </w:rPr>
        <w:lastRenderedPageBreak/>
        <w:t>заходять один за інший, набуваючи вигадливих положень. Атетоз часто зустрічається при церебральному паралічі.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Хорея</w:t>
      </w:r>
      <w:r w:rsidRPr="009C101B">
        <w:rPr>
          <w:sz w:val="28"/>
          <w:szCs w:val="28"/>
          <w:lang w:val="uk-UA"/>
        </w:rPr>
        <w:t xml:space="preserve"> – це нерегулярні по часу і по амплітуді, швидкі, безцільні рухи, які переходять з однієї частини тіла на іншу. </w:t>
      </w:r>
      <w:proofErr w:type="spellStart"/>
      <w:r w:rsidRPr="009C101B">
        <w:rPr>
          <w:sz w:val="28"/>
          <w:szCs w:val="28"/>
          <w:lang w:val="uk-UA"/>
        </w:rPr>
        <w:t>Гіперкинез</w:t>
      </w:r>
      <w:proofErr w:type="spellEnd"/>
      <w:r w:rsidRPr="009C101B">
        <w:rPr>
          <w:sz w:val="28"/>
          <w:szCs w:val="28"/>
          <w:lang w:val="uk-UA"/>
        </w:rPr>
        <w:t xml:space="preserve"> найчастіше залучає дистальні відділи кінцівок, мімічні м'язи, іноді м'язи глотки, гортані, тулуба. Насильницькі рухи нагадують кривляння, навмисні кривляння, танцювальні рухи (</w:t>
      </w:r>
      <w:proofErr w:type="spellStart"/>
      <w:r w:rsidRPr="009C101B">
        <w:rPr>
          <w:sz w:val="28"/>
          <w:szCs w:val="28"/>
          <w:lang w:val="uk-UA"/>
        </w:rPr>
        <w:t>грец</w:t>
      </w:r>
      <w:proofErr w:type="spellEnd"/>
      <w:r w:rsidRPr="009C101B">
        <w:rPr>
          <w:sz w:val="28"/>
          <w:szCs w:val="28"/>
          <w:lang w:val="uk-UA"/>
        </w:rPr>
        <w:t xml:space="preserve">. </w:t>
      </w:r>
      <w:proofErr w:type="spellStart"/>
      <w:r w:rsidRPr="009C101B">
        <w:rPr>
          <w:sz w:val="28"/>
          <w:szCs w:val="28"/>
          <w:lang w:val="uk-UA"/>
        </w:rPr>
        <w:t>сhoreia</w:t>
      </w:r>
      <w:proofErr w:type="spellEnd"/>
      <w:r w:rsidRPr="009C101B">
        <w:rPr>
          <w:sz w:val="28"/>
          <w:szCs w:val="28"/>
          <w:lang w:val="uk-UA"/>
        </w:rPr>
        <w:t xml:space="preserve"> – танець).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Тики</w:t>
      </w:r>
      <w:r w:rsidRPr="009C101B">
        <w:rPr>
          <w:sz w:val="28"/>
          <w:szCs w:val="28"/>
          <w:lang w:val="uk-UA"/>
        </w:rPr>
        <w:t xml:space="preserve"> – це короткі, мимовільні, швидкі, неритмічні повторювані рухи або звуки. На відміну від інших </w:t>
      </w:r>
      <w:proofErr w:type="spellStart"/>
      <w:r w:rsidRPr="009C101B">
        <w:rPr>
          <w:sz w:val="28"/>
          <w:szCs w:val="28"/>
          <w:lang w:val="uk-UA"/>
        </w:rPr>
        <w:t>гіперкінезів</w:t>
      </w:r>
      <w:proofErr w:type="spellEnd"/>
      <w:r w:rsidRPr="009C101B">
        <w:rPr>
          <w:sz w:val="28"/>
          <w:szCs w:val="28"/>
          <w:lang w:val="uk-UA"/>
        </w:rPr>
        <w:t xml:space="preserve"> пацієнт може вольовим зусиллям на певний час (30-60 с) пригнітити тики, але зазвичай ціною зростаючого внутрішнього напруження, яке неминуче проривається, викликаючи короткочасну «бурю» тиків.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Моторні тики – можуть бути простими (моргання, посмикування плеча) або складними (жестикуляція, складні рухи кінцівками).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Вокальні тики – також бувають простими (хмикання, кашель) або складними (повторення слів).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Функціональні тики – це тики, які не мають органічної, неврологічної причини. Їхня природа пов'язана з психологічними факторами, стресом або тривогою. Нервовий тик частіше спостерігається при функціональних розладах нервової системи в осіб з невропатичною конституцією.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  <w:proofErr w:type="spellStart"/>
      <w:r w:rsidRPr="009C101B">
        <w:rPr>
          <w:b/>
          <w:i/>
          <w:sz w:val="28"/>
          <w:szCs w:val="28"/>
          <w:lang w:val="uk-UA"/>
        </w:rPr>
        <w:t>Гіперкінези</w:t>
      </w:r>
      <w:proofErr w:type="spellEnd"/>
      <w:r w:rsidRPr="009C101B">
        <w:rPr>
          <w:b/>
          <w:i/>
          <w:sz w:val="28"/>
          <w:szCs w:val="28"/>
          <w:lang w:val="uk-UA"/>
        </w:rPr>
        <w:t xml:space="preserve"> і фізична терапія. </w:t>
      </w:r>
      <w:r w:rsidRPr="009C101B">
        <w:rPr>
          <w:sz w:val="28"/>
          <w:szCs w:val="28"/>
          <w:lang w:val="uk-UA"/>
        </w:rPr>
        <w:t xml:space="preserve">На </w:t>
      </w:r>
      <w:proofErr w:type="spellStart"/>
      <w:r w:rsidRPr="009C101B">
        <w:rPr>
          <w:sz w:val="28"/>
          <w:szCs w:val="28"/>
          <w:lang w:val="uk-UA"/>
        </w:rPr>
        <w:t>гіперкінези</w:t>
      </w:r>
      <w:proofErr w:type="spellEnd"/>
      <w:r w:rsidRPr="009C101B">
        <w:rPr>
          <w:sz w:val="28"/>
          <w:szCs w:val="28"/>
          <w:lang w:val="uk-UA"/>
        </w:rPr>
        <w:t xml:space="preserve"> неможливо вплинути фізичною терапією, оскільки їхня причина криється в ураженні </w:t>
      </w:r>
      <w:proofErr w:type="spellStart"/>
      <w:r w:rsidRPr="009C101B">
        <w:rPr>
          <w:sz w:val="28"/>
          <w:szCs w:val="28"/>
          <w:lang w:val="uk-UA"/>
        </w:rPr>
        <w:t>екстрапірамідної</w:t>
      </w:r>
      <w:proofErr w:type="spellEnd"/>
      <w:r w:rsidRPr="009C101B">
        <w:rPr>
          <w:sz w:val="28"/>
          <w:szCs w:val="28"/>
          <w:lang w:val="uk-UA"/>
        </w:rPr>
        <w:t xml:space="preserve"> нервової системи. Фізична терапія не може відновити баланс на рівні </w:t>
      </w:r>
      <w:proofErr w:type="spellStart"/>
      <w:r w:rsidRPr="009C101B">
        <w:rPr>
          <w:sz w:val="28"/>
          <w:szCs w:val="28"/>
          <w:lang w:val="uk-UA"/>
        </w:rPr>
        <w:t>нейромедіаторів</w:t>
      </w:r>
      <w:proofErr w:type="spellEnd"/>
      <w:r w:rsidRPr="009C101B">
        <w:rPr>
          <w:sz w:val="28"/>
          <w:szCs w:val="28"/>
          <w:lang w:val="uk-UA"/>
        </w:rPr>
        <w:t xml:space="preserve"> або усунути пошкодження базальних гангліїв, де зароджується гіперкінез.</w:t>
      </w:r>
      <w:r w:rsidRPr="009C101B">
        <w:rPr>
          <w:b/>
          <w:i/>
          <w:sz w:val="28"/>
          <w:szCs w:val="28"/>
          <w:lang w:val="uk-UA"/>
        </w:rPr>
        <w:t xml:space="preserve"> </w:t>
      </w:r>
      <w:r w:rsidRPr="009C101B">
        <w:rPr>
          <w:sz w:val="28"/>
          <w:szCs w:val="28"/>
          <w:lang w:val="uk-UA"/>
        </w:rPr>
        <w:t xml:space="preserve">Роль фізичного терапевта – адаптація, мінімізація вторинних ускладнень та покращення якості життя пацієнта з </w:t>
      </w:r>
      <w:proofErr w:type="spellStart"/>
      <w:r w:rsidRPr="009C101B">
        <w:rPr>
          <w:sz w:val="28"/>
          <w:szCs w:val="28"/>
          <w:lang w:val="uk-UA"/>
        </w:rPr>
        <w:t>гіперкінезами</w:t>
      </w:r>
      <w:proofErr w:type="spellEnd"/>
      <w:r w:rsidRPr="009C101B">
        <w:rPr>
          <w:sz w:val="28"/>
          <w:szCs w:val="28"/>
          <w:lang w:val="uk-UA"/>
        </w:rPr>
        <w:t>. Зокрема: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1. Функціональна адаптація та компенсація. </w:t>
      </w:r>
      <w:proofErr w:type="spellStart"/>
      <w:r w:rsidRPr="009C101B">
        <w:rPr>
          <w:sz w:val="28"/>
          <w:szCs w:val="28"/>
          <w:lang w:val="uk-UA"/>
        </w:rPr>
        <w:t>Гіперкінези</w:t>
      </w:r>
      <w:proofErr w:type="spellEnd"/>
      <w:r w:rsidRPr="009C101B">
        <w:rPr>
          <w:sz w:val="28"/>
          <w:szCs w:val="28"/>
          <w:lang w:val="uk-UA"/>
        </w:rPr>
        <w:t xml:space="preserve"> (тремор, дистонія) значно ускладнюють виконання повсякденних дій. Адаптивні стратегії включають використання допоміжних засобів – спеціальний посуд з обтяженням, ручки з потовщенням. Компенсаторні стратегії – пацієнт вчиться утримувати уражену руку іншою, щоб стабілізувати її під час їжі або письма. Зміна рухового </w:t>
      </w:r>
      <w:proofErr w:type="spellStart"/>
      <w:r w:rsidRPr="009C101B">
        <w:rPr>
          <w:sz w:val="28"/>
          <w:szCs w:val="28"/>
          <w:lang w:val="uk-UA"/>
        </w:rPr>
        <w:t>патерну</w:t>
      </w:r>
      <w:proofErr w:type="spellEnd"/>
      <w:r w:rsidRPr="009C101B">
        <w:rPr>
          <w:sz w:val="28"/>
          <w:szCs w:val="28"/>
          <w:lang w:val="uk-UA"/>
        </w:rPr>
        <w:t xml:space="preserve"> – навчання виконувати рухи повільніше або з більшою амплітудою, щоб </w:t>
      </w:r>
      <w:r w:rsidRPr="009C101B">
        <w:rPr>
          <w:sz w:val="28"/>
          <w:szCs w:val="28"/>
          <w:lang w:val="uk-UA"/>
        </w:rPr>
        <w:lastRenderedPageBreak/>
        <w:t>не викликати неконтрольовані скорочення.</w:t>
      </w:r>
      <w:r w:rsidRPr="009C101B">
        <w:rPr>
          <w:sz w:val="28"/>
          <w:szCs w:val="28"/>
        </w:rPr>
        <w:t xml:space="preserve"> </w:t>
      </w:r>
      <w:r w:rsidRPr="009C101B">
        <w:rPr>
          <w:sz w:val="28"/>
          <w:szCs w:val="28"/>
          <w:lang w:val="uk-UA"/>
        </w:rPr>
        <w:t>Наприклад, людину з хореєю вчать сідати на стілець, використовуючи повільні, контрольовані рухи, щоб уникнути непередбачених падінь.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2. Мінімізація ускладнень. </w:t>
      </w:r>
      <w:proofErr w:type="spellStart"/>
      <w:r w:rsidRPr="009C101B">
        <w:rPr>
          <w:sz w:val="28"/>
          <w:szCs w:val="28"/>
          <w:lang w:val="uk-UA"/>
        </w:rPr>
        <w:t>Гіперкінези</w:t>
      </w:r>
      <w:proofErr w:type="spellEnd"/>
      <w:r w:rsidRPr="009C101B">
        <w:rPr>
          <w:sz w:val="28"/>
          <w:szCs w:val="28"/>
          <w:lang w:val="uk-UA"/>
        </w:rPr>
        <w:t xml:space="preserve"> часто призводять до вторинних ускладнень, зокрема: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М'язові контрактури при дистонії (тривале перебування м'язів у напрузі). Фізичний терапевт застосовує розтягування та мобілізацію, щоб запобігти цьому.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>Порушення рівноваги та збільшення ризику падінь при хореї та атетозі внаслідок несподіваних рухів. Терапевт працює над балансом і координацією, щоб підвищити стабільність пацієнта.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9C101B">
        <w:rPr>
          <w:sz w:val="28"/>
          <w:szCs w:val="28"/>
          <w:lang w:val="uk-UA"/>
        </w:rPr>
        <w:t>Гіперкінези</w:t>
      </w:r>
      <w:proofErr w:type="spellEnd"/>
      <w:r w:rsidRPr="009C101B">
        <w:rPr>
          <w:sz w:val="28"/>
          <w:szCs w:val="28"/>
          <w:lang w:val="uk-UA"/>
        </w:rPr>
        <w:t xml:space="preserve"> можуть призводити до швидкої стомлюваності м'язів. Терапевт розробляє програми для зміцнення м'язів та підвищення загальної витривалості.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b/>
          <w:i/>
          <w:sz w:val="28"/>
          <w:szCs w:val="28"/>
          <w:lang w:val="uk-UA"/>
        </w:rPr>
        <w:t>Окремо виділяють судомний синдром при епілепсії</w:t>
      </w:r>
      <w:r w:rsidRPr="009C101B">
        <w:rPr>
          <w:sz w:val="28"/>
          <w:szCs w:val="28"/>
          <w:lang w:val="uk-UA"/>
        </w:rPr>
        <w:t xml:space="preserve">, при якому судоми мають </w:t>
      </w:r>
      <w:proofErr w:type="spellStart"/>
      <w:r w:rsidRPr="009C101B">
        <w:rPr>
          <w:sz w:val="28"/>
          <w:szCs w:val="28"/>
          <w:lang w:val="uk-UA"/>
        </w:rPr>
        <w:t>генералізований</w:t>
      </w:r>
      <w:proofErr w:type="spellEnd"/>
      <w:r w:rsidRPr="009C101B">
        <w:rPr>
          <w:sz w:val="28"/>
          <w:szCs w:val="28"/>
          <w:lang w:val="uk-UA"/>
        </w:rPr>
        <w:t xml:space="preserve"> характер. Виділяють </w:t>
      </w:r>
      <w:proofErr w:type="spellStart"/>
      <w:r w:rsidRPr="009C101B">
        <w:rPr>
          <w:sz w:val="28"/>
          <w:szCs w:val="28"/>
          <w:lang w:val="uk-UA"/>
        </w:rPr>
        <w:t>клонічні</w:t>
      </w:r>
      <w:proofErr w:type="spellEnd"/>
      <w:r w:rsidRPr="009C101B">
        <w:rPr>
          <w:sz w:val="28"/>
          <w:szCs w:val="28"/>
          <w:lang w:val="uk-UA"/>
        </w:rPr>
        <w:t xml:space="preserve">, тонічні і змішані судоми. Тонічні – тривалі (до декількох десятків секунд) м'язові скорочення, в результаті яких відбувається «застигання» тулуба або кінцівок в різних вимушених положеннях. </w:t>
      </w:r>
      <w:proofErr w:type="spellStart"/>
      <w:r w:rsidRPr="009C101B">
        <w:rPr>
          <w:sz w:val="28"/>
          <w:szCs w:val="28"/>
          <w:lang w:val="uk-UA"/>
        </w:rPr>
        <w:t>Клонічні</w:t>
      </w:r>
      <w:proofErr w:type="spellEnd"/>
      <w:r w:rsidRPr="009C101B">
        <w:rPr>
          <w:sz w:val="28"/>
          <w:szCs w:val="28"/>
          <w:lang w:val="uk-UA"/>
        </w:rPr>
        <w:t xml:space="preserve"> – короткочасні та нерегулярні скорочення окремих груп м'язів, які прямують один за одним через порівняно невеликі проміжки часу.</w:t>
      </w:r>
    </w:p>
    <w:p w:rsidR="009C101B" w:rsidRPr="009C101B" w:rsidRDefault="009C101B" w:rsidP="000E6EC4">
      <w:pPr>
        <w:spacing w:after="0" w:line="288" w:lineRule="auto"/>
        <w:jc w:val="both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b/>
          <w:i/>
          <w:sz w:val="28"/>
          <w:szCs w:val="28"/>
          <w:lang w:val="uk-UA"/>
        </w:rPr>
      </w:pPr>
      <w:proofErr w:type="spellStart"/>
      <w:r w:rsidRPr="009C101B">
        <w:rPr>
          <w:b/>
          <w:i/>
          <w:sz w:val="28"/>
          <w:szCs w:val="28"/>
          <w:lang w:val="uk-UA"/>
        </w:rPr>
        <w:t>Фасцікуляції</w:t>
      </w:r>
      <w:proofErr w:type="spellEnd"/>
      <w:r w:rsidRPr="009C101B">
        <w:rPr>
          <w:b/>
          <w:i/>
          <w:sz w:val="28"/>
          <w:szCs w:val="28"/>
          <w:lang w:val="uk-UA"/>
        </w:rPr>
        <w:t xml:space="preserve"> та </w:t>
      </w:r>
      <w:proofErr w:type="spellStart"/>
      <w:r w:rsidRPr="009C101B">
        <w:rPr>
          <w:b/>
          <w:i/>
          <w:sz w:val="28"/>
          <w:szCs w:val="28"/>
          <w:lang w:val="uk-UA"/>
        </w:rPr>
        <w:t>фібріляції</w:t>
      </w:r>
      <w:proofErr w:type="spellEnd"/>
    </w:p>
    <w:p w:rsidR="009C101B" w:rsidRPr="009C101B" w:rsidRDefault="009C101B" w:rsidP="009C101B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9C101B">
        <w:rPr>
          <w:b/>
          <w:i/>
          <w:sz w:val="28"/>
          <w:szCs w:val="28"/>
          <w:lang w:val="uk-UA"/>
        </w:rPr>
        <w:t>Фасцикуляції</w:t>
      </w:r>
      <w:proofErr w:type="spellEnd"/>
      <w:r w:rsidRPr="009C101B">
        <w:rPr>
          <w:b/>
          <w:i/>
          <w:sz w:val="28"/>
          <w:szCs w:val="28"/>
          <w:lang w:val="uk-UA"/>
        </w:rPr>
        <w:t xml:space="preserve"> </w:t>
      </w:r>
      <w:r w:rsidRPr="009C101B">
        <w:rPr>
          <w:sz w:val="28"/>
          <w:szCs w:val="28"/>
          <w:lang w:val="uk-UA"/>
        </w:rPr>
        <w:t xml:space="preserve">(лат. </w:t>
      </w:r>
      <w:proofErr w:type="spellStart"/>
      <w:r w:rsidRPr="009C101B">
        <w:rPr>
          <w:sz w:val="28"/>
          <w:szCs w:val="28"/>
          <w:lang w:val="uk-UA"/>
        </w:rPr>
        <w:t>fasciculus</w:t>
      </w:r>
      <w:proofErr w:type="spellEnd"/>
      <w:r w:rsidRPr="009C101B">
        <w:rPr>
          <w:sz w:val="28"/>
          <w:szCs w:val="28"/>
          <w:lang w:val="uk-UA"/>
        </w:rPr>
        <w:t xml:space="preserve"> – пучок м’язових волокон) </w:t>
      </w:r>
      <w:r w:rsidRPr="009C101B">
        <w:rPr>
          <w:b/>
          <w:i/>
          <w:sz w:val="28"/>
          <w:szCs w:val="28"/>
          <w:lang w:val="uk-UA"/>
        </w:rPr>
        <w:t xml:space="preserve">– </w:t>
      </w:r>
      <w:r w:rsidRPr="009C101B">
        <w:rPr>
          <w:sz w:val="28"/>
          <w:szCs w:val="28"/>
          <w:lang w:val="uk-UA"/>
        </w:rPr>
        <w:t xml:space="preserve">це мимовільні, короткі, нерегулярні скорочення пучків м'язових волокон, які можна побачити візуально під шкірою як "посмикування" або "тремтіння". </w:t>
      </w:r>
      <w:proofErr w:type="spellStart"/>
      <w:r w:rsidRPr="009C101B">
        <w:rPr>
          <w:sz w:val="28"/>
          <w:szCs w:val="28"/>
          <w:lang w:val="uk-UA"/>
        </w:rPr>
        <w:t>Фасцикуляції</w:t>
      </w:r>
      <w:proofErr w:type="spellEnd"/>
      <w:r w:rsidRPr="009C101B">
        <w:rPr>
          <w:sz w:val="28"/>
          <w:szCs w:val="28"/>
          <w:lang w:val="uk-UA"/>
        </w:rPr>
        <w:t xml:space="preserve"> та фібриляції – це ознаки ураження нижнього </w:t>
      </w:r>
      <w:proofErr w:type="spellStart"/>
      <w:r w:rsidRPr="009C101B">
        <w:rPr>
          <w:sz w:val="28"/>
          <w:szCs w:val="28"/>
          <w:lang w:val="uk-UA"/>
        </w:rPr>
        <w:t>мотонейрона</w:t>
      </w:r>
      <w:proofErr w:type="spellEnd"/>
      <w:r w:rsidRPr="009C101B">
        <w:rPr>
          <w:sz w:val="28"/>
          <w:szCs w:val="28"/>
          <w:lang w:val="uk-UA"/>
        </w:rPr>
        <w:t xml:space="preserve">. Для виявлення </w:t>
      </w:r>
      <w:proofErr w:type="spellStart"/>
      <w:r w:rsidRPr="009C101B">
        <w:rPr>
          <w:sz w:val="28"/>
          <w:szCs w:val="28"/>
          <w:lang w:val="uk-UA"/>
        </w:rPr>
        <w:t>фасцікуляцій</w:t>
      </w:r>
      <w:proofErr w:type="spellEnd"/>
      <w:r w:rsidRPr="009C101B">
        <w:rPr>
          <w:sz w:val="28"/>
          <w:szCs w:val="28"/>
          <w:lang w:val="uk-UA"/>
        </w:rPr>
        <w:t xml:space="preserve"> необхідний ретельний огляд пацієнта з концентрацією уваги на гіпотрофічних та паретичних м'язах. При цьому пацієнт повинен перебувати у лежачому положенні та бути максимально розслабленим.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  В патогенезі </w:t>
      </w:r>
      <w:proofErr w:type="spellStart"/>
      <w:r w:rsidRPr="009C101B">
        <w:rPr>
          <w:sz w:val="28"/>
          <w:szCs w:val="28"/>
          <w:lang w:val="uk-UA"/>
        </w:rPr>
        <w:t>фасцікуляцій</w:t>
      </w:r>
      <w:proofErr w:type="spellEnd"/>
      <w:r w:rsidRPr="009C101B">
        <w:rPr>
          <w:sz w:val="28"/>
          <w:szCs w:val="28"/>
          <w:lang w:val="uk-UA"/>
        </w:rPr>
        <w:t xml:space="preserve"> лежить поступова дегенерація </w:t>
      </w:r>
      <w:proofErr w:type="spellStart"/>
      <w:r w:rsidRPr="009C101B">
        <w:rPr>
          <w:sz w:val="28"/>
          <w:szCs w:val="28"/>
          <w:lang w:val="uk-UA"/>
        </w:rPr>
        <w:t>денервованого</w:t>
      </w:r>
      <w:proofErr w:type="spellEnd"/>
      <w:r w:rsidRPr="009C101B">
        <w:rPr>
          <w:sz w:val="28"/>
          <w:szCs w:val="28"/>
          <w:lang w:val="uk-UA"/>
        </w:rPr>
        <w:t xml:space="preserve"> аксона (при загибелі тіла нижнього </w:t>
      </w:r>
      <w:proofErr w:type="spellStart"/>
      <w:r w:rsidRPr="009C101B">
        <w:rPr>
          <w:sz w:val="28"/>
          <w:szCs w:val="28"/>
          <w:lang w:val="uk-UA"/>
        </w:rPr>
        <w:t>мотонейрона</w:t>
      </w:r>
      <w:proofErr w:type="spellEnd"/>
      <w:r w:rsidRPr="009C101B">
        <w:rPr>
          <w:sz w:val="28"/>
          <w:szCs w:val="28"/>
          <w:lang w:val="uk-UA"/>
        </w:rPr>
        <w:t xml:space="preserve">). У цей період, коли аксон ще існує, але вже не отримує сигналів від нейрона, він стає </w:t>
      </w:r>
      <w:proofErr w:type="spellStart"/>
      <w:r w:rsidRPr="009C101B">
        <w:rPr>
          <w:sz w:val="28"/>
          <w:szCs w:val="28"/>
          <w:lang w:val="uk-UA"/>
        </w:rPr>
        <w:t>гіперзбудливим</w:t>
      </w:r>
      <w:proofErr w:type="spellEnd"/>
      <w:r w:rsidRPr="009C101B">
        <w:rPr>
          <w:sz w:val="28"/>
          <w:szCs w:val="28"/>
          <w:lang w:val="uk-UA"/>
        </w:rPr>
        <w:t>. Його мембрана стає нестабільною, і вона може генерувати спонтанні імпульси без команди від нервової клітини.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lastRenderedPageBreak/>
        <w:t xml:space="preserve">Фібриляції (лат. </w:t>
      </w:r>
      <w:proofErr w:type="spellStart"/>
      <w:r w:rsidRPr="009C101B">
        <w:rPr>
          <w:sz w:val="28"/>
          <w:szCs w:val="28"/>
          <w:lang w:val="uk-UA"/>
        </w:rPr>
        <w:t>fibrilla</w:t>
      </w:r>
      <w:proofErr w:type="spellEnd"/>
      <w:r w:rsidRPr="009C101B">
        <w:rPr>
          <w:sz w:val="28"/>
          <w:szCs w:val="28"/>
          <w:lang w:val="uk-UA"/>
        </w:rPr>
        <w:t xml:space="preserve"> – волоконце) – це мимовільні, швидкі скорочення окремих м'язових волокон. Вони невидимі для ока, але можуть бути виявлені за допомогою електроміографії. </w:t>
      </w:r>
    </w:p>
    <w:p w:rsidR="009C101B" w:rsidRPr="009C101B" w:rsidRDefault="009C101B" w:rsidP="009C101B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9C101B">
        <w:rPr>
          <w:sz w:val="28"/>
          <w:szCs w:val="28"/>
          <w:lang w:val="uk-UA"/>
        </w:rPr>
        <w:t xml:space="preserve">Фібриляції та </w:t>
      </w:r>
      <w:proofErr w:type="spellStart"/>
      <w:r w:rsidRPr="009C101B">
        <w:rPr>
          <w:sz w:val="28"/>
          <w:szCs w:val="28"/>
          <w:lang w:val="uk-UA"/>
        </w:rPr>
        <w:t>фасцикуляції</w:t>
      </w:r>
      <w:proofErr w:type="spellEnd"/>
      <w:r w:rsidRPr="009C101B">
        <w:rPr>
          <w:sz w:val="28"/>
          <w:szCs w:val="28"/>
          <w:lang w:val="uk-UA"/>
        </w:rPr>
        <w:t xml:space="preserve"> вказують на прогресування </w:t>
      </w:r>
      <w:proofErr w:type="spellStart"/>
      <w:r w:rsidRPr="009C101B">
        <w:rPr>
          <w:sz w:val="28"/>
          <w:szCs w:val="28"/>
          <w:lang w:val="uk-UA"/>
        </w:rPr>
        <w:t>денервації</w:t>
      </w:r>
      <w:proofErr w:type="spellEnd"/>
      <w:r w:rsidRPr="009C101B">
        <w:rPr>
          <w:sz w:val="28"/>
          <w:szCs w:val="28"/>
          <w:lang w:val="uk-UA"/>
        </w:rPr>
        <w:t>, тобто втрати нервового зв'язку з м'язом. Фізичний терапевт має розуміти, що в таких випадках відновлення може бути ускладненим і вимагатиме більше часу.</w:t>
      </w:r>
    </w:p>
    <w:p w:rsidR="009C101B" w:rsidRPr="009C101B" w:rsidRDefault="009C101B" w:rsidP="009C101B">
      <w:pPr>
        <w:spacing w:after="0" w:line="288" w:lineRule="auto"/>
        <w:ind w:firstLine="709"/>
        <w:jc w:val="center"/>
        <w:rPr>
          <w:sz w:val="28"/>
          <w:szCs w:val="28"/>
          <w:lang w:val="uk-UA"/>
        </w:rPr>
      </w:pPr>
    </w:p>
    <w:p w:rsidR="00F94C94" w:rsidRPr="009C101B" w:rsidRDefault="00F94C94" w:rsidP="009C101B">
      <w:pPr>
        <w:spacing w:after="0" w:line="288" w:lineRule="auto"/>
        <w:ind w:firstLine="709"/>
        <w:rPr>
          <w:sz w:val="28"/>
          <w:szCs w:val="28"/>
          <w:lang w:val="uk-UA"/>
        </w:rPr>
      </w:pPr>
    </w:p>
    <w:sectPr w:rsidR="00F94C94" w:rsidRPr="009C10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17E"/>
    <w:multiLevelType w:val="hybridMultilevel"/>
    <w:tmpl w:val="5F3C0AD8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4F"/>
    <w:rsid w:val="00096E4F"/>
    <w:rsid w:val="000E6EC4"/>
    <w:rsid w:val="009C101B"/>
    <w:rsid w:val="00F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ED59"/>
  <w15:chartTrackingRefBased/>
  <w15:docId w15:val="{64E60EC3-E598-49FF-BE01-8F30D257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1B"/>
    <w:pPr>
      <w:spacing w:after="200" w:line="276" w:lineRule="auto"/>
    </w:pPr>
    <w:rPr>
      <w:rFonts w:ascii="Times New Roman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1B"/>
    <w:pPr>
      <w:spacing w:after="0" w:line="240" w:lineRule="auto"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2025-09-18T10:55:00Z</dcterms:created>
  <dcterms:modified xsi:type="dcterms:W3CDTF">2025-09-18T10:59:00Z</dcterms:modified>
</cp:coreProperties>
</file>