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9F" w:rsidRDefault="00D0589F" w:rsidP="00D058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розгорнуту відповідь на одне із питань.</w:t>
      </w:r>
    </w:p>
    <w:p w:rsidR="00D0589F" w:rsidRDefault="00D0589F" w:rsidP="00D058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89F" w:rsidRPr="00D0589F" w:rsidRDefault="00D0589F" w:rsidP="00D058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9F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Pr="00D0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9F">
        <w:rPr>
          <w:rFonts w:ascii="Times New Roman" w:hAnsi="Times New Roman" w:cs="Times New Roman"/>
          <w:b/>
          <w:sz w:val="28"/>
          <w:szCs w:val="28"/>
          <w:lang w:val="uk-UA"/>
        </w:rPr>
        <w:t>Необхідність кредитування ЗЕД, його суть і види.</w:t>
      </w:r>
    </w:p>
    <w:p w:rsidR="00D0589F" w:rsidRPr="00D0589F" w:rsidRDefault="00D0589F" w:rsidP="00D058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589F" w:rsidRPr="00D0589F" w:rsidRDefault="00D0589F" w:rsidP="00D05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89F">
        <w:rPr>
          <w:rFonts w:ascii="Times New Roman" w:hAnsi="Times New Roman" w:cs="Times New Roman"/>
          <w:sz w:val="28"/>
          <w:szCs w:val="28"/>
          <w:lang w:val="uk-UA"/>
        </w:rPr>
        <w:t>Кредитування зовнішньоекономічної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0589F" w:rsidRPr="00D0589F" w:rsidRDefault="00D0589F" w:rsidP="00D05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89F">
        <w:rPr>
          <w:rFonts w:ascii="Times New Roman" w:hAnsi="Times New Roman" w:cs="Times New Roman"/>
          <w:sz w:val="28"/>
          <w:szCs w:val="28"/>
          <w:lang w:val="uk-UA"/>
        </w:rPr>
        <w:t>Кредитування ЗЕД базується на наступних принципах.</w:t>
      </w:r>
    </w:p>
    <w:p w:rsidR="00D0589F" w:rsidRPr="00D0589F" w:rsidRDefault="00D0589F" w:rsidP="00D05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89F">
        <w:rPr>
          <w:rFonts w:ascii="Times New Roman" w:hAnsi="Times New Roman" w:cs="Times New Roman"/>
          <w:sz w:val="28"/>
          <w:szCs w:val="28"/>
          <w:lang w:val="uk-UA"/>
        </w:rPr>
        <w:t>Принципи міжнародного кредиту.</w:t>
      </w:r>
    </w:p>
    <w:p w:rsidR="00D0589F" w:rsidRPr="00D0589F" w:rsidRDefault="00D0589F" w:rsidP="00D05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89F">
        <w:rPr>
          <w:rFonts w:ascii="Times New Roman" w:hAnsi="Times New Roman" w:cs="Times New Roman"/>
          <w:sz w:val="28"/>
          <w:szCs w:val="28"/>
          <w:lang w:val="uk-UA"/>
        </w:rPr>
        <w:t>Кредитування ЗЕД виконує певні функції.</w:t>
      </w:r>
    </w:p>
    <w:p w:rsidR="00D0589F" w:rsidRPr="00D0589F" w:rsidRDefault="00D0589F" w:rsidP="00D05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89F">
        <w:rPr>
          <w:rFonts w:ascii="Times New Roman" w:hAnsi="Times New Roman" w:cs="Times New Roman"/>
          <w:sz w:val="28"/>
          <w:szCs w:val="28"/>
          <w:lang w:val="uk-UA"/>
        </w:rPr>
        <w:t>Умови кредитування ЗЕД.</w:t>
      </w:r>
    </w:p>
    <w:p w:rsidR="00D0589F" w:rsidRPr="00D0589F" w:rsidRDefault="00D0589F" w:rsidP="00D05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89F">
        <w:rPr>
          <w:rFonts w:ascii="Times New Roman" w:hAnsi="Times New Roman" w:cs="Times New Roman"/>
          <w:sz w:val="28"/>
          <w:szCs w:val="28"/>
          <w:lang w:val="uk-UA"/>
        </w:rPr>
        <w:t>Види кредитування ЗЕД.</w:t>
      </w:r>
    </w:p>
    <w:p w:rsidR="00D0589F" w:rsidRPr="00D0589F" w:rsidRDefault="00D0589F" w:rsidP="00D05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89F">
        <w:rPr>
          <w:rFonts w:ascii="Times New Roman" w:hAnsi="Times New Roman" w:cs="Times New Roman"/>
          <w:sz w:val="28"/>
          <w:szCs w:val="28"/>
          <w:lang w:val="uk-UA"/>
        </w:rPr>
        <w:t>Основні методи кредитування ЗЕД.</w:t>
      </w:r>
    </w:p>
    <w:p w:rsidR="00C04CEE" w:rsidRPr="00D0589F" w:rsidRDefault="00C04C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4CEE" w:rsidRPr="00D0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F"/>
    <w:rsid w:val="00C04CEE"/>
    <w:rsid w:val="00D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F7F2"/>
  <w15:chartTrackingRefBased/>
  <w15:docId w15:val="{D6B66547-F747-4599-8B8F-C02D7EB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2022-02-03T14:06:00Z</dcterms:created>
  <dcterms:modified xsi:type="dcterms:W3CDTF">2022-02-03T14:08:00Z</dcterms:modified>
</cp:coreProperties>
</file>