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A4" w:rsidRDefault="00B763A4" w:rsidP="00B763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Дайте розгорнуту відповідь на одне із питань.</w:t>
      </w:r>
    </w:p>
    <w:p w:rsidR="00B763A4" w:rsidRDefault="00B763A4" w:rsidP="00B763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763A4" w:rsidRPr="00B763A4" w:rsidRDefault="00B763A4" w:rsidP="00B763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63A4">
        <w:rPr>
          <w:rFonts w:ascii="Times New Roman" w:hAnsi="Times New Roman" w:cs="Times New Roman"/>
          <w:sz w:val="28"/>
          <w:szCs w:val="28"/>
          <w:lang w:val="uk-UA"/>
        </w:rPr>
        <w:t>Тема 3. Особливості комерційного міжнародного кредиту.</w:t>
      </w:r>
    </w:p>
    <w:p w:rsidR="00B763A4" w:rsidRPr="00B763A4" w:rsidRDefault="00B763A4" w:rsidP="00B76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63A4" w:rsidRPr="00B763A4" w:rsidRDefault="00B763A4" w:rsidP="00B763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63A4">
        <w:rPr>
          <w:rFonts w:ascii="Times New Roman" w:hAnsi="Times New Roman" w:cs="Times New Roman"/>
          <w:sz w:val="28"/>
          <w:szCs w:val="28"/>
          <w:lang w:val="uk-UA"/>
        </w:rPr>
        <w:t>Комерційний кредит допускає взаємозв’язок торгової і кредитної операцій.</w:t>
      </w:r>
    </w:p>
    <w:p w:rsidR="00B763A4" w:rsidRPr="00B763A4" w:rsidRDefault="00B763A4" w:rsidP="00B763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63A4">
        <w:rPr>
          <w:rFonts w:ascii="Times New Roman" w:hAnsi="Times New Roman" w:cs="Times New Roman"/>
          <w:sz w:val="28"/>
          <w:szCs w:val="28"/>
          <w:lang w:val="uk-UA"/>
        </w:rPr>
        <w:t>Використання комерційного товарного кредиту.</w:t>
      </w:r>
    </w:p>
    <w:p w:rsidR="00B763A4" w:rsidRPr="00B763A4" w:rsidRDefault="00B763A4" w:rsidP="00B763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63A4">
        <w:rPr>
          <w:rFonts w:ascii="Times New Roman" w:hAnsi="Times New Roman" w:cs="Times New Roman"/>
          <w:sz w:val="28"/>
          <w:szCs w:val="28"/>
          <w:lang w:val="uk-UA"/>
        </w:rPr>
        <w:t>Погашення комерційного кредиту.</w:t>
      </w:r>
    </w:p>
    <w:p w:rsidR="00B763A4" w:rsidRPr="00B763A4" w:rsidRDefault="00B763A4" w:rsidP="00B763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63A4">
        <w:rPr>
          <w:rFonts w:ascii="Times New Roman" w:hAnsi="Times New Roman" w:cs="Times New Roman"/>
          <w:sz w:val="28"/>
          <w:szCs w:val="28"/>
          <w:lang w:val="uk-UA"/>
        </w:rPr>
        <w:t>Купівельний аванс.</w:t>
      </w:r>
    </w:p>
    <w:p w:rsidR="00B763A4" w:rsidRPr="00B763A4" w:rsidRDefault="00B763A4" w:rsidP="00B763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63A4">
        <w:rPr>
          <w:rFonts w:ascii="Times New Roman" w:hAnsi="Times New Roman" w:cs="Times New Roman"/>
          <w:sz w:val="28"/>
          <w:szCs w:val="28"/>
          <w:lang w:val="uk-UA"/>
        </w:rPr>
        <w:t>Комерційний кредит в формі консигнації.</w:t>
      </w:r>
    </w:p>
    <w:p w:rsidR="00C04CEE" w:rsidRPr="00B763A4" w:rsidRDefault="00B763A4" w:rsidP="00B763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63A4">
        <w:rPr>
          <w:rFonts w:ascii="Times New Roman" w:hAnsi="Times New Roman" w:cs="Times New Roman"/>
          <w:sz w:val="28"/>
          <w:szCs w:val="28"/>
          <w:lang w:val="uk-UA"/>
        </w:rPr>
        <w:t>Недоліки комерційного кредиту.</w:t>
      </w:r>
    </w:p>
    <w:sectPr w:rsidR="00C04CEE" w:rsidRPr="00B7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4"/>
    <w:rsid w:val="00B763A4"/>
    <w:rsid w:val="00C0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CD6F"/>
  <w15:chartTrackingRefBased/>
  <w15:docId w15:val="{16217301-3747-465E-8C0B-C5F830DB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2022-02-03T14:08:00Z</dcterms:created>
  <dcterms:modified xsi:type="dcterms:W3CDTF">2022-02-03T14:09:00Z</dcterms:modified>
</cp:coreProperties>
</file>