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582" w:rsidRDefault="002C0582" w:rsidP="002C0582">
      <w:pPr>
        <w:jc w:val="center"/>
        <w:rPr>
          <w:rFonts w:ascii="Times" w:hAnsi="Times"/>
          <w:b/>
          <w:bCs/>
          <w:sz w:val="28"/>
          <w:szCs w:val="28"/>
          <w:lang w:val="uk-UA"/>
        </w:rPr>
      </w:pPr>
      <w:r w:rsidRPr="002C0582">
        <w:rPr>
          <w:rFonts w:ascii="Times" w:hAnsi="Times"/>
          <w:b/>
          <w:bCs/>
          <w:sz w:val="28"/>
          <w:szCs w:val="28"/>
          <w:lang w:val="uk-UA"/>
        </w:rPr>
        <w:t>Дати відповідь на питання:</w:t>
      </w:r>
    </w:p>
    <w:p w:rsidR="002C0582" w:rsidRDefault="002C0582" w:rsidP="002C0582">
      <w:pPr>
        <w:jc w:val="center"/>
        <w:rPr>
          <w:rFonts w:ascii="Times" w:hAnsi="Times"/>
          <w:b/>
          <w:bCs/>
          <w:sz w:val="28"/>
          <w:szCs w:val="28"/>
          <w:lang w:val="uk-UA"/>
        </w:rPr>
      </w:pPr>
    </w:p>
    <w:p w:rsidR="002C0582" w:rsidRDefault="002C0582" w:rsidP="002C0582">
      <w:pPr>
        <w:pStyle w:val="a3"/>
        <w:numPr>
          <w:ilvl w:val="0"/>
          <w:numId w:val="1"/>
        </w:numPr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Правова природа митного режиму.</w:t>
      </w:r>
    </w:p>
    <w:p w:rsidR="002C0582" w:rsidRDefault="002C0582" w:rsidP="002C0582">
      <w:pPr>
        <w:pStyle w:val="a3"/>
        <w:numPr>
          <w:ilvl w:val="0"/>
          <w:numId w:val="1"/>
        </w:numPr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Поняття митного режиму.</w:t>
      </w:r>
    </w:p>
    <w:p w:rsidR="002C0582" w:rsidRDefault="002C0582" w:rsidP="002C0582">
      <w:pPr>
        <w:pStyle w:val="a3"/>
        <w:numPr>
          <w:ilvl w:val="0"/>
          <w:numId w:val="1"/>
        </w:numPr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Основні ознаки митних режимів.</w:t>
      </w:r>
    </w:p>
    <w:p w:rsidR="002C0582" w:rsidRDefault="002C0582" w:rsidP="002C0582">
      <w:pPr>
        <w:pStyle w:val="a3"/>
        <w:numPr>
          <w:ilvl w:val="0"/>
          <w:numId w:val="1"/>
        </w:numPr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Особливості правового регулювання митних режимів.</w:t>
      </w:r>
    </w:p>
    <w:p w:rsidR="002C0582" w:rsidRPr="002C0582" w:rsidRDefault="002C0582" w:rsidP="002C0582">
      <w:pPr>
        <w:pStyle w:val="a3"/>
        <w:numPr>
          <w:ilvl w:val="0"/>
          <w:numId w:val="1"/>
        </w:numPr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 xml:space="preserve">Митні режими за Митним кодексом України. </w:t>
      </w:r>
    </w:p>
    <w:sectPr w:rsidR="002C0582" w:rsidRPr="002C0582" w:rsidSect="00096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508CB"/>
    <w:multiLevelType w:val="hybridMultilevel"/>
    <w:tmpl w:val="4570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82"/>
    <w:rsid w:val="00096743"/>
    <w:rsid w:val="002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08474"/>
  <w15:chartTrackingRefBased/>
  <w15:docId w15:val="{665B0939-8D23-744D-B25F-DAD47BB7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1</cp:revision>
  <dcterms:created xsi:type="dcterms:W3CDTF">2020-09-06T20:32:00Z</dcterms:created>
  <dcterms:modified xsi:type="dcterms:W3CDTF">2020-09-06T20:34:00Z</dcterms:modified>
</cp:coreProperties>
</file>