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A0F" w:rsidRDefault="006D01BE" w:rsidP="006D01BE">
      <w:pPr>
        <w:jc w:val="center"/>
        <w:rPr>
          <w:b/>
          <w:sz w:val="28"/>
          <w:szCs w:val="28"/>
          <w:lang w:val="uk-UA"/>
        </w:rPr>
      </w:pPr>
      <w:r w:rsidRPr="006D01BE">
        <w:rPr>
          <w:b/>
          <w:sz w:val="28"/>
          <w:szCs w:val="28"/>
          <w:lang w:val="uk-UA"/>
        </w:rPr>
        <w:t>Практична робота 2</w:t>
      </w:r>
    </w:p>
    <w:p w:rsidR="006D01BE" w:rsidRPr="006D01BE" w:rsidRDefault="006D01BE" w:rsidP="006D01BE">
      <w:pPr>
        <w:shd w:val="clear" w:color="auto" w:fill="FFFFFF"/>
        <w:spacing w:line="276" w:lineRule="auto"/>
        <w:jc w:val="center"/>
        <w:textAlignment w:val="baseline"/>
        <w:outlineLvl w:val="0"/>
        <w:rPr>
          <w:rFonts w:eastAsia="Calibri"/>
          <w:b/>
          <w:sz w:val="28"/>
          <w:szCs w:val="28"/>
          <w:lang w:val="uk-UA" w:eastAsia="en-US"/>
        </w:rPr>
      </w:pPr>
      <w:bookmarkStart w:id="0" w:name="_GoBack"/>
      <w:r w:rsidRPr="006D01BE">
        <w:rPr>
          <w:rFonts w:ascii="Times New Roman Полужирный" w:eastAsia="Calibri" w:hAnsi="Times New Roman Полужирный"/>
          <w:b/>
          <w:caps/>
          <w:sz w:val="28"/>
          <w:szCs w:val="28"/>
          <w:lang w:val="uk-UA" w:eastAsia="en-US"/>
        </w:rPr>
        <w:t>Тема</w:t>
      </w:r>
      <w:bookmarkEnd w:id="0"/>
      <w:r w:rsidRPr="006D01BE">
        <w:rPr>
          <w:rFonts w:ascii="Times New Roman Полужирный" w:eastAsia="Calibri" w:hAnsi="Times New Roman Полужирный"/>
          <w:b/>
          <w:caps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b/>
          <w:caps/>
          <w:sz w:val="28"/>
          <w:szCs w:val="28"/>
          <w:lang w:val="uk-UA" w:eastAsia="en-US"/>
        </w:rPr>
        <w:t xml:space="preserve">3. </w:t>
      </w:r>
      <w:r w:rsidRPr="006D01BE">
        <w:rPr>
          <w:rFonts w:eastAsia="Calibri"/>
          <w:b/>
          <w:sz w:val="28"/>
          <w:szCs w:val="28"/>
          <w:lang w:val="uk-UA" w:eastAsia="en-US"/>
        </w:rPr>
        <w:t>Маркетингова товарна політика: аналіз та побудова              матриці BCG</w:t>
      </w:r>
    </w:p>
    <w:p w:rsidR="006D01BE" w:rsidRPr="006D01BE" w:rsidRDefault="006D01BE" w:rsidP="006D01BE">
      <w:pPr>
        <w:spacing w:before="360" w:line="276" w:lineRule="auto"/>
        <w:ind w:firstLine="709"/>
        <w:jc w:val="both"/>
        <w:rPr>
          <w:rFonts w:eastAsia="Calibri"/>
          <w:w w:val="105"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Мета:</w:t>
      </w:r>
      <w:r w:rsidRPr="006D01BE">
        <w:rPr>
          <w:rFonts w:eastAsia="Calibri"/>
          <w:sz w:val="28"/>
          <w:szCs w:val="28"/>
          <w:lang w:val="uk-UA" w:eastAsia="en-US"/>
        </w:rPr>
        <w:t xml:space="preserve"> у ході виконання практичної роботи засвоїти методи дослідження маркетингової товарної політики; набути вміння проводити аналіз і будувати матрицю BCG; набути вміння використовувати вбудовані функції Excel для вирішення завдань аналізу й побудови матриці BCG.</w:t>
      </w:r>
    </w:p>
    <w:p w:rsidR="006D01BE" w:rsidRPr="006D01BE" w:rsidRDefault="006D01BE" w:rsidP="006D01BE">
      <w:pPr>
        <w:spacing w:before="360" w:line="360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eastAsia="Calibri"/>
          <w:b/>
          <w:w w:val="105"/>
          <w:sz w:val="28"/>
          <w:szCs w:val="28"/>
          <w:lang w:val="uk-UA" w:eastAsia="en-US"/>
        </w:rPr>
        <w:t>Короткі теоретичні відомості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Сьогодні товарна політика розглядається як дії товаровиробника  щодо формування продукту (першого елемента комплексу маркетингу), асортименту та номенклатури (найбільш значущі характеристики товару), спрямовані на задоволення потреб споживачів і досягнення цілей підприємства.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Приймаючи рішення про виробництво, передусім необхідно визначити склад продукції за видами, сортами, розмірами й марками, тобто асортимент.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Основними характеристиками асортименту є: принцип формування, широта та глибина.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i/>
          <w:sz w:val="28"/>
          <w:szCs w:val="28"/>
          <w:lang w:val="uk-UA" w:eastAsia="en-US"/>
        </w:rPr>
      </w:pPr>
      <w:r w:rsidRPr="006D01BE">
        <w:rPr>
          <w:rFonts w:eastAsia="Calibri"/>
          <w:i/>
          <w:sz w:val="28"/>
          <w:szCs w:val="28"/>
          <w:lang w:val="uk-UA" w:eastAsia="en-US"/>
        </w:rPr>
        <w:t>Основні принципи формування асортименту:</w:t>
      </w:r>
    </w:p>
    <w:p w:rsidR="006D01BE" w:rsidRPr="006D01BE" w:rsidRDefault="006D01BE" w:rsidP="006D01BE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функціональний (за подібністю виконуваних функцій)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побутові прилади, кухонні меблі тощо;</w:t>
      </w:r>
    </w:p>
    <w:p w:rsidR="006D01BE" w:rsidRPr="006D01BE" w:rsidRDefault="006D01BE" w:rsidP="006D01BE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споживчий (за групами споживачів)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 xml:space="preserve">– </w:t>
      </w:r>
      <w:r w:rsidRPr="006D01BE">
        <w:rPr>
          <w:rFonts w:eastAsia="Calibri"/>
          <w:sz w:val="28"/>
          <w:szCs w:val="28"/>
          <w:lang w:val="uk-UA" w:eastAsia="en-US"/>
        </w:rPr>
        <w:t>товари для дітей, молоді        тощо;</w:t>
      </w:r>
    </w:p>
    <w:p w:rsidR="006D01BE" w:rsidRPr="006D01BE" w:rsidRDefault="006D01BE" w:rsidP="006D01BE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побутовий (за типами посередницьких, торговельних організацій     або за стилем продажів)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що продаються в універсамах, маркетах тощо;</w:t>
      </w:r>
    </w:p>
    <w:p w:rsidR="006D01BE" w:rsidRPr="006D01BE" w:rsidRDefault="006D01BE" w:rsidP="006D01BE">
      <w:pPr>
        <w:numPr>
          <w:ilvl w:val="0"/>
          <w:numId w:val="1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ціновий (за рівнем цін)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дорогі товари, уцінені товари, товари за однією ціною.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Під широтою асортименту розуміють кількість товарних груп. 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Під глибиною асортименту розуміють кількість моделей у кожній товарній групі. 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Сукупність усіх асортиментних груп товарів, що пропонуються покупцям, називається </w:t>
      </w:r>
      <w:r w:rsidRPr="006D01BE">
        <w:rPr>
          <w:rFonts w:eastAsia="Calibri"/>
          <w:i/>
          <w:sz w:val="28"/>
          <w:szCs w:val="28"/>
          <w:lang w:val="uk-UA" w:eastAsia="en-US"/>
        </w:rPr>
        <w:t>товарною номенклатурою</w:t>
      </w:r>
      <w:r w:rsidRPr="006D01BE">
        <w:rPr>
          <w:rFonts w:eastAsia="Calibri"/>
          <w:sz w:val="28"/>
          <w:szCs w:val="28"/>
          <w:lang w:val="uk-UA" w:eastAsia="en-US"/>
        </w:rPr>
        <w:t>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Широкий асортиментний спектр продукції, що випускається, зміцнює позиції підприємства на ринку і розширює обсяг продажів.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Доцільним вважається паралельне виведення на ринок таких товарних груп:</w:t>
      </w:r>
    </w:p>
    <w:p w:rsidR="006D01BE" w:rsidRPr="006D01BE" w:rsidRDefault="006D01BE" w:rsidP="006D01BE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i/>
          <w:sz w:val="28"/>
          <w:szCs w:val="28"/>
          <w:lang w:val="uk-UA" w:eastAsia="en-US"/>
        </w:rPr>
        <w:lastRenderedPageBreak/>
        <w:t>основна</w:t>
      </w:r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що приносять основні прибутки підприємству  та знаходяться на стадії  розвитку (зростання);</w:t>
      </w:r>
    </w:p>
    <w:p w:rsidR="006D01BE" w:rsidRPr="006D01BE" w:rsidRDefault="006D01BE" w:rsidP="006D01BE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i/>
          <w:sz w:val="28"/>
          <w:szCs w:val="28"/>
          <w:lang w:val="uk-UA" w:eastAsia="en-US"/>
        </w:rPr>
        <w:t>підтримувальна</w:t>
      </w:r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що стабілізують виручку від продажів і знаходяться на стадії зрілості;</w:t>
      </w:r>
    </w:p>
    <w:p w:rsidR="006D01BE" w:rsidRPr="006D01BE" w:rsidRDefault="006D01BE" w:rsidP="006D01BE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i/>
          <w:sz w:val="28"/>
          <w:szCs w:val="28"/>
          <w:lang w:val="uk-UA" w:eastAsia="en-US"/>
        </w:rPr>
        <w:t>стратегічна</w:t>
      </w:r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покликані забезпечити підприємству прибутки в майбутньому;</w:t>
      </w:r>
    </w:p>
    <w:p w:rsidR="006D01BE" w:rsidRPr="006D01BE" w:rsidRDefault="006D01BE" w:rsidP="006D01BE">
      <w:pPr>
        <w:numPr>
          <w:ilvl w:val="0"/>
          <w:numId w:val="2"/>
        </w:numPr>
        <w:shd w:val="clear" w:color="auto" w:fill="FFFFFF"/>
        <w:tabs>
          <w:tab w:val="left" w:pos="1134"/>
        </w:tabs>
        <w:spacing w:line="276" w:lineRule="auto"/>
        <w:ind w:firstLine="709"/>
        <w:contextualSpacing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i/>
          <w:sz w:val="28"/>
          <w:szCs w:val="28"/>
          <w:lang w:val="uk-UA" w:eastAsia="en-US"/>
        </w:rPr>
        <w:t>тактична</w:t>
      </w:r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покликані стимулювати продаж основних товарних груп; зазвичай вони  знаходяться на стадії зростання та зрілості.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У середині 1970-х років при пошуку нових рішень у сфері стратегічного управління вагомими досягненнями стали розробка компанією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Boston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Consulting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Group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(BCG «зростання / частка ринку») матриці товарного асортименту та розвиток теорії портфельного управління. 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Матриця BCG стала інструментом для стратегічного аналізу та планування. Вона дала можливість сформувати своєрідний рейтинг товарів залежно від їх частки в обсягах продажів, тобто за їх прибутковістю. До уваги беруться два чинники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 xml:space="preserve">– </w:t>
      </w:r>
      <w:r w:rsidRPr="006D01BE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відносна частка ринку й темп зростання ринку. Матриця </w:t>
      </w:r>
      <w:r w:rsidRPr="006D01BE">
        <w:rPr>
          <w:rFonts w:eastAsia="Calibri"/>
          <w:sz w:val="28"/>
          <w:szCs w:val="28"/>
          <w:lang w:val="uk-UA" w:eastAsia="en-US"/>
        </w:rPr>
        <w:t>BCG</w:t>
      </w:r>
      <w:r w:rsidRPr="006D01BE">
        <w:rPr>
          <w:rFonts w:eastAsia="Calibri"/>
          <w:sz w:val="28"/>
          <w:szCs w:val="28"/>
          <w:shd w:val="clear" w:color="auto" w:fill="FFFFFF"/>
          <w:lang w:val="uk-UA" w:eastAsia="en-US"/>
        </w:rPr>
        <w:t xml:space="preserve"> визначає чотири основні стадії, в яких можуть знаходитися товари (ква</w:t>
      </w:r>
      <w:r w:rsidRPr="006D01BE">
        <w:rPr>
          <w:rFonts w:eastAsia="Calibri"/>
          <w:sz w:val="28"/>
          <w:szCs w:val="28"/>
          <w:shd w:val="clear" w:color="auto" w:fill="FFFFFF"/>
          <w:lang w:val="uk-UA" w:eastAsia="en-US"/>
        </w:rPr>
        <w:softHyphen/>
        <w:t>дранти матриці):  «важкі діти», «зірки», «дійні корови», «со</w:t>
      </w:r>
      <w:r w:rsidRPr="006D01BE">
        <w:rPr>
          <w:rFonts w:eastAsia="Calibri"/>
          <w:sz w:val="28"/>
          <w:szCs w:val="28"/>
          <w:shd w:val="clear" w:color="auto" w:fill="FFFFFF"/>
          <w:lang w:val="uk-UA" w:eastAsia="en-US"/>
        </w:rPr>
        <w:softHyphen/>
        <w:t xml:space="preserve">баки». </w:t>
      </w:r>
      <w:r w:rsidRPr="006D01BE">
        <w:rPr>
          <w:rFonts w:eastAsia="Calibri"/>
          <w:sz w:val="28"/>
          <w:szCs w:val="28"/>
          <w:lang w:val="uk-UA" w:eastAsia="en-US"/>
        </w:rPr>
        <w:t xml:space="preserve">Розподіл товарів </w:t>
      </w:r>
      <w:r w:rsidRPr="006D01BE">
        <w:rPr>
          <w:rFonts w:eastAsia="Calibri"/>
          <w:sz w:val="28"/>
          <w:szCs w:val="28"/>
          <w:shd w:val="clear" w:color="auto" w:fill="FFFFFF"/>
          <w:lang w:val="uk-UA" w:eastAsia="en-US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Pr="006D01BE">
        <w:rPr>
          <w:rFonts w:eastAsia="Calibri"/>
          <w:sz w:val="28"/>
          <w:szCs w:val="28"/>
          <w:lang w:val="uk-UA" w:eastAsia="en-US"/>
        </w:rPr>
        <w:t>. Маркетолог отримує уявлення про те, на що має бути спрямована стратегія підприємства, аби досягти високої рентабельності та збалансованого портфеля товарів.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Застосування даного методу дозволяє враховувати: ситуацію та потенційну сегментацію ринку; різні аспекти прибутковості тієї чи іншої комбінації товарів і послуг. 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Підприємство одночасно реалізує на ринку такі групи товарів: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1. «Важкі діти» («Дикі кішки»)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які тільки виводяться на ринок, а отже,  вимагають значного інвестування, оскільки їх продажі зростають, але вони не дають компанії суттєвих прибутків.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2. «Зірки»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які користуються попитом; вони вже можуть частково або повністю покривати витрати на їх виробництво і продаж.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3. «Дійні корови»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які активно продаються на ринку та забезпечують підприємству суттєві прибутки. За їх рахунок частково фінансуються інші товарні групи.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4. «Собаки» («Невдахи»)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товари, які вже не користуються попитом і не мають перспектив для розвитку. Їх доцільно поступово виводити  з ринку. </w:t>
      </w:r>
      <w:r w:rsidRPr="006D01BE">
        <w:rPr>
          <w:rFonts w:eastAsia="Calibri"/>
          <w:sz w:val="28"/>
          <w:szCs w:val="28"/>
          <w:lang w:val="uk-UA" w:eastAsia="en-US"/>
        </w:rPr>
        <w:lastRenderedPageBreak/>
        <w:t>Однак при застосуванні спеціальних маркетингових «реабілітаційних» заходів «Собаки» можуть перейти в інші, більш перспективні товарні групи.</w:t>
      </w:r>
    </w:p>
    <w:p w:rsidR="006D01BE" w:rsidRPr="006D01BE" w:rsidRDefault="006D01BE" w:rsidP="006D01BE">
      <w:pPr>
        <w:shd w:val="clear" w:color="auto" w:fill="FFFFFF"/>
        <w:spacing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177E2237" wp14:editId="5CF367DA">
            <wp:extent cx="4152900" cy="324590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7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Бостонська матриця товарного асортименту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Матриця BCG є одним із найбільш 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:rsidR="006D01BE" w:rsidRPr="006D01BE" w:rsidRDefault="006D01BE" w:rsidP="006D01BE">
      <w:pPr>
        <w:shd w:val="clear" w:color="auto" w:fill="FFFFFF"/>
        <w:spacing w:before="240" w:after="120" w:line="276" w:lineRule="auto"/>
        <w:jc w:val="center"/>
        <w:textAlignment w:val="baseline"/>
        <w:outlineLvl w:val="0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Порядок виконання практичної роботи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Методика виконання практичної роботи включає такі етапи: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1.  Створення таблиці для матриці BCG.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2.  Побудова діаграми.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3.  Налаштування осей.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4.  Аналіз матриці BCG.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Матриця Бостонської консалтингової групи (BCG)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основа аналізу просування груп товарів,  що ґрунтується на темпі зростання ринку і на їх частці в конкретному ринковому сегменті.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Метою побудови матриці BCG є визначення того, до якої із вказаних вище чотирьох груп можна віднести конкретний вид товару для розробки стратегії його подальшого розвитку.</w:t>
      </w:r>
    </w:p>
    <w:p w:rsidR="006D01BE" w:rsidRPr="006D01BE" w:rsidRDefault="006D01BE" w:rsidP="006D01BE">
      <w:pPr>
        <w:shd w:val="clear" w:color="auto" w:fill="FFFFFF"/>
        <w:spacing w:before="120" w:line="276" w:lineRule="auto"/>
        <w:ind w:firstLine="709"/>
        <w:jc w:val="both"/>
        <w:textAlignment w:val="baseline"/>
        <w:outlineLvl w:val="0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Етап 1. Створення таблиці для матриці BCG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Для прикладу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оберемо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6 видів товарів. Для кожного з них потрібно ввести певну інформацію в таблицю Excel, а саме: дані щодо обсягу продажів за поточний і попередній періоди за кожним найменуванням, а також обсяг продажів у конкурента. Всі зібрані дані треба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внести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в таблицю Excel.</w:t>
      </w:r>
    </w:p>
    <w:p w:rsidR="006D01BE" w:rsidRPr="006D01BE" w:rsidRDefault="006D01BE" w:rsidP="006D01BE">
      <w:pPr>
        <w:shd w:val="clear" w:color="auto" w:fill="FFFFFF"/>
        <w:tabs>
          <w:tab w:val="left" w:pos="8222"/>
        </w:tabs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0E4082A" wp14:editId="4719F14C">
            <wp:extent cx="4819650" cy="3125377"/>
            <wp:effectExtent l="19050" t="0" r="0" b="0"/>
            <wp:docPr id="44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pacing w:before="120"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8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Вихідні дані для побудови матриці BCG</w:t>
      </w:r>
    </w:p>
    <w:p w:rsidR="006D01BE" w:rsidRPr="006D01BE" w:rsidRDefault="006D01BE" w:rsidP="006D01BE">
      <w:pPr>
        <w:spacing w:before="240" w:after="120" w:line="276" w:lineRule="auto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У створеній таблиці вихідних даних необхідно розрахувати темп зростання ринку. Для цього потрібно поділити за кожним найменуванням товару величину продажів за поточний період на величину продажів за попередній період = D3/C3 (рис. 9).</w:t>
      </w:r>
    </w:p>
    <w:p w:rsidR="006D01BE" w:rsidRPr="006D01BE" w:rsidRDefault="006D01BE" w:rsidP="006D01BE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494AD9BC" wp14:editId="578FE088">
            <wp:extent cx="4914900" cy="3406769"/>
            <wp:effectExtent l="19050" t="0" r="0" b="0"/>
            <wp:docPr id="45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pacing w:before="120"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9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Розрахунок темпу зростання ринку</w:t>
      </w:r>
    </w:p>
    <w:p w:rsidR="006D01BE" w:rsidRPr="006D01BE" w:rsidRDefault="006D01BE" w:rsidP="006D01BE">
      <w:pPr>
        <w:spacing w:before="120" w:after="120" w:line="276" w:lineRule="auto"/>
        <w:ind w:firstLine="709"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Далі необхідно розрахувати для кожного товару відносну частку ринку. Для цього обсяг продажів за поточний період потрібно поділити на обсяг продажів у конкурента = D3/E3 (рис. 10).</w:t>
      </w:r>
    </w:p>
    <w:p w:rsidR="006D01BE" w:rsidRPr="006D01BE" w:rsidRDefault="006D01BE" w:rsidP="006D01BE">
      <w:pPr>
        <w:spacing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/>
        </w:rPr>
        <w:lastRenderedPageBreak/>
        <w:t xml:space="preserve">  </w:t>
      </w: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45A59613" wp14:editId="7C7B3A7B">
            <wp:extent cx="4880503" cy="3057525"/>
            <wp:effectExtent l="19050" t="0" r="0" b="0"/>
            <wp:docPr id="46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8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pacing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10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Розрахунок відносної частки ринку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Етап 2. Побудова діаграми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Після заповнення таблиці з вихідними даними приступаємо до побудови матриці BCG. Для цього необхідно обрати діаграму.</w:t>
      </w:r>
    </w:p>
    <w:p w:rsidR="006D01BE" w:rsidRPr="006D01BE" w:rsidRDefault="006D01BE" w:rsidP="006D01BE">
      <w:pPr>
        <w:shd w:val="clear" w:color="auto" w:fill="FFFFFF"/>
        <w:spacing w:after="12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Алгоритм побудови: відкриваємо вкладку «Вставка». У групі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Диаграммы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» на інформаційній стрічці обираємо кнопку «Все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типы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диаграмм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». У запропонованому списку обираємо діаграму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Пузырьковая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 (рис. 11).</w:t>
      </w:r>
    </w:p>
    <w:p w:rsidR="006D01BE" w:rsidRPr="006D01BE" w:rsidRDefault="006D01BE" w:rsidP="006D01BE">
      <w:pPr>
        <w:spacing w:before="120"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1E7F69E3" wp14:editId="190DDDD8">
            <wp:extent cx="4743809" cy="3124022"/>
            <wp:effectExtent l="19050" t="0" r="0" b="0"/>
            <wp:docPr id="47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11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Побудова діаграми</w:t>
      </w:r>
    </w:p>
    <w:p w:rsidR="006D01BE" w:rsidRPr="006D01BE" w:rsidRDefault="006D01BE" w:rsidP="006D01BE">
      <w:pPr>
        <w:shd w:val="clear" w:color="auto" w:fill="FFFFFF"/>
        <w:spacing w:before="120" w:after="12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Далі необхідно змінити діапазон даних. Для цього обираємо  функцію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Выбрать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данные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(рис. 12).</w:t>
      </w:r>
    </w:p>
    <w:p w:rsidR="006D01BE" w:rsidRPr="006D01BE" w:rsidRDefault="006D01BE" w:rsidP="006D01BE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40459AC" wp14:editId="75F0E9C8">
            <wp:extent cx="4638675" cy="3150972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0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12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Перехід до вибору даних</w:t>
      </w:r>
    </w:p>
    <w:p w:rsidR="006D01BE" w:rsidRPr="006D01BE" w:rsidRDefault="006D01BE" w:rsidP="006D01BE">
      <w:pPr>
        <w:shd w:val="clear" w:color="auto" w:fill="FFFFFF"/>
        <w:spacing w:before="240" w:after="12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Наступною дією є вибір джерела даних. У полі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Элементы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легенды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(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ряды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)» натискаємо кнопку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Изменить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(рис. 13).</w:t>
      </w:r>
    </w:p>
    <w:p w:rsidR="006D01BE" w:rsidRPr="006D01BE" w:rsidRDefault="006D01BE" w:rsidP="006D01BE">
      <w:pPr>
        <w:shd w:val="clear" w:color="auto" w:fill="FFFFFF"/>
        <w:tabs>
          <w:tab w:val="left" w:pos="1134"/>
          <w:tab w:val="left" w:pos="8364"/>
        </w:tabs>
        <w:spacing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364596BE" wp14:editId="26B4BEE2">
            <wp:extent cx="4549470" cy="2800350"/>
            <wp:effectExtent l="19050" t="0" r="348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13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 xml:space="preserve">– </w:t>
      </w:r>
      <w:r w:rsidRPr="006D01BE">
        <w:rPr>
          <w:rFonts w:eastAsia="Calibri"/>
          <w:sz w:val="28"/>
          <w:szCs w:val="28"/>
          <w:lang w:val="uk-UA" w:eastAsia="en-US"/>
        </w:rPr>
        <w:t>Вибір джерела даних</w:t>
      </w:r>
    </w:p>
    <w:p w:rsidR="006D01BE" w:rsidRPr="006D01BE" w:rsidRDefault="006D01BE" w:rsidP="006D01BE">
      <w:pPr>
        <w:shd w:val="clear" w:color="auto" w:fill="FFFFFF"/>
        <w:spacing w:before="120" w:line="276" w:lineRule="auto"/>
        <w:ind w:firstLine="709"/>
        <w:jc w:val="both"/>
        <w:textAlignment w:val="baseline"/>
        <w:outlineLvl w:val="0"/>
        <w:rPr>
          <w:rFonts w:eastAsia="Calibri"/>
          <w:spacing w:val="-4"/>
          <w:sz w:val="28"/>
          <w:szCs w:val="28"/>
          <w:lang w:val="uk-UA" w:eastAsia="en-US"/>
        </w:rPr>
      </w:pPr>
      <w:r w:rsidRPr="006D01BE">
        <w:rPr>
          <w:rFonts w:eastAsia="Calibri"/>
          <w:spacing w:val="-4"/>
          <w:sz w:val="28"/>
          <w:szCs w:val="28"/>
          <w:lang w:val="uk-UA" w:eastAsia="en-US"/>
        </w:rPr>
        <w:t>У поле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Имя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ряда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>» вписуємо абсолютну адресу першого значення колонки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Наименование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>». Для цього встановлюємо курсор у поле й виділяємо відповідну комірку. В поле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Значения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X» так само вносимо адресу першого стовпчика «Відносна частка ринку». У поле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Значения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Y» вносимо координати першої комірки стовпчика «Темп зростання». В поле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Размеры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пузырьков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>» вносимо координати першої комірки стовпчика «Поточний період». Аналогічну операцію проводимо для всіх інших товарів. Коли список повністю буде сформований, у вікні вибору джерела даних натискаємо на кнопку «OK» (рис. 14).</w:t>
      </w:r>
    </w:p>
    <w:p w:rsidR="006D01BE" w:rsidRPr="006D01BE" w:rsidRDefault="006D01BE" w:rsidP="006D01BE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F0B9EFE" wp14:editId="7BDF6DA2">
            <wp:extent cx="4897129" cy="3495675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before="24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14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Вікно побудованої діаграми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Етап 3. Налаштування осей</w:t>
      </w:r>
    </w:p>
    <w:p w:rsidR="006D01BE" w:rsidRPr="006D01BE" w:rsidRDefault="006D01BE" w:rsidP="006D01BE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На цьому етапі необхідно правильно оформити діаграму. Для цього потрібно здійснити  налаштування осей. Насамперед переходимо у вкладку</w:t>
      </w:r>
      <w:r w:rsidRPr="006D01BE">
        <w:rPr>
          <w:rFonts w:eastAsia="Calibri"/>
          <w:b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sz w:val="28"/>
          <w:szCs w:val="28"/>
          <w:lang w:val="uk-UA" w:eastAsia="en-US"/>
        </w:rPr>
        <w:t>«Макет» групи вкладок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Работа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с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диаграммами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». Далі обираємо кнопку «Оси» і послідовно переходимо по пунктах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Основная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горизонтальная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ось» та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Дополнительные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параметры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основной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горизонтальной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оси» (рис. 15).</w:t>
      </w:r>
    </w:p>
    <w:p w:rsidR="006D01BE" w:rsidRPr="006D01BE" w:rsidRDefault="006D01BE" w:rsidP="006D01BE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457DC754" wp14:editId="0554B584">
            <wp:extent cx="5026806" cy="3295650"/>
            <wp:effectExtent l="19050" t="0" r="2394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15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Перехід до налаштування горизонтальної осі матриці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pacing w:val="-4"/>
          <w:sz w:val="28"/>
          <w:szCs w:val="28"/>
          <w:lang w:val="uk-UA" w:eastAsia="en-US"/>
        </w:rPr>
        <w:lastRenderedPageBreak/>
        <w:t>Далі необхідно активувати вікно параметрів осі. Для цього переставляємо перемикачі всіх значень із позиції «Авто» у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Фиксированное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>». У полі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Минимальное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значение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>» вказуємо показник «0,0»; «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Максимальное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  </w:t>
      </w:r>
      <w:proofErr w:type="spellStart"/>
      <w:r w:rsidRPr="006D01BE">
        <w:rPr>
          <w:rFonts w:eastAsia="Calibri"/>
          <w:spacing w:val="-4"/>
          <w:sz w:val="28"/>
          <w:szCs w:val="28"/>
          <w:lang w:val="uk-UA" w:eastAsia="en-US"/>
        </w:rPr>
        <w:t>значение</w:t>
      </w:r>
      <w:proofErr w:type="spellEnd"/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» </w:t>
      </w:r>
      <w:r w:rsidRPr="006D01BE">
        <w:rPr>
          <w:rFonts w:eastAsia="Calibri"/>
          <w:bCs/>
          <w:spacing w:val="-4"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pacing w:val="-4"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sz w:val="28"/>
          <w:szCs w:val="28"/>
          <w:lang w:val="uk-UA" w:eastAsia="en-US"/>
        </w:rPr>
        <w:t>«2,0»; 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Цена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основных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делений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»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«1,0»;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Цена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промежуточных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делений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»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«1,0».</w:t>
      </w:r>
    </w:p>
    <w:p w:rsidR="006D01BE" w:rsidRPr="006D01BE" w:rsidRDefault="006D01BE" w:rsidP="006D01BE">
      <w:pPr>
        <w:shd w:val="clear" w:color="auto" w:fill="FFFFFF"/>
        <w:spacing w:before="120" w:after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1DC42DD2" wp14:editId="0A1E92DB">
            <wp:extent cx="4095750" cy="3612318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16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Налаштування параметрів горизонтальних осей матриці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У групі налаштувань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Вертикальная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ось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пересекает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переставляємо перемикач у позицію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Значение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оси» та  вказуємо в полі значення «1,0». Натискаємо на кнопку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Закрыть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» (рис. 16). 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Варто зазначити, що для вертикальної осі при введенні параметрів у поле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Минимальное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значение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встановлюємо показник «0,0».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А ось показник для поля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Максимальное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значение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необхідно визначити. Він дорівнюватиме середньому показнику відносної частки ринку помноженому на 2. У нашому випадку значення становитиме (1,016*2=2,03).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За значення основного поділу приймаємо середній показник відносної частки ринку. У нашому випадку він дорівнюватиме «1,04».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Цей показник слід вписати в поле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Цена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промежуточных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делений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Окрім того, змінити доведеться ще один параметр. У групі налаштувань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Горизонтальная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ось 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пересекает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>» переставляємо перемикач у позицію «</w:t>
      </w:r>
      <w:proofErr w:type="spellStart"/>
      <w:r w:rsidRPr="006D01BE">
        <w:rPr>
          <w:rFonts w:eastAsia="Calibri"/>
          <w:sz w:val="28"/>
          <w:szCs w:val="28"/>
          <w:lang w:val="uk-UA" w:eastAsia="en-US"/>
        </w:rPr>
        <w:t>Значение</w:t>
      </w:r>
      <w:proofErr w:type="spellEnd"/>
      <w:r w:rsidRPr="006D01BE">
        <w:rPr>
          <w:rFonts w:eastAsia="Calibri"/>
          <w:sz w:val="28"/>
          <w:szCs w:val="28"/>
          <w:lang w:val="uk-UA" w:eastAsia="en-US"/>
        </w:rPr>
        <w:t xml:space="preserve"> оси». У відповідному полі знову вказуємо середній показник відносної частки ринку, тобто «1,04» (рис. 17 ).</w:t>
      </w:r>
    </w:p>
    <w:p w:rsidR="006D01BE" w:rsidRPr="006D01BE" w:rsidRDefault="006D01BE" w:rsidP="006D01BE">
      <w:pPr>
        <w:spacing w:before="120" w:after="240" w:line="276" w:lineRule="auto"/>
        <w:jc w:val="center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1F48C90" wp14:editId="2DC14236">
            <wp:extent cx="4450891" cy="3457575"/>
            <wp:effectExtent l="19050" t="0" r="6809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17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Налаштування вертикальної осі матриці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Далі  підписуємо осі матриці BCG за тими самими правилами, що й осі на звичайних діаграмах. Горизонтальна вісь називатиметься «Частка ринку», а вертикальна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«Темп зростання».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Етап 4.</w:t>
      </w:r>
      <w:r w:rsidRPr="006D01BE">
        <w:rPr>
          <w:rFonts w:eastAsia="Calibri"/>
          <w:sz w:val="28"/>
          <w:szCs w:val="28"/>
          <w:lang w:val="uk-UA" w:eastAsia="en-US"/>
        </w:rPr>
        <w:t xml:space="preserve"> </w:t>
      </w:r>
      <w:r w:rsidRPr="006D01BE">
        <w:rPr>
          <w:rFonts w:eastAsia="Calibri"/>
          <w:b/>
          <w:sz w:val="28"/>
          <w:szCs w:val="28"/>
          <w:lang w:val="uk-UA" w:eastAsia="en-US"/>
        </w:rPr>
        <w:t>Аналіз матриці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Аналіз побудованої матриці. Товари відповідно до свого положення на координатах матриці розподіляються на категорії таким чином (рис.18):</w:t>
      </w:r>
    </w:p>
    <w:p w:rsidR="006D01BE" w:rsidRPr="006D01BE" w:rsidRDefault="006D01BE" w:rsidP="006D01BE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noProof/>
          <w:sz w:val="28"/>
          <w:szCs w:val="28"/>
        </w:rPr>
        <w:drawing>
          <wp:inline distT="0" distB="0" distL="0" distR="0" wp14:anchorId="6A15D98C" wp14:editId="6347B815">
            <wp:extent cx="4719109" cy="3019425"/>
            <wp:effectExtent l="19050" t="0" r="5291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BE" w:rsidRPr="006D01BE" w:rsidRDefault="006D01BE" w:rsidP="006D01BE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Рисунок 18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–</w:t>
      </w:r>
      <w:r w:rsidRPr="006D01BE">
        <w:rPr>
          <w:rFonts w:eastAsia="Calibri"/>
          <w:sz w:val="28"/>
          <w:szCs w:val="28"/>
          <w:lang w:val="uk-UA" w:eastAsia="en-US"/>
        </w:rPr>
        <w:t xml:space="preserve"> Побудована матриця BCG</w:t>
      </w:r>
    </w:p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lastRenderedPageBreak/>
        <w:t>Таким чином, «Товар 3» і «Товар 6» відносяться до «Собак». Це означає, що їх виробництво потрібно згортати.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«Товар 1», «Товар 2», «Товар 4» і «Товар 5» відноситься до чотирьох груп одночасно. Їх потрібно розвивати, вкладаючи в них кошти. Але наразі вони можуть як приносити, так і не приносити прибуток.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«Товар 7» відноситься до групи «Зірок». Він уже приносить прибуток, але додаткові вкладення коштів здатні забезпечити його зростання.</w:t>
      </w:r>
    </w:p>
    <w:p w:rsidR="006D01BE" w:rsidRPr="006D01BE" w:rsidRDefault="006D01BE" w:rsidP="006D01BE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eastAsia="Calibri"/>
          <w:b/>
          <w:sz w:val="28"/>
          <w:szCs w:val="28"/>
          <w:lang w:val="uk-UA" w:eastAsia="en-US"/>
        </w:rPr>
        <w:t>Завдання до практичної роботи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1.  Для виконання завдання з побудови та аналізу матриці BCG кожному студентові необхідно за погодженням із викладачем обрати дані щодо товарів   із табл. 4.</w:t>
      </w:r>
    </w:p>
    <w:p w:rsidR="006D01BE" w:rsidRPr="006D01BE" w:rsidRDefault="006D01BE" w:rsidP="006D01BE">
      <w:pPr>
        <w:shd w:val="clear" w:color="auto" w:fill="FFFFFF"/>
        <w:spacing w:before="240" w:after="12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Таблиця 4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 xml:space="preserve">– </w:t>
      </w:r>
      <w:r w:rsidRPr="006D01BE">
        <w:rPr>
          <w:rFonts w:eastAsia="Calibri"/>
          <w:sz w:val="28"/>
          <w:szCs w:val="28"/>
          <w:lang w:val="uk-UA" w:eastAsia="en-US"/>
        </w:rPr>
        <w:t>Варіанти для виконання завдання 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6D01BE" w:rsidRPr="006D01BE" w:rsidTr="00C52709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both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Варіант 2</w:t>
            </w:r>
          </w:p>
        </w:tc>
      </w:tr>
      <w:tr w:rsidR="006D01BE" w:rsidRPr="006D01BE" w:rsidTr="00C52709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both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01BE" w:rsidRPr="006D01BE" w:rsidRDefault="006D01BE" w:rsidP="006D01BE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6D01BE">
              <w:rPr>
                <w:rFonts w:eastAsia="Calibri"/>
                <w:sz w:val="28"/>
                <w:szCs w:val="28"/>
                <w:lang w:val="uk-UA" w:eastAsia="en-US"/>
              </w:rPr>
              <w:t>Поточний період</w:t>
            </w:r>
          </w:p>
        </w:tc>
      </w:tr>
      <w:tr w:rsidR="006D01BE" w:rsidRPr="006D01BE" w:rsidTr="00C52709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14235,00</w:t>
            </w:r>
          </w:p>
        </w:tc>
      </w:tr>
      <w:tr w:rsidR="006D01BE" w:rsidRPr="006D01BE" w:rsidTr="00C52709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ind w:firstLineChars="100" w:firstLine="280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639432,00</w:t>
            </w:r>
          </w:p>
        </w:tc>
      </w:tr>
      <w:tr w:rsidR="006D01BE" w:rsidRPr="006D01BE" w:rsidTr="00C52709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145902,00</w:t>
            </w:r>
          </w:p>
        </w:tc>
      </w:tr>
      <w:tr w:rsidR="006D01BE" w:rsidRPr="006D01BE" w:rsidTr="00C52709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129785,00</w:t>
            </w:r>
          </w:p>
        </w:tc>
      </w:tr>
      <w:tr w:rsidR="006D01BE" w:rsidRPr="006D01BE" w:rsidTr="00C52709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84302,00</w:t>
            </w:r>
          </w:p>
        </w:tc>
      </w:tr>
      <w:tr w:rsidR="006D01BE" w:rsidRPr="006D01BE" w:rsidTr="00C52709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22443,00</w:t>
            </w:r>
          </w:p>
        </w:tc>
      </w:tr>
      <w:tr w:rsidR="006D01BE" w:rsidRPr="006D01BE" w:rsidTr="00C52709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20700,00</w:t>
            </w:r>
          </w:p>
        </w:tc>
      </w:tr>
      <w:tr w:rsidR="006D01BE" w:rsidRPr="006D01BE" w:rsidTr="00C52709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98621,00</w:t>
            </w:r>
          </w:p>
        </w:tc>
      </w:tr>
      <w:tr w:rsidR="006D01BE" w:rsidRPr="006D01BE" w:rsidTr="00C52709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24483,00</w:t>
            </w:r>
          </w:p>
        </w:tc>
      </w:tr>
      <w:tr w:rsidR="006D01BE" w:rsidRPr="006D01BE" w:rsidTr="00C52709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28153,00</w:t>
            </w:r>
          </w:p>
        </w:tc>
      </w:tr>
      <w:tr w:rsidR="006D01BE" w:rsidRPr="006D01BE" w:rsidTr="00C52709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both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1BE" w:rsidRPr="006D01BE" w:rsidRDefault="006D01BE" w:rsidP="006D01BE">
            <w:pPr>
              <w:spacing w:line="300" w:lineRule="auto"/>
              <w:jc w:val="center"/>
              <w:rPr>
                <w:sz w:val="28"/>
                <w:szCs w:val="28"/>
                <w:lang w:val="uk-UA"/>
              </w:rPr>
            </w:pPr>
            <w:r w:rsidRPr="006D01BE">
              <w:rPr>
                <w:sz w:val="28"/>
                <w:szCs w:val="28"/>
                <w:lang w:val="uk-UA"/>
              </w:rPr>
              <w:t>64899,00</w:t>
            </w:r>
          </w:p>
        </w:tc>
      </w:tr>
    </w:tbl>
    <w:p w:rsidR="006D01BE" w:rsidRPr="006D01BE" w:rsidRDefault="006D01BE" w:rsidP="006D01BE">
      <w:pPr>
        <w:shd w:val="clear" w:color="auto" w:fill="FFFFFF"/>
        <w:spacing w:before="240"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Значення обсягів товарів конкурентів визначаються разом із викладачем.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2. Практична робота виконується згідно з методикою, запропонованою  в розділі «Порядок виконання практичної роботи».</w:t>
      </w:r>
    </w:p>
    <w:p w:rsidR="006D01BE" w:rsidRPr="006D01BE" w:rsidRDefault="006D01BE" w:rsidP="006D01BE">
      <w:pPr>
        <w:shd w:val="clear" w:color="auto" w:fill="FFFFFF"/>
        <w:spacing w:line="276" w:lineRule="auto"/>
        <w:ind w:firstLine="709"/>
        <w:jc w:val="both"/>
        <w:textAlignment w:val="baseline"/>
        <w:outlineLvl w:val="0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3. </w:t>
      </w:r>
      <w:r w:rsidRPr="006D01BE">
        <w:rPr>
          <w:rFonts w:eastAsia="Calibri"/>
          <w:i/>
          <w:sz w:val="28"/>
          <w:szCs w:val="28"/>
          <w:lang w:val="uk-UA" w:eastAsia="en-US"/>
        </w:rPr>
        <w:t>Форма звіту:</w:t>
      </w:r>
      <w:r w:rsidRPr="006D01BE">
        <w:rPr>
          <w:rFonts w:eastAsia="Calibri"/>
          <w:sz w:val="28"/>
          <w:szCs w:val="28"/>
          <w:lang w:val="uk-UA" w:eastAsia="en-US"/>
        </w:rPr>
        <w:t xml:space="preserve"> надання побудованої із застосуванням функцій Excel та проаналізованої згідно з методикою матриці BCG  і </w:t>
      </w:r>
      <w:r w:rsidRPr="006D01BE">
        <w:rPr>
          <w:rFonts w:eastAsia="Calibri"/>
          <w:bCs/>
          <w:sz w:val="28"/>
          <w:szCs w:val="28"/>
          <w:lang w:val="uk-UA" w:eastAsia="en-US" w:bidi="ru-RU"/>
        </w:rPr>
        <w:t>обґрунтування висновків за результатами виконаної практичної роботи.</w:t>
      </w:r>
    </w:p>
    <w:p w:rsidR="006D01BE" w:rsidRPr="006D01BE" w:rsidRDefault="006D01BE" w:rsidP="006D01BE">
      <w:pPr>
        <w:spacing w:before="120" w:line="276" w:lineRule="auto"/>
        <w:ind w:firstLine="680"/>
        <w:jc w:val="both"/>
        <w:rPr>
          <w:rFonts w:eastAsia="Calibri"/>
          <w:bCs/>
          <w:sz w:val="28"/>
          <w:szCs w:val="28"/>
          <w:lang w:val="uk-UA" w:eastAsia="en-US" w:bidi="ru-RU"/>
        </w:rPr>
      </w:pPr>
      <w:r w:rsidRPr="006D01BE">
        <w:rPr>
          <w:rFonts w:eastAsia="Calibri"/>
          <w:bCs/>
          <w:sz w:val="28"/>
          <w:szCs w:val="28"/>
          <w:lang w:val="uk-UA" w:eastAsia="en-US" w:bidi="ru-RU"/>
        </w:rPr>
        <w:t>Виконання завдань практичної роботи розраховане на 4 год.</w:t>
      </w:r>
    </w:p>
    <w:p w:rsidR="006D01BE" w:rsidRPr="006D01BE" w:rsidRDefault="006D01BE" w:rsidP="006D01BE">
      <w:pPr>
        <w:spacing w:before="120" w:line="276" w:lineRule="auto"/>
        <w:ind w:firstLine="680"/>
        <w:jc w:val="both"/>
        <w:rPr>
          <w:rFonts w:eastAsia="Calibri"/>
          <w:bCs/>
          <w:sz w:val="28"/>
          <w:szCs w:val="28"/>
          <w:lang w:val="uk-UA" w:eastAsia="en-US" w:bidi="ru-RU"/>
        </w:rPr>
      </w:pPr>
    </w:p>
    <w:p w:rsidR="006D01BE" w:rsidRPr="006D01BE" w:rsidRDefault="006D01BE" w:rsidP="006D01BE">
      <w:pPr>
        <w:spacing w:before="120" w:line="276" w:lineRule="auto"/>
        <w:jc w:val="center"/>
        <w:rPr>
          <w:rFonts w:eastAsia="Calibri"/>
          <w:b/>
          <w:sz w:val="28"/>
          <w:szCs w:val="28"/>
          <w:lang w:val="uk-UA" w:eastAsia="en-US"/>
        </w:rPr>
      </w:pPr>
      <w:r w:rsidRPr="006D01BE">
        <w:rPr>
          <w:rFonts w:ascii="Calibri" w:eastAsia="Calibri" w:hAnsi="Calibri"/>
          <w:b/>
          <w:sz w:val="28"/>
          <w:szCs w:val="28"/>
          <w:lang w:val="uk-UA" w:eastAsia="en-US"/>
        </w:rPr>
        <w:lastRenderedPageBreak/>
        <w:sym w:font="Webdings" w:char="F073"/>
      </w:r>
      <w:r w:rsidRPr="006D01BE">
        <w:rPr>
          <w:rFonts w:eastAsia="Calibri"/>
          <w:b/>
          <w:sz w:val="28"/>
          <w:szCs w:val="28"/>
          <w:lang w:val="uk-UA" w:eastAsia="en-US"/>
        </w:rPr>
        <w:t>Питання для закріплення та актуалізації знань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У чому полягає сутність товарної політики?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line="276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Назвіть основні характеристики товарного  асортименту та розкрийте їх сутність.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 xml:space="preserve">Перерахуйте основні принципи  формування товарного асортименту.  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Розкрийте зміст поняття «товарна номенклатура».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Перерахуйте та охарактеризуйте товарні групи.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Окресліть переваги матриці BCG.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Сформулюйте мету побудови матриці BCG.</w:t>
      </w:r>
    </w:p>
    <w:p w:rsidR="006D01BE" w:rsidRPr="006D01BE" w:rsidRDefault="006D01BE" w:rsidP="006D01BE">
      <w:pPr>
        <w:numPr>
          <w:ilvl w:val="0"/>
          <w:numId w:val="3"/>
        </w:numPr>
        <w:tabs>
          <w:tab w:val="left" w:pos="567"/>
          <w:tab w:val="left" w:pos="1134"/>
        </w:tabs>
        <w:spacing w:before="240" w:after="120" w:line="360" w:lineRule="auto"/>
        <w:ind w:firstLine="709"/>
        <w:contextualSpacing/>
        <w:jc w:val="both"/>
        <w:rPr>
          <w:rFonts w:eastAsia="Calibri"/>
          <w:sz w:val="28"/>
          <w:szCs w:val="28"/>
          <w:lang w:val="uk-UA" w:eastAsia="en-US"/>
        </w:rPr>
      </w:pPr>
      <w:r w:rsidRPr="006D01BE">
        <w:rPr>
          <w:rFonts w:eastAsia="Calibri"/>
          <w:sz w:val="28"/>
          <w:szCs w:val="28"/>
          <w:lang w:val="uk-UA" w:eastAsia="en-US"/>
        </w:rPr>
        <w:t>Назвіть та охарактеризуйте етапи побудови матриці BCG із застосуванням функцій Excel.</w:t>
      </w:r>
    </w:p>
    <w:p w:rsidR="006D01BE" w:rsidRPr="006D01BE" w:rsidRDefault="006D01BE" w:rsidP="006D01BE">
      <w:pPr>
        <w:jc w:val="both"/>
        <w:rPr>
          <w:sz w:val="28"/>
          <w:szCs w:val="28"/>
          <w:lang w:val="uk-UA"/>
        </w:rPr>
      </w:pPr>
    </w:p>
    <w:sectPr w:rsidR="006D01BE" w:rsidRPr="006D0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1BE"/>
    <w:rsid w:val="003631B8"/>
    <w:rsid w:val="006D01BE"/>
    <w:rsid w:val="00CC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EC8B06"/>
  <w15:chartTrackingRefBased/>
  <w15:docId w15:val="{E3B6459A-FE7E-4278-9789-92ACA972F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1714</Words>
  <Characters>9774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2020-10-13T08:56:00Z</dcterms:created>
  <dcterms:modified xsi:type="dcterms:W3CDTF">2020-10-13T08:58:00Z</dcterms:modified>
</cp:coreProperties>
</file>