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57" w:rsidRDefault="00C35B57" w:rsidP="00C35B57">
      <w:pPr>
        <w:pStyle w:val="BodyText2"/>
        <w:numPr>
          <w:ilvl w:val="12"/>
          <w:numId w:val="0"/>
        </w:numPr>
        <w:spacing w:line="360" w:lineRule="auto"/>
        <w:ind w:left="1985" w:hanging="1285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Тема 3.</w:t>
      </w:r>
      <w:r>
        <w:rPr>
          <w:rFonts w:ascii="Times New Roman CYR" w:hAnsi="Times New Roman CYR"/>
        </w:rPr>
        <w:tab/>
        <w:t>Фізична реабілітація при захворюваннях суглобів (2 години).</w:t>
      </w:r>
    </w:p>
    <w:p w:rsidR="00C35B57" w:rsidRDefault="00C35B57" w:rsidP="00C35B57">
      <w:pPr>
        <w:pStyle w:val="a3"/>
        <w:numPr>
          <w:ilvl w:val="12"/>
          <w:numId w:val="0"/>
        </w:numPr>
        <w:spacing w:line="360" w:lineRule="auto"/>
        <w:ind w:left="800" w:hanging="800"/>
        <w:jc w:val="left"/>
        <w:rPr>
          <w:lang w:val="uk-UA"/>
        </w:rPr>
      </w:pPr>
    </w:p>
    <w:p w:rsidR="00C35B57" w:rsidRDefault="00C35B57" w:rsidP="00C35B57">
      <w:pPr>
        <w:pStyle w:val="4"/>
        <w:numPr>
          <w:ilvl w:val="12"/>
          <w:numId w:val="0"/>
        </w:numPr>
        <w:spacing w:line="36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План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1.</w:t>
      </w:r>
      <w:r>
        <w:rPr>
          <w:rFonts w:ascii="Times New Roman CYR" w:hAnsi="Times New Roman CYR"/>
          <w:sz w:val="28"/>
          <w:lang w:val="uk-UA"/>
        </w:rPr>
        <w:tab/>
        <w:t>Поняття про артрити.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2.</w:t>
      </w:r>
      <w:r>
        <w:rPr>
          <w:rFonts w:ascii="Times New Roman CYR" w:hAnsi="Times New Roman CYR"/>
          <w:sz w:val="28"/>
          <w:lang w:val="uk-UA"/>
        </w:rPr>
        <w:tab/>
        <w:t>Етіологія, патогенез, клініка.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3.</w:t>
      </w:r>
      <w:r>
        <w:rPr>
          <w:rFonts w:ascii="Times New Roman CYR" w:hAnsi="Times New Roman CYR"/>
          <w:sz w:val="28"/>
          <w:lang w:val="uk-UA"/>
        </w:rPr>
        <w:tab/>
        <w:t>Методики відновлення при різних формах плину захворювання.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rPr>
          <w:sz w:val="28"/>
          <w:lang w:val="uk-UA"/>
        </w:rPr>
      </w:pP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Перш, ніж перейти до викладу клінічних особливостей захворювань у суглобах, згадайте анатомо-фізіологічні дані цієї системи організму людини. Коли говорять про анатомію суглобів, то мають на увазі </w:t>
      </w:r>
      <w:r>
        <w:rPr>
          <w:rFonts w:ascii="Times New Roman CYR" w:hAnsi="Times New Roman CYR"/>
          <w:sz w:val="28"/>
          <w:u w:val="single"/>
          <w:lang w:val="uk-UA"/>
        </w:rPr>
        <w:t>суглобну сумку</w:t>
      </w:r>
      <w:r>
        <w:rPr>
          <w:rFonts w:ascii="Times New Roman CYR" w:hAnsi="Times New Roman CYR"/>
          <w:sz w:val="28"/>
          <w:lang w:val="uk-UA"/>
        </w:rPr>
        <w:t xml:space="preserve"> і власне порожнину суглоба. Суглобна сумка оточує суглоб і складається зі сполучної тканини, внутрішній шар (синовіальний), поверхня капсули покрита тонким шаром тягучої прозорої рідини – синовії, яка виділяється клітинами синовіального шару. Синовіальний шар утворює складки, а в деяких суглобах – випинання, сумки(бурси</w:t>
      </w:r>
      <w:r>
        <w:rPr>
          <w:rFonts w:ascii="Times New Roman CYR" w:hAnsi="Times New Roman CYR"/>
          <w:sz w:val="28"/>
          <w:u w:val="single"/>
          <w:lang w:val="uk-UA"/>
        </w:rPr>
        <w:t>). Власне</w:t>
      </w:r>
      <w:r>
        <w:rPr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u w:val="single"/>
          <w:lang w:val="uk-UA"/>
        </w:rPr>
        <w:t>порожнина суглоба</w:t>
      </w:r>
      <w:r>
        <w:rPr>
          <w:rFonts w:ascii="Times New Roman CYR" w:hAnsi="Times New Roman CYR"/>
          <w:sz w:val="28"/>
          <w:lang w:val="uk-UA"/>
        </w:rPr>
        <w:t>, де закріплені суглобні кінці кісток (епіфізи) покриті хрящем (цей хрящ еластичний і гладкий, гіаліновий). Суглоби бувають прості, складні, комбіновані.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1.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Поняття про артрити.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Артрит</w:t>
      </w:r>
      <w:r>
        <w:rPr>
          <w:rFonts w:ascii="Times New Roman CYR" w:hAnsi="Times New Roman CYR"/>
          <w:sz w:val="28"/>
          <w:lang w:val="uk-UA"/>
        </w:rPr>
        <w:t xml:space="preserve"> – запальне захворювання суглобів.</w:t>
      </w:r>
    </w:p>
    <w:p w:rsidR="00C35B57" w:rsidRDefault="00C35B57" w:rsidP="00C35B57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Відповідно до робочої класифікації розрізняють дві основні групи захворювань суглобів запального характеру: артрити – самостійні нозологічні форми і артрити – зв'язані з іншими захворюваннями. До першої групи відносяться артрити інфекційного походження: </w:t>
      </w:r>
    </w:p>
    <w:p w:rsidR="00C35B57" w:rsidRDefault="00C35B57" w:rsidP="00C35B57">
      <w:pPr>
        <w:tabs>
          <w:tab w:val="left" w:pos="0"/>
        </w:tabs>
        <w:spacing w:line="360" w:lineRule="auto"/>
        <w:ind w:left="1276" w:hanging="1276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1. - специфічні артрити (стрептококові, стафілококові, туберкульозні, та ін.)</w:t>
      </w:r>
    </w:p>
    <w:p w:rsidR="00C35B57" w:rsidRDefault="00C35B57" w:rsidP="00C35B57">
      <w:pPr>
        <w:tabs>
          <w:tab w:val="left" w:pos="0"/>
        </w:tabs>
        <w:spacing w:line="360" w:lineRule="auto"/>
        <w:ind w:left="1276" w:hanging="1276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2. - неспецифічні артрити (ревматичні, ревматоідні)</w:t>
      </w:r>
    </w:p>
    <w:p w:rsidR="00C35B57" w:rsidRDefault="00C35B57" w:rsidP="00C35B57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До другої групи відносяться артрити неінфекційного походження, зв'язані з іншими захворюваннями: подагричні, клімактеричні, при алергійних захворюваннях, та ін.</w:t>
      </w:r>
    </w:p>
    <w:p w:rsidR="00C35B57" w:rsidRDefault="00C35B57" w:rsidP="00C35B57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lastRenderedPageBreak/>
        <w:t xml:space="preserve">Крім перерахованих основних груп, в окрему групу виділені травматичні артрити. 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Четверта група – рідкі форми поразки суглобів (псориатичний артрит).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sz w:val="28"/>
          <w:lang w:val="uk-UA"/>
        </w:rPr>
      </w:pP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20"/>
        <w:rPr>
          <w:sz w:val="28"/>
          <w:lang w:val="uk-UA"/>
        </w:rPr>
      </w:pPr>
      <w:r>
        <w:rPr>
          <w:sz w:val="28"/>
          <w:lang w:val="uk-UA"/>
        </w:rPr>
        <w:t>2.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Етіологія, патогенез, клініка.</w:t>
      </w:r>
    </w:p>
    <w:p w:rsidR="00C35B57" w:rsidRDefault="00C35B57" w:rsidP="00C35B57">
      <w:pPr>
        <w:pStyle w:val="a3"/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u w:val="single"/>
          <w:lang w:val="uk-UA"/>
        </w:rPr>
        <w:t>Етіологія</w:t>
      </w:r>
      <w:r>
        <w:rPr>
          <w:i/>
          <w:lang w:val="uk-UA"/>
        </w:rPr>
        <w:t xml:space="preserve">. </w:t>
      </w:r>
      <w:r>
        <w:rPr>
          <w:rFonts w:ascii="Times New Roman CYR" w:hAnsi="Times New Roman CYR"/>
          <w:lang w:val="uk-UA"/>
        </w:rPr>
        <w:t>Артрити розвиваються в результаті інфекції, алергії чи травми. У розвитку чималу роль відіграють хронічні вогнища інфекції в організмі (карієси, тонзіліти, гайморити). При деяких формах етіологія невідома. Розвитку захворювання сприяє переохолодження, фізичне перевантаження.</w:t>
      </w:r>
    </w:p>
    <w:p w:rsidR="00C35B57" w:rsidRDefault="00C35B57" w:rsidP="00C35B57">
      <w:pPr>
        <w:pStyle w:val="a3"/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u w:val="single"/>
          <w:lang w:val="uk-UA"/>
        </w:rPr>
        <w:t>Патогенез</w:t>
      </w:r>
      <w:r>
        <w:rPr>
          <w:i/>
          <w:lang w:val="uk-UA"/>
        </w:rPr>
        <w:t>.</w:t>
      </w:r>
      <w:r>
        <w:rPr>
          <w:rFonts w:ascii="Times New Roman CYR" w:hAnsi="Times New Roman CYR"/>
          <w:lang w:val="uk-UA"/>
        </w:rPr>
        <w:t xml:space="preserve"> При попаданні інфекції гематогенним чи лимфогенним шляхом у порожнині суглоба виникає типове запалення з важкими деструктивними і продуктивними змінами. Поразка суглобів у цьому випадку найбільш важка. При неспецифічних артритах визначну роль грають фагоцитоз імунних комплексів лейкоцитами синовіальної рідини, руйнування останніх і вихід протеолітичних ферментів у порожнину суглоба.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При усіх формах мають значення порушення нервової і гуморальної регуляції, зміни загальної і місцевої реактивності.</w:t>
      </w:r>
    </w:p>
    <w:p w:rsidR="00C35B57" w:rsidRDefault="00C35B57" w:rsidP="00C35B57">
      <w:pPr>
        <w:pStyle w:val="a3"/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u w:val="single"/>
          <w:lang w:val="uk-UA"/>
        </w:rPr>
        <w:t>Клініка</w:t>
      </w:r>
      <w:r>
        <w:rPr>
          <w:i/>
          <w:lang w:val="uk-UA"/>
        </w:rPr>
        <w:t xml:space="preserve">. </w:t>
      </w:r>
      <w:r>
        <w:rPr>
          <w:rFonts w:ascii="Times New Roman CYR" w:hAnsi="Times New Roman CYR"/>
          <w:lang w:val="uk-UA"/>
        </w:rPr>
        <w:t>До характерних симптомів артриту відносяться болі у суглобах, що посилюються вночі, деформація (суглобна капсула і суглобні хрящі товщають), порушення функцій, підвищення температури і зміни кольору шкіри.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 течією артрити поділяються на три періоди: гострий (ексудативний), підгострий, хронічний.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Динаміка процесу в суглобі визначається трьома стадіями: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I стадія. Працездатність збережена. Відзначається болючисть у місцях прикріплення сухожиль, в області суглобних сумок і по ходу м'язів. Суглоби зовні не змінені чи злегка деформовані. Рентгенологічних змін немає.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lastRenderedPageBreak/>
        <w:t>II стадія. Працездатність частково втрачена. Виражені болі у суглобах, деформація, значне обмеження рухів, контрактури, бурсити. На рентгенограмі спостерігається обмежений остеопороз.</w:t>
      </w:r>
    </w:p>
    <w:p w:rsidR="00C35B57" w:rsidRDefault="00C35B57" w:rsidP="00C35B57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III стадія. Повна втрата працездатності. Деформації різного ступеня, артрози, атрофія м'язів. Рухи в суглобах сильно обмежені. На рентгенограмі остеопороз, фіброзні чи кісткові анкілози.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sz w:val="28"/>
          <w:lang w:val="uk-UA"/>
        </w:rPr>
      </w:pP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i/>
          <w:sz w:val="28"/>
          <w:lang w:val="uk-UA"/>
        </w:rPr>
      </w:pPr>
      <w:r>
        <w:rPr>
          <w:sz w:val="28"/>
          <w:lang w:val="uk-UA"/>
        </w:rPr>
        <w:t>3.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Методики відновлення при різних формах плину захворюваннях.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Відновлювальне лікування</w:t>
      </w:r>
      <w:r>
        <w:rPr>
          <w:i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 xml:space="preserve">проводиться відповідно до періоду захворювання. У </w:t>
      </w:r>
      <w:r>
        <w:rPr>
          <w:rFonts w:ascii="Times New Roman CYR" w:hAnsi="Times New Roman CYR"/>
          <w:sz w:val="28"/>
          <w:u w:val="single"/>
          <w:lang w:val="uk-UA"/>
        </w:rPr>
        <w:t>гострому періоді</w:t>
      </w:r>
      <w:r>
        <w:rPr>
          <w:b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 xml:space="preserve">захворювання лікування артритів будується на принципах збереження спокою для хворого суглоба. Проводиться лікування положенням, застосовується тепло й ультрафіолетові опромінення для зменшення болючості в уражених суглобах. У </w:t>
      </w:r>
      <w:r>
        <w:rPr>
          <w:rFonts w:ascii="Times New Roman CYR" w:hAnsi="Times New Roman CYR"/>
          <w:sz w:val="28"/>
          <w:u w:val="single"/>
          <w:lang w:val="uk-UA"/>
        </w:rPr>
        <w:t>підгострому періоді</w:t>
      </w:r>
      <w:r>
        <w:rPr>
          <w:rFonts w:ascii="Times New Roman CYR" w:hAnsi="Times New Roman CYR"/>
          <w:sz w:val="28"/>
          <w:lang w:val="uk-UA"/>
        </w:rPr>
        <w:t xml:space="preserve"> з метою збереження функцій хворих суглобів показана комплексна фізична реабілітація: лікування положенням, масаж, заняття лікувальною гімнастикою разом з фізіотерапевтичними процедурами (теплові процедури, сірководневі ванни). При </w:t>
      </w:r>
      <w:r>
        <w:rPr>
          <w:rFonts w:ascii="Times New Roman CYR" w:hAnsi="Times New Roman CYR"/>
          <w:sz w:val="28"/>
          <w:u w:val="single"/>
          <w:lang w:val="uk-UA"/>
        </w:rPr>
        <w:t>хронічному</w:t>
      </w:r>
      <w:r>
        <w:rPr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процесі комплексна фізична реабілітація містить у собі лікувальний масаж, заняття лікувальною гімнастикою, бальнеолікування (сірководневі, радонові ванни), грязелікування в поєднанні із санаторно-курортними умовами.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Уся система фізичної реабілітації поділяється на три етапи: у стаціонарі; в умовах санаторію чи поліклініки; у домашніх умовах з консультаціями фахівців з фізичної реабілітації. У процесі фізичної реабілітації виділяють наступні задачі: </w:t>
      </w:r>
    </w:p>
    <w:p w:rsidR="00C35B57" w:rsidRDefault="00C35B57" w:rsidP="00C35B57">
      <w:pPr>
        <w:numPr>
          <w:ilvl w:val="0"/>
          <w:numId w:val="1"/>
        </w:num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вплив на уражені суглоби з метою розвитку їхньої рухливості і профілактики подальшого порушення функцій;</w:t>
      </w:r>
    </w:p>
    <w:p w:rsidR="00C35B57" w:rsidRDefault="00C35B57" w:rsidP="00C35B57">
      <w:pPr>
        <w:numPr>
          <w:ilvl w:val="0"/>
          <w:numId w:val="1"/>
        </w:num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зміцнення м'язової системи і підвищення її працездатності; </w:t>
      </w:r>
    </w:p>
    <w:p w:rsidR="00C35B57" w:rsidRDefault="00C35B57" w:rsidP="00C35B57">
      <w:pPr>
        <w:numPr>
          <w:ilvl w:val="0"/>
          <w:numId w:val="1"/>
        </w:num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поліпшення кровообігу в суглобах, боротьба з атрофією в м'язах;</w:t>
      </w:r>
    </w:p>
    <w:p w:rsidR="00C35B57" w:rsidRDefault="00C35B57" w:rsidP="00C35B57">
      <w:pPr>
        <w:pStyle w:val="a5"/>
        <w:numPr>
          <w:ilvl w:val="0"/>
          <w:numId w:val="1"/>
        </w:numPr>
      </w:pPr>
      <w:r>
        <w:t>протидія негативному впливу постільного режиму (стимуляція функції кровообігу, дихання, підвищення обміну речовин);</w:t>
      </w:r>
    </w:p>
    <w:p w:rsidR="00C35B57" w:rsidRDefault="00C35B57" w:rsidP="00C35B57">
      <w:pPr>
        <w:numPr>
          <w:ilvl w:val="0"/>
          <w:numId w:val="1"/>
        </w:num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lastRenderedPageBreak/>
        <w:t>зменшення больових відчуттів шляхом пристосуваня уражених суглобів до дозованого фізичного навантаження;</w:t>
      </w:r>
    </w:p>
    <w:p w:rsidR="00C35B57" w:rsidRDefault="00C35B57" w:rsidP="00C35B57">
      <w:pPr>
        <w:numPr>
          <w:ilvl w:val="0"/>
          <w:numId w:val="1"/>
        </w:num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реабілітація фізичної працездатності.</w:t>
      </w:r>
    </w:p>
    <w:p w:rsidR="00C35B57" w:rsidRDefault="00C35B57" w:rsidP="00C35B57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Перший етап фізичної реабілітації</w:t>
      </w:r>
      <w:r>
        <w:rPr>
          <w:rFonts w:ascii="Times New Roman CYR" w:hAnsi="Times New Roman CYR"/>
          <w:b w:val="0"/>
        </w:rPr>
        <w:t xml:space="preserve"> в стаціонарі відноситься до початку підгострого періоду захворювання (виражені ексудативні явища – набряклість, больові контрактури, обмеження рухів, деформація різних ступенів, атрофія м'язів). У перший період застосовуються пасивні вправи для хворих суглобів. Вони не повинні супроводжуватися болючістю і вираженою захисною реакцією у виді рефлекторної напруги м'язів. Пасивним рухам повинен передувати лікувальний масаж для розслаблення м'язів. Дозування пасивних вправ – 4-6 разів з наступною паузою відпочинку для розслаблення м'язів. Окрім пасивних вправ застосовуються активні для здорових кінцівок. Тривалість занять лікувальною гімнастикою 25-30 хвилин.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Для одержання кращого ефекту лікування рекомендується давати завдання для самостійного виконання вправ хворою кінцівкою за допомогою здорової кінцівки (автопасивні вправи) кілька разів у день (8-10 разів).</w:t>
      </w:r>
    </w:p>
    <w:p w:rsidR="00C35B57" w:rsidRDefault="00C35B57" w:rsidP="00C35B57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У другий період фізичної реабілітації на цьому етапі зі зменшенням ексудативних явищ хворий може робити перші активні рухи в хворих статутах у найбільш зручних вихідних положеннях. Застосовують активні і пасивні вправи, а також пасивні вправи за допомогою здорової кінцівки для збільшення амплітуди рухів, вправи зі снарядами (драбинка для розробки рухів у суглобах пальців, палка, шпильки, гантелі – </w:t>
      </w:r>
      <w:smartTag w:uri="urn:schemas-microsoft-com:office:smarttags" w:element="metricconverter">
        <w:smartTagPr>
          <w:attr w:name="ProductID" w:val="0,5 кг"/>
        </w:smartTagPr>
        <w:r>
          <w:rPr>
            <w:rFonts w:ascii="Times New Roman CYR" w:hAnsi="Times New Roman CYR"/>
            <w:b w:val="0"/>
          </w:rPr>
          <w:t>0,5 кг</w:t>
        </w:r>
      </w:smartTag>
      <w:r>
        <w:rPr>
          <w:rFonts w:ascii="Times New Roman CYR" w:hAnsi="Times New Roman CYR"/>
          <w:b w:val="0"/>
        </w:rPr>
        <w:t>.), використовуються тренажери і гімнастична стінка. Застосовуються вправи у виді – розгойдування для розробки променево-зап’ястних, ліктьових, плечових, колінних і тазостегнових суглобів.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Заняття лікувальною гімнастикою проводяться повільно чи в середньому темпі. Повторення вправ – 12-14 разів, тривалість занять – 35-40 хвилин. Перед виконанням вправ проводиться лікувальний масаж, застосовуються фізіотерапевтичні процедури (парафінові аплікації, озокерит). Хворі також проводять самостійні заняття.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lastRenderedPageBreak/>
        <w:t>Другий етап фізичної реабілітації</w:t>
      </w:r>
      <w:r>
        <w:rPr>
          <w:rFonts w:ascii="Times New Roman CYR" w:hAnsi="Times New Roman CYR"/>
          <w:sz w:val="28"/>
          <w:lang w:val="uk-UA"/>
        </w:rPr>
        <w:t xml:space="preserve"> в умовах санаторію чи поліклініки призначається, коли відсутні супутні явища в уражених суглобах, але ще є деякі обмеження рухів. Спеціальні вправи спрямовані на розтягування зв'язкового апарата уражених суглобів і зміцнення м'язів, особливо розгиначів. Застосовуються активні вправи для хворих і здорових суглобів. У заняттях ЛГ широко використовуються вправи на тренажерах, гімнастичній стінці (змішані і чисті виси та ін.), з набивними м'ячами, гантелями. Темп – повільний та середній, дозування – 12-14 разів, тривалість занять 45 хвилин. Застосовується лікувальний масаж до занять лікувальною гімнастикою.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 комплекс фізичної реабілітації на цьому етапі входить грязелікування чи бальнеолікування. Ці процедури застосовують до занять лікувальною гімнастикою. Самостійне виконання хворими фізичних вправ є обов'язковим для забезпечення найкращого лікувального ефекту.</w:t>
      </w:r>
    </w:p>
    <w:p w:rsidR="00C35B57" w:rsidRDefault="00C35B57" w:rsidP="00C35B57">
      <w:pPr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Третій етап фізичної реабілітації</w:t>
      </w:r>
      <w:r>
        <w:rPr>
          <w:rFonts w:ascii="Times New Roman CYR" w:hAnsi="Times New Roman CYR"/>
          <w:sz w:val="28"/>
          <w:lang w:val="uk-UA"/>
        </w:rPr>
        <w:t xml:space="preserve"> відносять до періоду реконвалесценції, він має профілактичне значення і проводяться в поліклініці чи домашніх умовах. Основною задачею цього етапу є підтримка і збереження досягнутих рухів у суглобах. Без систематичного тренування рухи в уражених суглобах можуть поступово погіршуватися. Пацієнти займаються по розробленому комплексу вправ у залежності від виду уражень суглобів. Рекомендується виконувати комплекс вправ двічі в день: вранці після сну і ввечері, не пізніше, ніж за 2 години до сну. Дозування – 8-10 разів, темп середній. Особам молодого і середнього віку можна рекомендувати ходьбу на лижах, нетривале веслування, плавання (температура води 28-2</w:t>
      </w:r>
      <w:r>
        <w:rPr>
          <w:sz w:val="28"/>
          <w:lang w:val="uk-UA"/>
        </w:rPr>
        <w:t>9</w:t>
      </w:r>
      <w:r>
        <w:rPr>
          <w:sz w:val="28"/>
          <w:vertAlign w:val="superscript"/>
          <w:lang w:val="uk-UA"/>
        </w:rPr>
        <w:t>0</w:t>
      </w:r>
      <w:r>
        <w:rPr>
          <w:rFonts w:ascii="Times New Roman CYR" w:hAnsi="Times New Roman CYR"/>
          <w:sz w:val="28"/>
          <w:lang w:val="uk-UA"/>
        </w:rPr>
        <w:t>С), гру в теніс, волейбол. Особам літнього віку з ішемічною хворобою серця, стенокардією, гіпертонією IIБ стадії дозволяються тільки пішохідні прогулянки. Усі перераховані вище форми ЛФК застосовуються під контролем лікаря та реабілітолога.</w:t>
      </w:r>
    </w:p>
    <w:p w:rsidR="00C67DDC" w:rsidRPr="00C35B57" w:rsidRDefault="00C67DDC">
      <w:pPr>
        <w:rPr>
          <w:lang w:val="uk-UA"/>
        </w:rPr>
      </w:pPr>
      <w:bookmarkStart w:id="0" w:name="_GoBack"/>
      <w:bookmarkEnd w:id="0"/>
    </w:p>
    <w:sectPr w:rsidR="00C67DDC" w:rsidRPr="00C35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F71DF"/>
    <w:multiLevelType w:val="hybridMultilevel"/>
    <w:tmpl w:val="6BCAC1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140"/>
    <w:rsid w:val="000514EF"/>
    <w:rsid w:val="00097C7E"/>
    <w:rsid w:val="000E546A"/>
    <w:rsid w:val="000E6842"/>
    <w:rsid w:val="000F1956"/>
    <w:rsid w:val="0011279C"/>
    <w:rsid w:val="00114F70"/>
    <w:rsid w:val="0013796C"/>
    <w:rsid w:val="0014267F"/>
    <w:rsid w:val="001661DA"/>
    <w:rsid w:val="0019094B"/>
    <w:rsid w:val="001A0F2C"/>
    <w:rsid w:val="001A588E"/>
    <w:rsid w:val="001B567C"/>
    <w:rsid w:val="001D4048"/>
    <w:rsid w:val="001E1369"/>
    <w:rsid w:val="002015F3"/>
    <w:rsid w:val="00223808"/>
    <w:rsid w:val="00230C56"/>
    <w:rsid w:val="0023667C"/>
    <w:rsid w:val="00240E4F"/>
    <w:rsid w:val="00253449"/>
    <w:rsid w:val="002A0804"/>
    <w:rsid w:val="002A3555"/>
    <w:rsid w:val="002C30FC"/>
    <w:rsid w:val="003031F2"/>
    <w:rsid w:val="00304CB4"/>
    <w:rsid w:val="00316EEA"/>
    <w:rsid w:val="00334013"/>
    <w:rsid w:val="00366CB9"/>
    <w:rsid w:val="0038748B"/>
    <w:rsid w:val="003E369C"/>
    <w:rsid w:val="003E5297"/>
    <w:rsid w:val="003F4F61"/>
    <w:rsid w:val="0043579D"/>
    <w:rsid w:val="004521D4"/>
    <w:rsid w:val="004710C2"/>
    <w:rsid w:val="004865F1"/>
    <w:rsid w:val="004B157B"/>
    <w:rsid w:val="004D6F91"/>
    <w:rsid w:val="00505EA3"/>
    <w:rsid w:val="00514A77"/>
    <w:rsid w:val="00543E3F"/>
    <w:rsid w:val="005605E0"/>
    <w:rsid w:val="005A39B0"/>
    <w:rsid w:val="005A41C1"/>
    <w:rsid w:val="005D5456"/>
    <w:rsid w:val="005E448E"/>
    <w:rsid w:val="005F0A25"/>
    <w:rsid w:val="006119D5"/>
    <w:rsid w:val="006235E4"/>
    <w:rsid w:val="006302B2"/>
    <w:rsid w:val="00630F2D"/>
    <w:rsid w:val="00633849"/>
    <w:rsid w:val="006367BC"/>
    <w:rsid w:val="00691B4F"/>
    <w:rsid w:val="006D7C96"/>
    <w:rsid w:val="006E01C2"/>
    <w:rsid w:val="00700D81"/>
    <w:rsid w:val="00735744"/>
    <w:rsid w:val="00740675"/>
    <w:rsid w:val="007934AC"/>
    <w:rsid w:val="007B4040"/>
    <w:rsid w:val="007B4EDD"/>
    <w:rsid w:val="007C387D"/>
    <w:rsid w:val="007C5955"/>
    <w:rsid w:val="007D1DE8"/>
    <w:rsid w:val="007D5140"/>
    <w:rsid w:val="007E7C72"/>
    <w:rsid w:val="007F272B"/>
    <w:rsid w:val="00847173"/>
    <w:rsid w:val="00853023"/>
    <w:rsid w:val="00854391"/>
    <w:rsid w:val="008573C5"/>
    <w:rsid w:val="00876FD6"/>
    <w:rsid w:val="00897F63"/>
    <w:rsid w:val="008B0502"/>
    <w:rsid w:val="008C73DF"/>
    <w:rsid w:val="008E683E"/>
    <w:rsid w:val="00911791"/>
    <w:rsid w:val="00927B0C"/>
    <w:rsid w:val="0095605D"/>
    <w:rsid w:val="00997E42"/>
    <w:rsid w:val="00A720BF"/>
    <w:rsid w:val="00AA7083"/>
    <w:rsid w:val="00AB5F6E"/>
    <w:rsid w:val="00AC07AF"/>
    <w:rsid w:val="00AE341C"/>
    <w:rsid w:val="00AE6686"/>
    <w:rsid w:val="00B23287"/>
    <w:rsid w:val="00BA0BFF"/>
    <w:rsid w:val="00BD1938"/>
    <w:rsid w:val="00BE3073"/>
    <w:rsid w:val="00BF5D84"/>
    <w:rsid w:val="00C1126A"/>
    <w:rsid w:val="00C312EA"/>
    <w:rsid w:val="00C35B57"/>
    <w:rsid w:val="00C466DE"/>
    <w:rsid w:val="00C5489C"/>
    <w:rsid w:val="00C67DDC"/>
    <w:rsid w:val="00C82D59"/>
    <w:rsid w:val="00C86AB4"/>
    <w:rsid w:val="00CA1F9B"/>
    <w:rsid w:val="00CB4811"/>
    <w:rsid w:val="00CD37FF"/>
    <w:rsid w:val="00CE700F"/>
    <w:rsid w:val="00D13AAF"/>
    <w:rsid w:val="00D27D08"/>
    <w:rsid w:val="00D84EDF"/>
    <w:rsid w:val="00DC5DFC"/>
    <w:rsid w:val="00DE423A"/>
    <w:rsid w:val="00DF703D"/>
    <w:rsid w:val="00E0262D"/>
    <w:rsid w:val="00E05B30"/>
    <w:rsid w:val="00E26A08"/>
    <w:rsid w:val="00E438A4"/>
    <w:rsid w:val="00E44652"/>
    <w:rsid w:val="00E83A46"/>
    <w:rsid w:val="00E91DAD"/>
    <w:rsid w:val="00EC72CF"/>
    <w:rsid w:val="00EE34E6"/>
    <w:rsid w:val="00EE6D00"/>
    <w:rsid w:val="00EE7DC7"/>
    <w:rsid w:val="00F2439D"/>
    <w:rsid w:val="00F24979"/>
    <w:rsid w:val="00F34B9F"/>
    <w:rsid w:val="00F832C9"/>
    <w:rsid w:val="00F908A3"/>
    <w:rsid w:val="00F94694"/>
    <w:rsid w:val="00F947C5"/>
    <w:rsid w:val="00FE3910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35B57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35B57"/>
    <w:rPr>
      <w:rFonts w:eastAsia="Times New Roman" w:cs="Times New Roman"/>
      <w:szCs w:val="20"/>
      <w:lang w:val="uk-UA" w:eastAsia="ru-RU"/>
    </w:rPr>
  </w:style>
  <w:style w:type="paragraph" w:customStyle="1" w:styleId="BodyText2">
    <w:name w:val="Body Text 2"/>
    <w:basedOn w:val="a"/>
    <w:rsid w:val="00C35B57"/>
    <w:rPr>
      <w:b/>
      <w:sz w:val="28"/>
      <w:lang w:val="uk-UA"/>
    </w:rPr>
  </w:style>
  <w:style w:type="paragraph" w:styleId="a3">
    <w:name w:val="Body Text"/>
    <w:basedOn w:val="a"/>
    <w:link w:val="a4"/>
    <w:rsid w:val="00C35B5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C35B57"/>
    <w:rPr>
      <w:rFonts w:eastAsia="Times New Roman" w:cs="Times New Roman"/>
      <w:szCs w:val="20"/>
      <w:lang w:eastAsia="ru-RU"/>
    </w:rPr>
  </w:style>
  <w:style w:type="paragraph" w:styleId="a5">
    <w:name w:val="Body Text Indent"/>
    <w:basedOn w:val="a"/>
    <w:link w:val="a6"/>
    <w:rsid w:val="00C35B57"/>
    <w:pPr>
      <w:tabs>
        <w:tab w:val="num" w:pos="709"/>
      </w:tabs>
      <w:spacing w:line="360" w:lineRule="auto"/>
      <w:ind w:left="709"/>
      <w:jc w:val="both"/>
    </w:pPr>
    <w:rPr>
      <w:rFonts w:ascii="Times New Roman CYR" w:hAnsi="Times New Roman CYR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C35B57"/>
    <w:rPr>
      <w:rFonts w:ascii="Times New Roman CYR" w:eastAsia="Times New Roman" w:hAnsi="Times New Roman CYR" w:cs="Times New Roman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B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35B57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35B57"/>
    <w:rPr>
      <w:rFonts w:eastAsia="Times New Roman" w:cs="Times New Roman"/>
      <w:szCs w:val="20"/>
      <w:lang w:val="uk-UA" w:eastAsia="ru-RU"/>
    </w:rPr>
  </w:style>
  <w:style w:type="paragraph" w:customStyle="1" w:styleId="BodyText2">
    <w:name w:val="Body Text 2"/>
    <w:basedOn w:val="a"/>
    <w:rsid w:val="00C35B57"/>
    <w:rPr>
      <w:b/>
      <w:sz w:val="28"/>
      <w:lang w:val="uk-UA"/>
    </w:rPr>
  </w:style>
  <w:style w:type="paragraph" w:styleId="a3">
    <w:name w:val="Body Text"/>
    <w:basedOn w:val="a"/>
    <w:link w:val="a4"/>
    <w:rsid w:val="00C35B57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C35B57"/>
    <w:rPr>
      <w:rFonts w:eastAsia="Times New Roman" w:cs="Times New Roman"/>
      <w:szCs w:val="20"/>
      <w:lang w:eastAsia="ru-RU"/>
    </w:rPr>
  </w:style>
  <w:style w:type="paragraph" w:styleId="a5">
    <w:name w:val="Body Text Indent"/>
    <w:basedOn w:val="a"/>
    <w:link w:val="a6"/>
    <w:rsid w:val="00C35B57"/>
    <w:pPr>
      <w:tabs>
        <w:tab w:val="num" w:pos="709"/>
      </w:tabs>
      <w:spacing w:line="360" w:lineRule="auto"/>
      <w:ind w:left="709"/>
      <w:jc w:val="both"/>
    </w:pPr>
    <w:rPr>
      <w:rFonts w:ascii="Times New Roman CYR" w:hAnsi="Times New Roman CYR"/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C35B57"/>
    <w:rPr>
      <w:rFonts w:ascii="Times New Roman CYR" w:eastAsia="Times New Roman" w:hAnsi="Times New Roman CYR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8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1298</Words>
  <Characters>7401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Tatyna</dc:creator>
  <cp:keywords/>
  <dc:description/>
  <cp:lastModifiedBy>Tatyna</cp:lastModifiedBy>
  <cp:revision>2</cp:revision>
  <dcterms:created xsi:type="dcterms:W3CDTF">2014-10-02T07:07:00Z</dcterms:created>
  <dcterms:modified xsi:type="dcterms:W3CDTF">2014-10-02T07:07:00Z</dcterms:modified>
</cp:coreProperties>
</file>