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80" w:rsidRDefault="00CB3880" w:rsidP="00CB3880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rFonts w:ascii="Times New Roman CYR" w:hAnsi="Times New Roman CYR"/>
          <w:b/>
          <w:sz w:val="28"/>
          <w:lang w:val="uk-UA"/>
        </w:rPr>
        <w:t>Тема 5.</w:t>
      </w:r>
      <w:r>
        <w:rPr>
          <w:rFonts w:ascii="Times New Roman CYR" w:hAnsi="Times New Roman CYR"/>
          <w:b/>
          <w:sz w:val="28"/>
          <w:lang w:val="uk-UA"/>
        </w:rPr>
        <w:tab/>
        <w:t>Фізична реабілітація при травмах опорно-рухового апарату (2 години).</w:t>
      </w:r>
    </w:p>
    <w:p w:rsidR="00CB3880" w:rsidRDefault="00CB3880" w:rsidP="00CB3880">
      <w:pPr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</w:p>
    <w:p w:rsidR="00CB3880" w:rsidRDefault="00CB3880" w:rsidP="00CB3880">
      <w:pPr>
        <w:numPr>
          <w:ilvl w:val="12"/>
          <w:numId w:val="0"/>
        </w:num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План.</w:t>
      </w:r>
    </w:p>
    <w:p w:rsidR="00CB3880" w:rsidRDefault="00CB3880" w:rsidP="00CB3880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</w:t>
      </w:r>
      <w:r>
        <w:rPr>
          <w:rFonts w:ascii="Times New Roman CYR" w:hAnsi="Times New Roman CYR"/>
          <w:sz w:val="28"/>
          <w:lang w:val="uk-UA"/>
        </w:rPr>
        <w:tab/>
        <w:t>Патофізіологічні механізми наслідків травми.</w:t>
      </w:r>
    </w:p>
    <w:p w:rsidR="00CB3880" w:rsidRDefault="00CB3880" w:rsidP="00CB3880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2.</w:t>
      </w:r>
      <w:r>
        <w:rPr>
          <w:rFonts w:ascii="Times New Roman CYR" w:hAnsi="Times New Roman CYR"/>
          <w:sz w:val="28"/>
          <w:lang w:val="uk-UA"/>
        </w:rPr>
        <w:tab/>
        <w:t>Основні принципи лікування хворих.</w:t>
      </w:r>
    </w:p>
    <w:p w:rsidR="00CB3880" w:rsidRDefault="00CB3880" w:rsidP="00CB3880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3.</w:t>
      </w:r>
      <w:r>
        <w:rPr>
          <w:rFonts w:ascii="Times New Roman CYR" w:hAnsi="Times New Roman CYR"/>
          <w:sz w:val="28"/>
          <w:lang w:val="uk-UA"/>
        </w:rPr>
        <w:tab/>
        <w:t>Клінічні стадії зрощування кісток.</w:t>
      </w:r>
    </w:p>
    <w:p w:rsidR="00CB3880" w:rsidRDefault="00CB3880" w:rsidP="00CB3880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4.</w:t>
      </w:r>
      <w:r>
        <w:rPr>
          <w:rFonts w:ascii="Times New Roman CYR" w:hAnsi="Times New Roman CYR"/>
          <w:sz w:val="28"/>
          <w:lang w:val="uk-UA"/>
        </w:rPr>
        <w:tab/>
        <w:t>Засоби відновлення залежно від періоду травми.</w:t>
      </w:r>
    </w:p>
    <w:p w:rsidR="00CB3880" w:rsidRDefault="00CB3880" w:rsidP="00CB3880">
      <w:pPr>
        <w:numPr>
          <w:ilvl w:val="12"/>
          <w:numId w:val="0"/>
        </w:numPr>
        <w:spacing w:line="360" w:lineRule="auto"/>
        <w:jc w:val="both"/>
        <w:rPr>
          <w:sz w:val="28"/>
          <w:lang w:val="uk-UA"/>
        </w:rPr>
      </w:pPr>
    </w:p>
    <w:p w:rsidR="00CB3880" w:rsidRDefault="00CB3880" w:rsidP="00CB3880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Патофізіологічні механізми наслідків травми.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Ушкодження ОРА часто супроводжуються значними функціональними порушеннями, що призводять до довгої втрати працездатності, а також до стійкої інвалідізації.</w:t>
      </w:r>
    </w:p>
    <w:p w:rsidR="00CB3880" w:rsidRDefault="00CB3880" w:rsidP="00CB3880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Організм реагує на травму нервово-рефлекторними реакціями, що мають загальне і місцеве проявлення. Загальні прояви виражаються в поступовому, у ході іммобілізації чи постільного режиму, зниженні основних показників гемодинаміки; зниженні функцій зовнішнього дихання; зниженні обмінних процесів, також порушується трофіка на кінцях відламків.</w:t>
      </w:r>
    </w:p>
    <w:p w:rsidR="00CB3880" w:rsidRDefault="00CB3880" w:rsidP="00CB3880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місці ушкодження виникають повторні зміни в тканинах: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а)</w:t>
      </w:r>
      <w:r>
        <w:rPr>
          <w:rFonts w:ascii="Times New Roman CYR" w:hAnsi="Times New Roman CYR"/>
          <w:sz w:val="28"/>
          <w:lang w:val="uk-UA"/>
        </w:rPr>
        <w:tab/>
        <w:t>м'язові атрофії;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б)</w:t>
      </w:r>
      <w:r>
        <w:rPr>
          <w:rFonts w:ascii="Times New Roman CYR" w:hAnsi="Times New Roman CYR"/>
          <w:sz w:val="28"/>
          <w:lang w:val="uk-UA"/>
        </w:rPr>
        <w:tab/>
        <w:t>зморщування й сплощення суглобної сумки, втрата її еластичності;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в)</w:t>
      </w:r>
      <w:r>
        <w:rPr>
          <w:rFonts w:ascii="Times New Roman CYR" w:hAnsi="Times New Roman CYR"/>
          <w:sz w:val="28"/>
          <w:lang w:val="uk-UA"/>
        </w:rPr>
        <w:tab/>
        <w:t>зменшення кількості синовіальної рідини;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г)</w:t>
      </w:r>
      <w:r>
        <w:rPr>
          <w:rFonts w:ascii="Times New Roman CYR" w:hAnsi="Times New Roman CYR"/>
          <w:sz w:val="28"/>
          <w:lang w:val="uk-UA"/>
        </w:rPr>
        <w:tab/>
        <w:t>фіброзні зміни суглобного хряща;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д)</w:t>
      </w:r>
      <w:r>
        <w:rPr>
          <w:rFonts w:ascii="Times New Roman CYR" w:hAnsi="Times New Roman CYR"/>
          <w:sz w:val="28"/>
          <w:lang w:val="uk-UA"/>
        </w:rPr>
        <w:tab/>
        <w:t>остеопороз та ін.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Усі ці зміни виявляються у виді: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 – зменшення амплітуди рухів у суглобі;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 – зменшення силових можливостей і тонусу м'язів;</w:t>
      </w:r>
    </w:p>
    <w:p w:rsidR="00CB3880" w:rsidRDefault="00CB3880" w:rsidP="00CB3880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 – втрати здатності пересуватися, виконувати ряд побутових і трудових навичок.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lastRenderedPageBreak/>
        <w:t>В основі патофізиологічних механізмів наслідків травми лежать в основному порушення аферентації від іммобілізованої кінцівки. Після загасання аферентної імпульсації розвивається функціональна моторна денервація (роз'єднання органа чи тканин з нервовою системою при травмі), що призводить до функціональних, а потім і до морфологічних змін у м'язах і суглобах іммобілізованої кінцівки.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Акінезія призводить до глибоких біохімічних змін у м'язах, у їхньому білковому обміні (збільшення кількості колагену і зменшення міозину), у вуглеводному обміні (зниження кількості глікогену), у трофічних порушеннях (атрофія м'язових волокон) і надалі – до деструктивних змін у м'язах. Вони втрачають свою здатність скорочуватися, і це призводить до контрактур.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</w:pP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</w:r>
      <w:r>
        <w:rPr>
          <w:rFonts w:ascii="Times New Roman CYR" w:hAnsi="Times New Roman CYR"/>
          <w:b w:val="0"/>
          <w:u w:val="single"/>
        </w:rPr>
        <w:t>Основні принципи лікування хворих.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Лікування хворих з ушкодженнями ОРА будується на трьох основних принципах:</w:t>
      </w:r>
    </w:p>
    <w:p w:rsidR="00CB3880" w:rsidRDefault="00CB3880" w:rsidP="00CB3880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 принцип – вибір методу лікування перелому, який визначається загальним станом хворого, його віком, характером і локалізацією ушкодження;</w:t>
      </w:r>
    </w:p>
    <w:p w:rsidR="00CB3880" w:rsidRDefault="00CB3880" w:rsidP="00CB3880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 принцип – репозиція усунення зсуву і зіставлення кісткових відламків, яка забезпечує відновлення довжини і форми кінцівки, а також створює передумови для найшвидшого зрощення і найбільш повного відновлення функції;</w:t>
      </w:r>
    </w:p>
    <w:p w:rsidR="00CB3880" w:rsidRDefault="00CB3880" w:rsidP="00CB3880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ІІІ принцип – вправлені відламки повинні знаходиться у фіксованому положенні до кісткового зрощення.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Нерухомість у зоні ушкодження може бути досягнута за рахунок трьох основних методів:</w:t>
      </w:r>
    </w:p>
    <w:p w:rsidR="00CB3880" w:rsidRDefault="00CB3880" w:rsidP="00CB3880">
      <w:pPr>
        <w:pStyle w:val="BodyText2"/>
        <w:tabs>
          <w:tab w:val="left" w:pos="284"/>
        </w:tabs>
        <w:spacing w:line="360" w:lineRule="auto"/>
        <w:ind w:left="284" w:hanging="28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1. фіксаційний метод (пов'язка, гіпс);</w:t>
      </w:r>
    </w:p>
    <w:p w:rsidR="00CB3880" w:rsidRDefault="00CB3880" w:rsidP="00CB3880">
      <w:pPr>
        <w:pStyle w:val="BodyText2"/>
        <w:tabs>
          <w:tab w:val="left" w:pos="284"/>
        </w:tabs>
        <w:spacing w:line="360" w:lineRule="auto"/>
        <w:ind w:left="284" w:hanging="28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2. екстензійний метод (постійне розтягання ушкодженого сегмента за допомогою систем витягання);</w:t>
      </w:r>
    </w:p>
    <w:p w:rsidR="00CB3880" w:rsidRDefault="00CB3880" w:rsidP="00CB3880">
      <w:pPr>
        <w:pStyle w:val="BodyText2"/>
        <w:tabs>
          <w:tab w:val="left" w:pos="284"/>
        </w:tabs>
        <w:spacing w:line="360" w:lineRule="auto"/>
        <w:ind w:left="284" w:hanging="28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lastRenderedPageBreak/>
        <w:t>3. оперативний метод (зіставлення і скріплення гвинтами, металевими фіксаторами).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jc w:val="both"/>
        <w:rPr>
          <w:b w:val="0"/>
        </w:rPr>
      </w:pP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</w:r>
      <w:r>
        <w:rPr>
          <w:rFonts w:ascii="Times New Roman CYR" w:hAnsi="Times New Roman CYR"/>
          <w:b w:val="0"/>
          <w:u w:val="single"/>
        </w:rPr>
        <w:t>Клінічні стадії зрощування кісток.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Загоєння кісткового перелому – це результат життєдіяльності всього кісткового органа. Клінічно розрізняють 4 стадії зрощення кістки після травми: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 стадія – первинне «спаювання» відламків настає протягом перших 3-10 днів. Відламки рухливі і легко зміщуються;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 стадія – з'єднання відламків за допомогою м'якої мозолі протягом 10-50 днів після травми;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ІІІ стадія – кісткове зрощення відламків (через 30-90 днів після травми). До кінця цього періоду рентген визначає зрощення кісткових відламків, це показання для припинення іммобілізації.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jc w:val="both"/>
        <w:rPr>
          <w:rFonts w:ascii="Times New Roman CYR" w:hAnsi="Times New Roman CYR"/>
          <w:b w:val="0"/>
        </w:rPr>
      </w:pPr>
      <w:proofErr w:type="gramStart"/>
      <w:r>
        <w:rPr>
          <w:b w:val="0"/>
          <w:lang w:val="en-US"/>
        </w:rPr>
        <w:t>IV</w:t>
      </w:r>
      <w:r>
        <w:rPr>
          <w:rFonts w:ascii="Times New Roman CYR" w:hAnsi="Times New Roman CYR"/>
          <w:b w:val="0"/>
        </w:rPr>
        <w:t xml:space="preserve"> стадія – функціональна перебудова кістки.</w:t>
      </w:r>
      <w:proofErr w:type="gramEnd"/>
      <w:r>
        <w:rPr>
          <w:rFonts w:ascii="Times New Roman CYR" w:hAnsi="Times New Roman CYR"/>
          <w:b w:val="0"/>
        </w:rPr>
        <w:t xml:space="preserve"> Спостерігаються ознаки міцної консолідації відламків.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Клінічні спостереження показують, що процес відновлення кістки залежить від ряду загальних і місцевих факторів.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Загальні фактори: вік хворого, його фізичний і нервово-психічний стан, обмін речовин.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Місцеві фактори: </w:t>
      </w:r>
    </w:p>
    <w:p w:rsidR="00CB3880" w:rsidRDefault="00CB3880" w:rsidP="00CB3880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а) тип перелому;</w:t>
      </w:r>
    </w:p>
    <w:p w:rsidR="00CB3880" w:rsidRDefault="00CB3880" w:rsidP="00CB3880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б) позиція м'яких тканин, що попали між відламками;</w:t>
      </w:r>
    </w:p>
    <w:p w:rsidR="00CB3880" w:rsidRDefault="00CB3880" w:rsidP="00CB3880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в) наявність гематоми;</w:t>
      </w:r>
    </w:p>
    <w:p w:rsidR="00CB3880" w:rsidRDefault="00CB3880" w:rsidP="00CB3880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г) погана чи короткочасна іммобілізація.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</w:pP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>
        <w:rPr>
          <w:rFonts w:ascii="Times New Roman CYR" w:hAnsi="Times New Roman CYR"/>
          <w:b w:val="0"/>
          <w:u w:val="single"/>
        </w:rPr>
        <w:t>Засоби відновлення залежно від періоду травми.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Відповідно до характеру ушкодження й етапу лікування весь курс реабілітації умовно поділяється на 3 періоди: іммобілізації, постіммобілізації, відновлювання.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lastRenderedPageBreak/>
        <w:t>Період іммобілізації</w:t>
      </w:r>
      <w:r>
        <w:rPr>
          <w:rFonts w:ascii="Times New Roman CYR" w:hAnsi="Times New Roman CYR"/>
          <w:b w:val="0"/>
        </w:rPr>
        <w:t xml:space="preserve"> відповідає кістковому зрощенню відламків (30-90 днів після травми). Задачі:</w:t>
      </w:r>
    </w:p>
    <w:p w:rsidR="00CB3880" w:rsidRDefault="00CB3880" w:rsidP="00CB3880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підняття життєвого тонусу;</w:t>
      </w:r>
    </w:p>
    <w:p w:rsidR="00CB3880" w:rsidRDefault="00CB3880" w:rsidP="00CB3880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поліпшення функції серцево-судинної и дихальної систем, травного тракту, обмінних процесів;</w:t>
      </w:r>
    </w:p>
    <w:p w:rsidR="00CB3880" w:rsidRDefault="00CB3880" w:rsidP="00CB3880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посилення крово- і лимфообігу;</w:t>
      </w:r>
    </w:p>
    <w:p w:rsidR="00CB3880" w:rsidRDefault="00CB3880" w:rsidP="00CB3880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поліпшення трофіки іммобілізованої кінцівки;</w:t>
      </w:r>
    </w:p>
    <w:p w:rsidR="00CB3880" w:rsidRDefault="00CB3880" w:rsidP="00CB3880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адаптація всіх систем до зростаючого навантаження.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Засоби і форми реабілітації: ЛФК, масаж, фізіопроцедури.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ЛФК</w:t>
      </w:r>
      <w:r>
        <w:rPr>
          <w:rFonts w:ascii="Times New Roman CYR" w:hAnsi="Times New Roman CYR"/>
          <w:b w:val="0"/>
        </w:rPr>
        <w:t xml:space="preserve"> призначають 2-3 рази на день для поліпшення периферичного кровообігу: загальзміцнювальні і дихальні вправи, вправи на координацію рухів, на рівновагу, для симетричної кінцівки, ізометричну напругу м'язів.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</w:pPr>
      <w:r>
        <w:rPr>
          <w:rFonts w:ascii="Times New Roman CYR" w:hAnsi="Times New Roman CYR"/>
          <w:b w:val="0"/>
          <w:u w:val="single"/>
        </w:rPr>
        <w:t xml:space="preserve"> Масаж</w:t>
      </w:r>
      <w:r>
        <w:rPr>
          <w:rFonts w:ascii="Times New Roman CYR" w:hAnsi="Times New Roman CYR"/>
          <w:b w:val="0"/>
        </w:rPr>
        <w:t xml:space="preserve"> (якщо немає протипоказань) на 2-3 день після травми, вище і нижче гіпсу, масаж здорових кінцівок. Прийоми: погладжування, розминання, вижимання; поколочування в зоні перелому (через гіпс) подушечками пальців по 2-3 хв. 2-3 рази в день. Сегментарний масаж (верхня кінцівка – шийно-потиличні і вехньогрудні сегменти Д</w:t>
      </w:r>
      <w:r>
        <w:rPr>
          <w:b w:val="0"/>
          <w:vertAlign w:val="subscript"/>
        </w:rPr>
        <w:t>5</w:t>
      </w:r>
      <w:r>
        <w:rPr>
          <w:rFonts w:ascii="Times New Roman CYR" w:hAnsi="Times New Roman CYR"/>
          <w:b w:val="0"/>
        </w:rPr>
        <w:t>-Д</w:t>
      </w:r>
      <w:r>
        <w:rPr>
          <w:b w:val="0"/>
          <w:vertAlign w:val="subscript"/>
        </w:rPr>
        <w:t>1</w:t>
      </w:r>
      <w:r>
        <w:rPr>
          <w:rFonts w:ascii="Times New Roman CYR" w:hAnsi="Times New Roman CYR"/>
          <w:b w:val="0"/>
        </w:rPr>
        <w:t>, С</w:t>
      </w:r>
      <w:r>
        <w:rPr>
          <w:b w:val="0"/>
          <w:vertAlign w:val="subscript"/>
        </w:rPr>
        <w:t>3</w:t>
      </w:r>
      <w:r>
        <w:rPr>
          <w:rFonts w:ascii="Times New Roman CYR" w:hAnsi="Times New Roman CYR"/>
          <w:b w:val="0"/>
        </w:rPr>
        <w:t>-С</w:t>
      </w:r>
      <w:r>
        <w:rPr>
          <w:b w:val="0"/>
          <w:vertAlign w:val="subscript"/>
        </w:rPr>
        <w:t>1</w:t>
      </w:r>
      <w:r>
        <w:rPr>
          <w:rFonts w:ascii="Times New Roman CYR" w:hAnsi="Times New Roman CYR"/>
          <w:b w:val="0"/>
        </w:rPr>
        <w:t>), (нижня кінцівка – нижньогрудні і попереково-крижові сегменти Д</w:t>
      </w:r>
      <w:r>
        <w:rPr>
          <w:b w:val="0"/>
          <w:vertAlign w:val="subscript"/>
        </w:rPr>
        <w:t>12</w:t>
      </w:r>
      <w:r>
        <w:rPr>
          <w:rFonts w:ascii="Times New Roman CYR" w:hAnsi="Times New Roman CYR"/>
          <w:b w:val="0"/>
        </w:rPr>
        <w:t>-Д</w:t>
      </w:r>
      <w:r>
        <w:rPr>
          <w:b w:val="0"/>
          <w:vertAlign w:val="subscript"/>
        </w:rPr>
        <w:t>11</w:t>
      </w:r>
      <w:r>
        <w:rPr>
          <w:b w:val="0"/>
        </w:rPr>
        <w:t>, L</w:t>
      </w:r>
      <w:r>
        <w:rPr>
          <w:b w:val="0"/>
          <w:vertAlign w:val="subscript"/>
        </w:rPr>
        <w:t>5</w:t>
      </w:r>
      <w:r>
        <w:rPr>
          <w:b w:val="0"/>
        </w:rPr>
        <w:t>-L</w:t>
      </w:r>
      <w:r>
        <w:rPr>
          <w:b w:val="0"/>
          <w:vertAlign w:val="subscript"/>
        </w:rPr>
        <w:t>1</w:t>
      </w:r>
      <w:r>
        <w:rPr>
          <w:b w:val="0"/>
        </w:rPr>
        <w:t>, S</w:t>
      </w:r>
      <w:r>
        <w:rPr>
          <w:b w:val="0"/>
          <w:vertAlign w:val="subscript"/>
        </w:rPr>
        <w:t>3</w:t>
      </w:r>
      <w:r>
        <w:rPr>
          <w:b w:val="0"/>
        </w:rPr>
        <w:t>-S</w:t>
      </w:r>
      <w:r>
        <w:rPr>
          <w:b w:val="0"/>
          <w:vertAlign w:val="subscript"/>
        </w:rPr>
        <w:t>1</w:t>
      </w:r>
      <w:r>
        <w:rPr>
          <w:b w:val="0"/>
        </w:rPr>
        <w:t>.)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Фізіотерапія</w:t>
      </w:r>
      <w:r>
        <w:rPr>
          <w:rFonts w:ascii="Times New Roman CYR" w:hAnsi="Times New Roman CYR"/>
          <w:b w:val="0"/>
        </w:rPr>
        <w:t>: для зменшення болю – УФО вище місця ушкодження, УВЧ через гіпс, через 2-3 тижні ультразвук на область перелому, потім электрофорез кальцію, УФО сегментарної зони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Постіммобилизаційний період</w:t>
      </w:r>
      <w:r>
        <w:rPr>
          <w:rFonts w:ascii="Times New Roman CYR" w:hAnsi="Times New Roman CYR"/>
          <w:b w:val="0"/>
        </w:rPr>
        <w:t xml:space="preserve"> починається після зняття гіпсової пов'язки чи постійного витягання.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Задачі постіммобілізаційного періоду:</w:t>
      </w:r>
    </w:p>
    <w:p w:rsidR="00CB3880" w:rsidRDefault="00CB3880" w:rsidP="00CB3880">
      <w:pPr>
        <w:pStyle w:val="BodyText2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підготовка хворого до вставання;</w:t>
      </w:r>
    </w:p>
    <w:p w:rsidR="00CB3880" w:rsidRDefault="00CB3880" w:rsidP="00CB3880">
      <w:pPr>
        <w:pStyle w:val="BodyText2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тренування вестибулярного апарату;</w:t>
      </w:r>
    </w:p>
    <w:p w:rsidR="00CB3880" w:rsidRDefault="00CB3880" w:rsidP="00CB3880">
      <w:pPr>
        <w:pStyle w:val="BodyText2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відновлення функції ушкодженої кінцівки;</w:t>
      </w:r>
    </w:p>
    <w:p w:rsidR="00CB3880" w:rsidRDefault="00CB3880" w:rsidP="00CB3880">
      <w:pPr>
        <w:pStyle w:val="BodyText2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нормалізація трофічних процесів;</w:t>
      </w:r>
    </w:p>
    <w:p w:rsidR="00CB3880" w:rsidRDefault="00CB3880" w:rsidP="00CB3880">
      <w:pPr>
        <w:pStyle w:val="BodyText2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поліпшення крово- і лимфообігу;</w:t>
      </w:r>
    </w:p>
    <w:p w:rsidR="00CB3880" w:rsidRDefault="00CB3880" w:rsidP="00CB3880">
      <w:pPr>
        <w:pStyle w:val="BodyText2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збільшення амплітуди рухів;</w:t>
      </w:r>
    </w:p>
    <w:p w:rsidR="00CB3880" w:rsidRDefault="00CB3880" w:rsidP="00CB3880">
      <w:pPr>
        <w:pStyle w:val="BodyText2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lastRenderedPageBreak/>
        <w:t>зміцнення м'язів.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Засоби і форми реабілітації: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ЛФК: активні рухи у вихідному положенні сидячи, лежачи, підведення під кінцівку ковзних площин, візків, блокових пристроїв, у водному середовищі з предметами.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Масаж дренажний на місці перелому, легке погладжування. Через тиждень усі прийоми щадного режиму, та пасивні рухи.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Фізіотерапія: парафінові, озокеритові аплікації, электростимуляція ослаблених м'язів. При розвитку контрактур – ДДТ на область суглоба.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У відновлювальний період</w:t>
      </w:r>
      <w:r>
        <w:rPr>
          <w:rFonts w:ascii="Times New Roman CYR" w:hAnsi="Times New Roman CYR"/>
          <w:b w:val="0"/>
        </w:rPr>
        <w:t xml:space="preserve"> можливі залишкові явища у виді обмеження амплітуди рухів у суглобах, зниження сили і витривалості м'язів ушкодженої кінцівки.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Головна задача відновлювального періоду – якнайшвидше відновлення працездатності хворого і ліквідація залишкових явищ.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Засоби і форми реабілітації: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ЛФК. Загальне навантаження збільшується за рахунок тривалості і щільності процедури, додається дозована ходьба, плавання, механотерапія.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Масаж. Вибірково, інтенсивно; прийоми: погладжування, вижимання, розминання.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Фізіотерапія. Йодо-бромні, хлорно-натрієві, скипидарні загальні ванни, грязелікування.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Трудотерапія спрямована на відновлення виробничих навичок.</w:t>
      </w: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</w:p>
    <w:p w:rsidR="00CB3880" w:rsidRDefault="00CB3880" w:rsidP="00CB3880">
      <w:pPr>
        <w:pStyle w:val="BodyText2"/>
        <w:numPr>
          <w:ilvl w:val="12"/>
          <w:numId w:val="0"/>
        </w:numPr>
        <w:spacing w:line="360" w:lineRule="auto"/>
        <w:ind w:firstLine="700"/>
        <w:jc w:val="center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КОНТРОЛЬНІ ПИТАННЯ</w:t>
      </w:r>
    </w:p>
    <w:p w:rsidR="00CB3880" w:rsidRDefault="00CB3880" w:rsidP="00CB3880">
      <w:pPr>
        <w:pStyle w:val="BodyText2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left="0" w:firstLine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Обґрунтувати з клініко-фізіологічних позицій необхідність застосування засобів фізичної реабілітації при травмах та захворюваннях опорно-рухового апарату?</w:t>
      </w:r>
    </w:p>
    <w:p w:rsidR="00CB3880" w:rsidRDefault="00CB3880" w:rsidP="00CB3880">
      <w:pPr>
        <w:pStyle w:val="BodyText2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left="0" w:firstLine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Охарактеризувати артрити. Які завдання і як застосовують ЛФК та інші засоби фізичної реабілітації у відновному лікуванні артритів?</w:t>
      </w:r>
    </w:p>
    <w:p w:rsidR="00CB3880" w:rsidRDefault="00CB3880" w:rsidP="00CB3880">
      <w:pPr>
        <w:pStyle w:val="BodyText2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 w:val="0"/>
        </w:rPr>
        <w:lastRenderedPageBreak/>
        <w:t>3.</w:t>
      </w:r>
      <w:r>
        <w:rPr>
          <w:rFonts w:ascii="Times New Roman CYR" w:hAnsi="Times New Roman CYR"/>
          <w:b w:val="0"/>
        </w:rPr>
        <w:tab/>
        <w:t>Чим проявляється остеохондроз хребта? Які завдання і як застосовують ЛФК та інші засоби фізичної реабілітації хворих на міжхребцевий остеохондроз у лікарняний період реабілітації?</w:t>
      </w:r>
    </w:p>
    <w:p w:rsidR="00CB3880" w:rsidRDefault="00CB3880" w:rsidP="00CB3880">
      <w:pPr>
        <w:pStyle w:val="BodyText2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 w:val="0"/>
        </w:rPr>
        <w:t>4.</w:t>
      </w:r>
      <w:r>
        <w:rPr>
          <w:rFonts w:ascii="Times New Roman CYR" w:hAnsi="Times New Roman CYR"/>
          <w:b w:val="0"/>
        </w:rPr>
        <w:tab/>
        <w:t>З якою метою і як застосовують ЛФК та інші засоби фізичної реабілітації у після лікарняний період реабілітації?</w:t>
      </w:r>
    </w:p>
    <w:p w:rsidR="00CB3880" w:rsidRDefault="00CB3880" w:rsidP="00CB3880">
      <w:pPr>
        <w:spacing w:line="360" w:lineRule="auto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5.</w:t>
      </w:r>
      <w:r>
        <w:rPr>
          <w:bCs/>
          <w:sz w:val="28"/>
          <w:lang w:val="uk-UA"/>
        </w:rPr>
        <w:tab/>
      </w:r>
      <w:r>
        <w:rPr>
          <w:bCs/>
          <w:sz w:val="28"/>
        </w:rPr>
        <w:t>Охарактеризувати ф</w:t>
      </w:r>
      <w:r>
        <w:rPr>
          <w:bCs/>
          <w:sz w:val="28"/>
          <w:lang w:val="uk-UA"/>
        </w:rPr>
        <w:t>ункціональні порушення при захворюваннях і травмах опорно-рухового апарата. Які засоби фізичної реабілітації застосовують для відновлення загублених функцій?</w:t>
      </w:r>
    </w:p>
    <w:p w:rsidR="00CB3880" w:rsidRPr="00CB3880" w:rsidRDefault="00CB3880" w:rsidP="00CB3880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6.</w:t>
      </w:r>
      <w:r>
        <w:rPr>
          <w:sz w:val="28"/>
          <w:lang w:val="uk-UA"/>
        </w:rPr>
        <w:tab/>
        <w:t>Яка мета, задачі і принципи реабілітаційних заходів при захворюваннях і травмах опорно-рухового апарата</w:t>
      </w:r>
      <w:r w:rsidRPr="00CB3880">
        <w:rPr>
          <w:sz w:val="28"/>
          <w:lang w:val="uk-UA"/>
        </w:rPr>
        <w:t>?</w:t>
      </w:r>
    </w:p>
    <w:p w:rsidR="00CB3880" w:rsidRDefault="00CB3880" w:rsidP="00CB3880">
      <w:pPr>
        <w:pStyle w:val="BodyText2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 w:val="0"/>
        </w:rPr>
        <w:t>7.</w:t>
      </w:r>
      <w:r>
        <w:rPr>
          <w:rFonts w:ascii="Times New Roman CYR" w:hAnsi="Times New Roman CYR"/>
          <w:b w:val="0"/>
        </w:rPr>
        <w:tab/>
        <w:t>Які завдання і як застосовують ЛФК та інші засоби фізичної реабілітації при переломах на імобілізаційному етапі?</w:t>
      </w:r>
    </w:p>
    <w:p w:rsidR="00CB3880" w:rsidRDefault="00CB3880" w:rsidP="00CB3880">
      <w:pPr>
        <w:pStyle w:val="BodyText2"/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8.</w:t>
      </w:r>
      <w:r>
        <w:rPr>
          <w:rFonts w:ascii="Times New Roman CYR" w:hAnsi="Times New Roman CYR"/>
          <w:b w:val="0"/>
        </w:rPr>
        <w:tab/>
        <w:t>Які завдання і як застосовують ЛФК та інші засоби фізичної реабілітації при переломах у післяімобілізаційний період?</w:t>
      </w:r>
    </w:p>
    <w:p w:rsidR="00CB3880" w:rsidRDefault="00CB3880" w:rsidP="00CB3880">
      <w:pPr>
        <w:pStyle w:val="BodyText2"/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9.</w:t>
      </w:r>
      <w:r>
        <w:rPr>
          <w:rFonts w:ascii="Times New Roman CYR" w:hAnsi="Times New Roman CYR"/>
          <w:b w:val="0"/>
        </w:rPr>
        <w:tab/>
        <w:t>Які завдання і як застосовують ЛФК та інші засоби фізичної реабілітації при переломах у відновлювальний період?</w:t>
      </w:r>
    </w:p>
    <w:p w:rsidR="00CB3880" w:rsidRDefault="00CB3880" w:rsidP="00CB3880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10.</w:t>
      </w:r>
      <w:r>
        <w:rPr>
          <w:sz w:val="28"/>
          <w:lang w:val="uk-UA"/>
        </w:rPr>
        <w:tab/>
        <w:t>Проведення реабілітаційного обстеження і постановка  реабілітаційного діагнозу при захворюваннях і травмах опорно-рухового апарата.</w:t>
      </w:r>
    </w:p>
    <w:p w:rsidR="00CB3880" w:rsidRDefault="00CB3880" w:rsidP="00CB3880">
      <w:pPr>
        <w:pStyle w:val="2"/>
      </w:pPr>
      <w:r>
        <w:t>11.</w:t>
      </w:r>
      <w:r>
        <w:tab/>
        <w:t>Заходи з фізичної реабілітації та оцінка їхньої ефективності при захворюваннях і травмах опорно-рухового апарата.</w:t>
      </w:r>
    </w:p>
    <w:p w:rsidR="00CB3880" w:rsidRDefault="00CB3880" w:rsidP="00CB3880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12.</w:t>
      </w:r>
      <w:r>
        <w:rPr>
          <w:sz w:val="28"/>
          <w:lang w:val="uk-UA"/>
        </w:rPr>
        <w:tab/>
        <w:t>Правила складання реабілітаційної програми при захворюваннях і травмах опорно-рухового апарата.</w:t>
      </w:r>
    </w:p>
    <w:p w:rsidR="00C67DDC" w:rsidRDefault="00CB3880" w:rsidP="00CB3880">
      <w:r>
        <w:rPr>
          <w:lang w:val="uk-UA"/>
        </w:rPr>
        <w:br w:type="page"/>
      </w:r>
      <w:bookmarkStart w:id="0" w:name="_GoBack"/>
      <w:bookmarkEnd w:id="0"/>
    </w:p>
    <w:sectPr w:rsidR="00C6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3D01"/>
    <w:multiLevelType w:val="hybridMultilevel"/>
    <w:tmpl w:val="7C704874"/>
    <w:lvl w:ilvl="0" w:tplc="B502BA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3D0F51"/>
    <w:multiLevelType w:val="hybridMultilevel"/>
    <w:tmpl w:val="A704C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8C48D0"/>
    <w:multiLevelType w:val="hybridMultilevel"/>
    <w:tmpl w:val="4BC2C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62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A720BF"/>
    <w:rsid w:val="00AA7083"/>
    <w:rsid w:val="00AB5F6E"/>
    <w:rsid w:val="00AC07AF"/>
    <w:rsid w:val="00AE341C"/>
    <w:rsid w:val="00AE6686"/>
    <w:rsid w:val="00B23287"/>
    <w:rsid w:val="00BA0BFF"/>
    <w:rsid w:val="00BD1938"/>
    <w:rsid w:val="00BE2D62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3880"/>
    <w:rsid w:val="00CB4811"/>
    <w:rsid w:val="00CD37FF"/>
    <w:rsid w:val="00CE700F"/>
    <w:rsid w:val="00D13AAF"/>
    <w:rsid w:val="00D27D08"/>
    <w:rsid w:val="00D84ED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CB3880"/>
    <w:rPr>
      <w:b/>
      <w:sz w:val="28"/>
      <w:lang w:val="uk-UA"/>
    </w:rPr>
  </w:style>
  <w:style w:type="paragraph" w:styleId="2">
    <w:name w:val="Body Text 2"/>
    <w:basedOn w:val="a"/>
    <w:link w:val="20"/>
    <w:rsid w:val="00CB3880"/>
    <w:pPr>
      <w:spacing w:line="360" w:lineRule="auto"/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CB3880"/>
    <w:rPr>
      <w:rFonts w:eastAsia="Times New Roman" w:cs="Times New Roman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CB3880"/>
    <w:rPr>
      <w:b/>
      <w:sz w:val="28"/>
      <w:lang w:val="uk-UA"/>
    </w:rPr>
  </w:style>
  <w:style w:type="paragraph" w:styleId="2">
    <w:name w:val="Body Text 2"/>
    <w:basedOn w:val="a"/>
    <w:link w:val="20"/>
    <w:rsid w:val="00CB3880"/>
    <w:pPr>
      <w:spacing w:line="360" w:lineRule="auto"/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CB3880"/>
    <w:rPr>
      <w:rFonts w:eastAsia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7120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2014-10-02T07:09:00Z</dcterms:created>
  <dcterms:modified xsi:type="dcterms:W3CDTF">2014-10-02T07:09:00Z</dcterms:modified>
</cp:coreProperties>
</file>