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0E" w:rsidRPr="001D62C3" w:rsidRDefault="004D320E" w:rsidP="004D320E">
      <w:pPr>
        <w:pStyle w:val="1"/>
        <w:tabs>
          <w:tab w:val="center" w:pos="4890"/>
          <w:tab w:val="left" w:pos="6715"/>
        </w:tabs>
        <w:ind w:left="0" w:firstLine="0"/>
        <w:jc w:val="center"/>
        <w:rPr>
          <w:b/>
          <w:szCs w:val="28"/>
        </w:rPr>
      </w:pPr>
      <w:r w:rsidRPr="001D62C3">
        <w:rPr>
          <w:b/>
          <w:szCs w:val="28"/>
        </w:rPr>
        <w:t>Задача № 1</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17.03.2006р. позивач - Фонд державного майна України - звернувся до господарського суду міста Києва з вимогами до відповідачів - Промислово-фінансового консорціуму «Придніпров'я» та Акціонерного комерційного банку «Укрсоцбанк» і просить:</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визнати за державою в особі Фонду державного майна України право власності на акції Відкритого акціонерного товариства «Нікопольський завод феросплавів» у кількості 151768991 штук, загальною номінальною вартістю 37942247,75грн., що становить п'ятдесят відсотків плюс одна акція статутного капіталу товариства, які на момент подання позову знаходяться на рахунку Промислово-фінансового консорціуму «Придніпров'я» в Акціонерному комерційному банку «Укрсоцбанк»;</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витребувати із незаконного володіння Промислово-фінансового консорціуму «Придніпров'я» акції Відкритого акціонерного товариства «Нікопольський завод феросплавів» у кількості 151768991 штук, загальною номінальною вартістю 37942247,75грн., що становить п'ятдесят відсотків плюс одна акція статутного капіталу товариства;</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зобов'язати зберігача - Акціонерний комерційний банк «Укрсоцбанк» - списати з рахунку в цінних паперах Промислово-фінансового консорціуму «Придніпров'я» 75884495 штук простих іменних акцій номінальною вартістю 0,25грн. на загальну суму 18971123,75грн., що становить 25% статутного фонду Відкритого акціонерного товариства «Нікопольський завод феросплавів», які були предметом договору купівлі-продажу №КПП-404 від 26.05.2003р., а також 75884496 штук простих іменних акцій номінальною вартістю 0,25грн. на загальну суму 18971124грн., що становить 25% плюс одна акція статутного фонду Відкритого акціонерного товариства «Нікопольський завод феросплавів», які були предметом договору купівлі-продажу №КПП-415 від 15.08.2003р.;</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зобов'язати зберігача - Акціонерний комерційний банк «Укрсоцбанк» - перерахувати на рахунок у цінних паперах №051369 Фонду державного майна України 75884495 штук простих іменних акцій номінальною вартістю 0,25грн. на загальну суму 18971123,75грн., що становить 25% статутного фонду Відкритого акціонерного товариства «Нікопольський завод феросплавів», що були предметом договору купівлі-продажу №КПП-404 від 26.05.2003р., а також 75884496 штук простих іменних акцій номінальною вартістю 0,25грн. на загальну суму 18971124грн., що становить 25% плюс одна акція статутного фонду Відкритого акціонерного товариства «Нікопольський завод феросплавів», що були предметом договору купівлі-продажу №КПП-415 від 15.08.2003р.</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Позовні вимоги Фонд державного майна України обґрунтовує статтею 387 Цивільного кодексу України, що надає власнику майна право витребувати його від особи, яка незаконно, без відповідної правової підстави заволоділа ним. Безпідставність володіння Промислово-фінансовим консорціумом «Придніпров'я» вказаним майном позивач обґрунтовує тим, що постановою Київського апеляційного господарського суду від 25.07.2005р. у справі </w:t>
      </w:r>
      <w:r w:rsidRPr="001D62C3">
        <w:rPr>
          <w:color w:val="000000"/>
          <w:sz w:val="28"/>
          <w:szCs w:val="28"/>
          <w:lang w:val="uk-UA"/>
        </w:rPr>
        <w:lastRenderedPageBreak/>
        <w:t>№18/196 договори купівлі - продажу №КПП-404 від 26.05.2003р. та №КПП-415 від 15.08.2003р. (на підставі яких Промислово-фінансовий консорціум «Придніпров'я» придбав у держави в особі Фонду державного майна України спірне майно) були визнані недійсними та зобов'язано Промислово-фінансовий консорціум «Придніпров'я» повернути у власність держави в особі Фонду державного майна України вказаний пакет акцій Відкритого акціонерного товариства «Нікопольський завод феросплавів» (в цій частині постановою Вищого господарського суду України від 26.08.2005р. у справі №18/196 залишена в силі постанова Київського апеляційного господарського суду від 25.07.2005р.).</w:t>
      </w:r>
    </w:p>
    <w:p w:rsidR="004D320E" w:rsidRPr="001D62C3" w:rsidRDefault="004D320E" w:rsidP="004D320E">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Промислово-фінансовий консорціум «Придніпров'я» просить визнати право власності на пакет акцій Відкритого акціонерного товариства «Нікопольський завод феросплавів» у кількості 151768991 акцій номінальною вартістю 0,25 грн. кожна, загальною номінальною вартістю 37942247,75 грн., що становить п'ятдесят відсотків плюс одна акція (двадцять п’ять відсотків та двадцять п’ять відсотків плюс одна акція) статутного фонду Відкритого акціонерного товариства «Нікопольський завод феросплавів» за ним.</w:t>
      </w:r>
    </w:p>
    <w:p w:rsidR="004D320E" w:rsidRPr="001D62C3" w:rsidRDefault="004D320E" w:rsidP="004D320E">
      <w:pPr>
        <w:pStyle w:val="ps26"/>
        <w:spacing w:before="0" w:beforeAutospacing="0" w:after="0" w:afterAutospacing="0"/>
        <w:ind w:firstLine="709"/>
        <w:contextualSpacing/>
        <w:jc w:val="both"/>
        <w:rPr>
          <w:color w:val="000000"/>
          <w:sz w:val="28"/>
          <w:szCs w:val="28"/>
          <w:shd w:val="clear" w:color="auto" w:fill="FFFFFF"/>
          <w:lang w:val="uk-UA"/>
        </w:rPr>
      </w:pPr>
      <w:r w:rsidRPr="001D62C3">
        <w:rPr>
          <w:color w:val="000000"/>
          <w:sz w:val="28"/>
          <w:szCs w:val="28"/>
          <w:lang w:val="uk-UA"/>
        </w:rPr>
        <w:t>При перегляді судових рішень Вищий господарський Суд України прийняв Постанову, якою задовольнив вимоги Фонду держмайна України</w:t>
      </w:r>
      <w:r w:rsidRPr="001D62C3">
        <w:rPr>
          <w:rStyle w:val="a7"/>
          <w:color w:val="000000"/>
          <w:sz w:val="28"/>
          <w:szCs w:val="28"/>
          <w:lang w:val="uk-UA"/>
        </w:rPr>
        <w:footnoteReference w:id="1"/>
      </w:r>
      <w:r w:rsidRPr="001D62C3">
        <w:rPr>
          <w:color w:val="000000"/>
          <w:sz w:val="28"/>
          <w:szCs w:val="28"/>
          <w:lang w:val="uk-UA"/>
        </w:rPr>
        <w:t xml:space="preserve">. В той же час, </w:t>
      </w:r>
      <w:r w:rsidRPr="001D62C3">
        <w:rPr>
          <w:color w:val="000000"/>
          <w:sz w:val="28"/>
          <w:szCs w:val="28"/>
          <w:shd w:val="clear" w:color="auto" w:fill="FFFFFF"/>
          <w:lang w:val="uk-UA"/>
        </w:rPr>
        <w:t>ВГСУ зазначив, що «...застосування судами першої та апеляційної інстанцій статті 1 Протоколу 1 до Конвенції про захист прав і основних свобод людини та рішення Європейського суду з прав людини від 24.06.2003 року по справі «Стретч проти Об'єднаного Королівства» безпідставне, оскільки в цій статті Протоколу йдеться про захист прав власності саме власника.</w:t>
      </w:r>
    </w:p>
    <w:p w:rsidR="004D320E" w:rsidRPr="001D62C3" w:rsidRDefault="004D320E" w:rsidP="004D320E">
      <w:pPr>
        <w:pStyle w:val="ps26"/>
        <w:spacing w:before="0" w:beforeAutospacing="0" w:after="0" w:afterAutospacing="0"/>
        <w:ind w:firstLine="709"/>
        <w:contextualSpacing/>
        <w:jc w:val="both"/>
        <w:rPr>
          <w:color w:val="000000"/>
          <w:sz w:val="28"/>
          <w:szCs w:val="28"/>
          <w:shd w:val="clear" w:color="auto" w:fill="FFFFFF"/>
          <w:lang w:val="uk-UA"/>
        </w:rPr>
      </w:pPr>
      <w:r w:rsidRPr="001D62C3">
        <w:rPr>
          <w:color w:val="000000"/>
          <w:sz w:val="28"/>
          <w:szCs w:val="28"/>
          <w:shd w:val="clear" w:color="auto" w:fill="FFFFFF"/>
          <w:lang w:val="uk-UA"/>
        </w:rPr>
        <w:t>Дайте правовий аналіз справи.</w:t>
      </w:r>
    </w:p>
    <w:p w:rsidR="004D320E" w:rsidRDefault="004D320E" w:rsidP="004D320E">
      <w:pPr>
        <w:ind w:firstLine="709"/>
        <w:contextualSpacing/>
        <w:jc w:val="both"/>
        <w:rPr>
          <w:b/>
          <w:bCs/>
          <w:color w:val="000000"/>
          <w:sz w:val="28"/>
          <w:szCs w:val="28"/>
          <w:lang w:val="uk-UA" w:eastAsia="uk-UA"/>
        </w:rPr>
      </w:pPr>
      <w:r w:rsidRPr="001D62C3">
        <w:rPr>
          <w:b/>
          <w:bCs/>
          <w:color w:val="000000"/>
          <w:sz w:val="28"/>
          <w:szCs w:val="28"/>
          <w:lang w:val="uk-UA" w:eastAsia="uk-UA"/>
        </w:rPr>
        <w:t xml:space="preserve">Задача № </w:t>
      </w:r>
      <w:r>
        <w:rPr>
          <w:b/>
          <w:bCs/>
          <w:color w:val="000000"/>
          <w:sz w:val="28"/>
          <w:szCs w:val="28"/>
          <w:lang w:val="uk-UA" w:eastAsia="uk-UA"/>
        </w:rPr>
        <w:t>2</w:t>
      </w:r>
    </w:p>
    <w:p w:rsidR="004D320E" w:rsidRPr="007E0345" w:rsidRDefault="004D320E" w:rsidP="004D320E">
      <w:pPr>
        <w:pStyle w:val="a3"/>
        <w:spacing w:before="0" w:beforeAutospacing="0" w:after="0" w:afterAutospacing="0"/>
        <w:ind w:firstLine="709"/>
        <w:contextualSpacing/>
        <w:jc w:val="both"/>
        <w:rPr>
          <w:color w:val="000000"/>
          <w:sz w:val="27"/>
          <w:szCs w:val="27"/>
          <w:lang w:val="uk-UA"/>
        </w:rPr>
      </w:pPr>
      <w:r w:rsidRPr="007E0345">
        <w:rPr>
          <w:color w:val="000000"/>
          <w:sz w:val="27"/>
          <w:szCs w:val="27"/>
          <w:lang w:val="uk-UA"/>
        </w:rPr>
        <w:t>У жовтні 2015 року ОСОБА_6 звернувся до суду з позовом, в обґрунтування якого вказав, що він має статус учасника бойових дій та, згідно із</w:t>
      </w:r>
      <w:r>
        <w:rPr>
          <w:color w:val="000000"/>
          <w:sz w:val="27"/>
          <w:szCs w:val="27"/>
        </w:rPr>
        <w:t> </w:t>
      </w:r>
      <w:hyperlink r:id="rId6" w:anchor="155" w:tgtFrame="_blank" w:tooltip="Про статус ветеранів війни, гарантії їх соціального захисту; нормативно-правовий акт № 3551-XII від 22.10.1993" w:history="1">
        <w:r w:rsidRPr="007E0345">
          <w:rPr>
            <w:rStyle w:val="a4"/>
            <w:sz w:val="27"/>
            <w:szCs w:val="27"/>
            <w:lang w:val="uk-UA"/>
          </w:rPr>
          <w:t>ст. 12 Закону України «Про статус ветеранів війни, гарантії їх соціального захисту»</w:t>
        </w:r>
      </w:hyperlink>
      <w:r w:rsidRPr="007E0345">
        <w:rPr>
          <w:color w:val="000000"/>
          <w:sz w:val="27"/>
          <w:szCs w:val="27"/>
          <w:lang w:val="uk-UA"/>
        </w:rPr>
        <w:t>, має право на безкоштовний проїзд усіма видами міського пасажирського транспорту, зокрема, автобусами приміських і міжміських маршрутів, у тому числі внутрірайонних, внутрі- та міжобласних незалежно від відстані та місця проживання.</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15 вересня 2015 року він придбав в касі автовокзалу «Київ» безкоштовний квиток на проїзд за маршрутом Київ-Миколаїв на 16 вересня 2015 року місце № 5, відправлення в 07-15 з платформи № 5, за який він сплатив 49,86 грн.</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Підприємством, яке повинно було здійснювати перевезення, зазначено Приватне підприємство «Васильківтрансавто» (далі - ПП «Васильківтрансавто»).</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16 вересня 2015 року о 07 годині позивач намагався скористатись послугами перевізника, однак водій автобусу, державний номерний знак АІ0270, відмовив йому в перевезенні за пільговим квитком, мотивуючи це тим, що керівник підприємства видав наказ не перевозити пасажирів за пільговими проїзними документами.</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lastRenderedPageBreak/>
        <w:t>У зв'язку з порушенням його права на пільговий проїзд, позивач просив стягнути з ПП «Васильківтрансавто» матеріальну шкоду у розмірі 50,00 грн та моральну шкоду у розмірі 5 000,00 грн, а також стягнути з Державного підприємства «Київпассервіс» (далі - ДП «Київпассервіс») збір за послуги автостанції 49,86 грн.</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Рішенням Голосіївського районного суду м. Києва від 22 грудня 2015 року позов задоволено частково.</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Стягнуто з Приватного підприємства «Васильківтрансавто» на користь ОСОБА_6 в рахунок відшкодування моральної шкоди 3 000,00 грн.</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В задоволенні іншої частини позову відмовлено.</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Рішенням Апеляційного суду м. Києва від 10 лютого 2016 року рішення Голосіївського районного суду м. Києва від 22 грудня 2015 року в частині стягнення з Приватного підприємства «Васильківтрансавто» на користь ОСОБА_6 в рахунок відшкодування моральної шкоди в розмірі 3 000 грн скасовано та ухвалено в цій частині нове рішення про відмову у задоволенні позовних вимог.</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В решті рішення суду першої інстанції залишено без змін.</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Судами попередніх інстанцій установлено, що ОСОБА_6 має право на пільги встановлені законодавством України для ветеранів-учасників бойових дій, що підтверджується посвідченням серії НОМЕР_1, виданим 03 вересня 2001 року Управлінням Міністерства внутрішніх справи України в Миколаївській області.</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Як убачається з чеку № 5, 15 вересня 2015 року позивач придбав у ДП «Київпассервіс» пільговий квиток на рейс № 1171 Київ-Миколаїв, місце № 5, відправлення 16 вересня 2015 року о 07.15 год., перевізник ПП «Васильківтрансавто».</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16 вересня 2015 року о 07 годині позивач намагався скористатись послугою перевезення за вказаним квитком, в чому йому було відмовлено водієм автобуса.</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Постановою Окружного адміністративного суду м. Києва від 12 вересня 2014 року у справі за позовом ПП «Васильківтрансавто» до Управління Укртрансінспекції у Київській області про визнання протиправною і скасування постанови від 21 травня 2014 № 026801, про стягнення штрафу у сумі 170 грн за порушення абз. 2 ч. 1 </w:t>
      </w:r>
      <w:hyperlink r:id="rId7" w:anchor="1287" w:tgtFrame="_blank" w:tooltip="Про автомобільний транспорт; нормативно-правовий акт № 2344-III від 05.04.2001" w:history="1">
        <w:r>
          <w:rPr>
            <w:rStyle w:val="a4"/>
            <w:sz w:val="27"/>
            <w:szCs w:val="27"/>
          </w:rPr>
          <w:t>ст. 60 Закону України «Про автомобільний транспорт»</w:t>
        </w:r>
      </w:hyperlink>
      <w:r>
        <w:rPr>
          <w:color w:val="000000"/>
          <w:sz w:val="27"/>
          <w:szCs w:val="27"/>
        </w:rPr>
        <w:t> у зв'язку з відмовою у пільговому перевезенні.</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Станом на вересень 2015 року ні органами виконавчої влади, ні органами місцевого самоврядування не було укладено жодного державного контракту чи договору з ПП «Васильківтрансавто» на перевезення пільгових категорій громадян на міжобласних автобусних маршрутах загального користування, всупереч неодноразових звернень відповідача щодо вжиття заходів з врегулювання порядку здійснення таких перевезень, що, зокрема, підтверджується листом Міністерства інфраструктури України від 02 жовтня 2015 року № 149 та від 11 листопада 2015 року № 12585/25/10-15.</w:t>
      </w:r>
    </w:p>
    <w:p w:rsidR="004D320E" w:rsidRDefault="004D320E" w:rsidP="004D320E">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Чи є рішення законним? Відповідь обгрунтуйте.</w:t>
      </w:r>
    </w:p>
    <w:p w:rsidR="004D320E" w:rsidRDefault="004D320E" w:rsidP="004D320E">
      <w:pPr>
        <w:pStyle w:val="a3"/>
        <w:spacing w:before="0" w:beforeAutospacing="0" w:after="0" w:afterAutospacing="0"/>
        <w:ind w:firstLine="709"/>
        <w:contextualSpacing/>
        <w:jc w:val="both"/>
        <w:rPr>
          <w:b/>
          <w:bCs/>
          <w:color w:val="000000"/>
          <w:sz w:val="28"/>
          <w:szCs w:val="28"/>
          <w:lang w:val="uk-UA" w:eastAsia="uk-UA"/>
        </w:rPr>
      </w:pPr>
      <w:r>
        <w:rPr>
          <w:color w:val="000000"/>
          <w:sz w:val="27"/>
          <w:szCs w:val="27"/>
          <w:lang w:val="uk-UA"/>
        </w:rPr>
        <w:t xml:space="preserve"> </w:t>
      </w:r>
      <w:r w:rsidRPr="001D62C3">
        <w:rPr>
          <w:b/>
          <w:bCs/>
          <w:color w:val="000000"/>
          <w:sz w:val="28"/>
          <w:szCs w:val="28"/>
          <w:lang w:val="uk-UA" w:eastAsia="uk-UA"/>
        </w:rPr>
        <w:t xml:space="preserve">Задача № </w:t>
      </w:r>
      <w:r>
        <w:rPr>
          <w:b/>
          <w:bCs/>
          <w:color w:val="000000"/>
          <w:sz w:val="28"/>
          <w:szCs w:val="28"/>
          <w:lang w:val="uk-UA" w:eastAsia="uk-UA"/>
        </w:rPr>
        <w:t>3</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 xml:space="preserve">Позивач звернулася до суду з вказаною позовною заявою про стягнення матеріальної та моральної шкоди в порядку захисту прав споживачів. В обґрунтування заявленого позову вказала наступне. В серпні 2018 року вона </w:t>
      </w:r>
      <w:r>
        <w:rPr>
          <w:color w:val="000000"/>
          <w:sz w:val="27"/>
          <w:szCs w:val="27"/>
        </w:rPr>
        <w:lastRenderedPageBreak/>
        <w:t>уклала договір з фізичною-особою підприємцем ОСОБА_2 на виготовлення, доставку та встановлення в її квартирі кухонних меблів вартістю 11 000 грн., з яких був сплачений аванс у розмірі 5 000 грн. ОСОБА_2 після повного розрахунку почав встановлювати меблі, однак під час установлення було виявлено, що одна шафа не відповідала розміру замовлення, тому він зобов`язався її переробити. Також відповідач повідомив, що він буде виконувати іншу частину замовлення при наявності у нього замовлення на матеріал. При цьому він попросив додатково ще 500 грн. В подальшому відповідач встановив шафу, яка не відповідала обумовленим розмірам та відмовився від подальшого виконання замовлення, що спонукало відповідача 23.09.2019р. звернутися до Коростишівського ВП ГУНП в Житомирській області із заявою на неправомірні дії відповідача. Позивач неодноразово усно зверталася до відповідача щодо виконання умов договору. Однак, станом на день звернення з даним позовом до суду відповідачем не вчинено жодних дій щодо його виконання, що, на думку позивача, є порушенням з боку відповідача </w:t>
      </w:r>
      <w:hyperlink r:id="rId8" w:tgtFrame="_blank" w:tooltip="Про захист прав споживачів; нормативно-правовий акт № 1023-XII від 12.05.1991" w:history="1">
        <w:r>
          <w:rPr>
            <w:rStyle w:val="a4"/>
            <w:sz w:val="27"/>
            <w:szCs w:val="27"/>
          </w:rPr>
          <w:t>Закону України «Про захист прав споживачів»</w:t>
        </w:r>
      </w:hyperlink>
      <w:r>
        <w:rPr>
          <w:color w:val="000000"/>
          <w:sz w:val="27"/>
          <w:szCs w:val="27"/>
        </w:rPr>
        <w:t>. Тому позивач просить суд розірвати договір на виготовлення, доставку та встановлення корпусної кухонної меблі, укладений між нею та фізичною особою-підприємцем ОСОБА_2 , стягнути з відповідача на її користь кошти в розмірі 5500 грн. та моральну шкоду в розмірі 1500 грн. відповідно до </w:t>
      </w:r>
      <w:hyperlink r:id="rId9" w:tgtFrame="_blank" w:tooltip="Про захист прав споживачів; нормативно-правовий акт № 1023-XII від 12.05.1991" w:history="1">
        <w:r>
          <w:rPr>
            <w:rStyle w:val="a4"/>
            <w:sz w:val="27"/>
            <w:szCs w:val="27"/>
          </w:rPr>
          <w:t>Закону України «Про захист прав споживачів»</w:t>
        </w:r>
      </w:hyperlink>
      <w:r>
        <w:rPr>
          <w:color w:val="000000"/>
          <w:sz w:val="27"/>
          <w:szCs w:val="27"/>
        </w:rPr>
        <w:t>.</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Ухвалою Коростишівського районного суду Житомирської області від 06.12.2019 року відкрито провадження у даній справі, справу призначено до розгляду в порядку спрощеного позовного провадження без повідомлення сторін.</w:t>
      </w:r>
    </w:p>
    <w:p w:rsidR="004D320E" w:rsidRDefault="004D320E" w:rsidP="004D320E">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Суд відмовив в задоволенні позову.</w:t>
      </w:r>
    </w:p>
    <w:p w:rsidR="004D320E" w:rsidRPr="007E0345" w:rsidRDefault="004D320E" w:rsidP="004D320E">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 xml:space="preserve">Мотивація: </w:t>
      </w:r>
      <w:r w:rsidRPr="007E0345">
        <w:rPr>
          <w:color w:val="000000"/>
          <w:sz w:val="27"/>
          <w:szCs w:val="27"/>
          <w:lang w:val="uk-UA"/>
        </w:rPr>
        <w:t>Обґрунтовуючи свої вимоги щодо стягнення з відповідача на свою користь коштів у розмірі 5500 грн., позивач посилається на порушення відповідачем зобов`язання щодо неналежного виконання робіт за договором побутового підряду, внаслідок чого позивачу виготовлено меблі неналежної якості, вартість яких становить 11 000 грн., що, на думку позивача, підлягає відшкодуванню за рахунок відповідача відповідно до вимог</w:t>
      </w:r>
      <w:r>
        <w:rPr>
          <w:color w:val="000000"/>
          <w:sz w:val="27"/>
          <w:szCs w:val="27"/>
        </w:rPr>
        <w:t> </w:t>
      </w:r>
      <w:hyperlink r:id="rId10" w:tgtFrame="_blank" w:tooltip="Про захист прав споживачів; нормативно-правовий акт № 1023-XII від 12.05.1991" w:history="1">
        <w:r w:rsidRPr="007E0345">
          <w:rPr>
            <w:rStyle w:val="a4"/>
            <w:sz w:val="27"/>
            <w:szCs w:val="27"/>
            <w:lang w:val="uk-UA"/>
          </w:rPr>
          <w:t>Закону України «Про захист прав споживачів»</w:t>
        </w:r>
      </w:hyperlink>
      <w:r w:rsidRPr="007E0345">
        <w:rPr>
          <w:color w:val="000000"/>
          <w:sz w:val="27"/>
          <w:szCs w:val="27"/>
          <w:lang w:val="uk-UA"/>
        </w:rPr>
        <w:t>.</w:t>
      </w:r>
    </w:p>
    <w:p w:rsidR="004D320E" w:rsidRDefault="004D320E" w:rsidP="004D320E">
      <w:pPr>
        <w:pStyle w:val="a3"/>
        <w:spacing w:before="0" w:beforeAutospacing="0" w:after="0" w:afterAutospacing="0"/>
        <w:ind w:firstLine="709"/>
        <w:contextualSpacing/>
        <w:jc w:val="both"/>
        <w:rPr>
          <w:color w:val="000000"/>
          <w:sz w:val="27"/>
          <w:szCs w:val="27"/>
        </w:rPr>
      </w:pPr>
      <w:r w:rsidRPr="007E0345">
        <w:rPr>
          <w:color w:val="000000"/>
          <w:sz w:val="27"/>
          <w:szCs w:val="27"/>
          <w:lang w:val="uk-UA"/>
        </w:rPr>
        <w:t xml:space="preserve">Аналізуючи наявні в матеріалах справи докази, керуючись положеннями діючого законодавства про захист прав споживачів, суд дійшов висновку щодо відсутності підстав для стягнення з відповідача на користь позивача коштів в сумі 5500 грн., оскільки позивачем не надано доказів укладення між нею та ФОП ОСОБА_2 договору щодо виготовлення кухонних меблів, а долучені до матеріалів справи фотографії меблів та акта депутата № 1805 від 03.10.2019р. не є підтвердженням укладення договору між позивачем та відповідачем. </w:t>
      </w:r>
      <w:r>
        <w:rPr>
          <w:color w:val="000000"/>
          <w:sz w:val="27"/>
          <w:szCs w:val="27"/>
        </w:rPr>
        <w:t>В матеріалах справи відсутні будь-які докази виготовлення саме ФОП ОСОБА_2 кухонних меблів на замовлення позивача..</w:t>
      </w:r>
    </w:p>
    <w:p w:rsidR="004D320E" w:rsidRDefault="004D320E" w:rsidP="004D320E">
      <w:pPr>
        <w:pStyle w:val="a3"/>
        <w:spacing w:before="0" w:beforeAutospacing="0" w:after="0" w:afterAutospacing="0"/>
        <w:ind w:firstLine="709"/>
        <w:contextualSpacing/>
        <w:jc w:val="both"/>
        <w:rPr>
          <w:color w:val="000000"/>
          <w:sz w:val="27"/>
          <w:szCs w:val="27"/>
        </w:rPr>
      </w:pPr>
      <w:r>
        <w:rPr>
          <w:color w:val="000000"/>
          <w:sz w:val="27"/>
          <w:szCs w:val="27"/>
        </w:rPr>
        <w:t>Таким чином, вищевикладені обставини свідчать про відсутність доказів завдання відповідачем шкоди позивачу у визначеному позивачем розмірі 5500 грн. з підстав неналежного виконання ФОП ОСОБА_2 договору та відсутні будь-які докази наявності вини відповідача у завданні позивачу такої шкоди, що свідчить про відсутність зобов`язання відповідача щодо її відшкодування.</w:t>
      </w:r>
    </w:p>
    <w:p w:rsidR="004D320E" w:rsidRDefault="004D320E" w:rsidP="004D320E">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Чи законне рішення суду?</w:t>
      </w:r>
    </w:p>
    <w:p w:rsidR="004D320E" w:rsidRDefault="004D320E" w:rsidP="004D320E">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lastRenderedPageBreak/>
        <w:t>Відповідь обгрунтуйте.</w:t>
      </w:r>
    </w:p>
    <w:p w:rsidR="008124EE" w:rsidRPr="004D320E" w:rsidRDefault="008124EE">
      <w:pPr>
        <w:rPr>
          <w:lang w:val="uk-UA"/>
        </w:rPr>
      </w:pPr>
      <w:bookmarkStart w:id="0" w:name="_GoBack"/>
      <w:bookmarkEnd w:id="0"/>
    </w:p>
    <w:sectPr w:rsidR="008124EE" w:rsidRPr="004D32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796" w:rsidRDefault="001A6796" w:rsidP="004D320E">
      <w:r>
        <w:separator/>
      </w:r>
    </w:p>
  </w:endnote>
  <w:endnote w:type="continuationSeparator" w:id="0">
    <w:p w:rsidR="001A6796" w:rsidRDefault="001A6796" w:rsidP="004D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796" w:rsidRDefault="001A6796" w:rsidP="004D320E">
      <w:r>
        <w:separator/>
      </w:r>
    </w:p>
  </w:footnote>
  <w:footnote w:type="continuationSeparator" w:id="0">
    <w:p w:rsidR="001A6796" w:rsidRDefault="001A6796" w:rsidP="004D320E">
      <w:r>
        <w:continuationSeparator/>
      </w:r>
    </w:p>
  </w:footnote>
  <w:footnote w:id="1">
    <w:p w:rsidR="004D320E" w:rsidRPr="00247866" w:rsidRDefault="004D320E" w:rsidP="004D320E">
      <w:pPr>
        <w:pStyle w:val="a5"/>
        <w:rPr>
          <w:lang w:val="uk-UA"/>
        </w:rPr>
      </w:pPr>
      <w:r>
        <w:rPr>
          <w:rStyle w:val="a7"/>
        </w:rPr>
        <w:footnoteRef/>
      </w:r>
      <w:r>
        <w:rPr>
          <w:lang w:val="uk-UA"/>
        </w:rPr>
        <w:t xml:space="preserve"> </w:t>
      </w:r>
      <w:r w:rsidRPr="00247866">
        <w:t>http</w:t>
      </w:r>
      <w:r w:rsidRPr="00247866">
        <w:rPr>
          <w:lang w:val="uk-UA"/>
        </w:rPr>
        <w:t>://</w:t>
      </w:r>
      <w:r w:rsidRPr="00247866">
        <w:t>www</w:t>
      </w:r>
      <w:r w:rsidRPr="00247866">
        <w:rPr>
          <w:lang w:val="uk-UA"/>
        </w:rPr>
        <w:t>.</w:t>
      </w:r>
      <w:r w:rsidRPr="00247866">
        <w:t>reyestr</w:t>
      </w:r>
      <w:r w:rsidRPr="00247866">
        <w:rPr>
          <w:lang w:val="uk-UA"/>
        </w:rPr>
        <w:t>.</w:t>
      </w:r>
      <w:r w:rsidRPr="00247866">
        <w:t>court</w:t>
      </w:r>
      <w:r w:rsidRPr="00247866">
        <w:rPr>
          <w:lang w:val="uk-UA"/>
        </w:rPr>
        <w:t>.</w:t>
      </w:r>
      <w:r w:rsidRPr="00247866">
        <w:t>gov</w:t>
      </w:r>
      <w:r w:rsidRPr="00247866">
        <w:rPr>
          <w:lang w:val="uk-UA"/>
        </w:rPr>
        <w:t>.</w:t>
      </w:r>
      <w:r w:rsidRPr="00247866">
        <w:t>ua</w:t>
      </w:r>
      <w:r w:rsidRPr="00247866">
        <w:rPr>
          <w:lang w:val="uk-UA"/>
        </w:rPr>
        <w:t>/</w:t>
      </w:r>
      <w:r w:rsidRPr="00247866">
        <w:t>Review</w:t>
      </w:r>
      <w:r w:rsidRPr="00247866">
        <w:rPr>
          <w:lang w:val="uk-UA"/>
        </w:rPr>
        <w:t>/662926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0E"/>
    <w:rsid w:val="001A6796"/>
    <w:rsid w:val="00454646"/>
    <w:rsid w:val="004D320E"/>
    <w:rsid w:val="005F3EE2"/>
    <w:rsid w:val="006377B2"/>
    <w:rsid w:val="008124EE"/>
    <w:rsid w:val="00916FDB"/>
    <w:rsid w:val="00940EC3"/>
    <w:rsid w:val="00C85724"/>
    <w:rsid w:val="00EE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8C0F-9F92-4F99-8224-6435F4B6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20E"/>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20E"/>
    <w:pPr>
      <w:spacing w:before="100" w:beforeAutospacing="1" w:after="100" w:afterAutospacing="1"/>
    </w:pPr>
    <w:rPr>
      <w:rFonts w:eastAsia="Times New Roman"/>
      <w:lang w:eastAsia="ru-RU"/>
    </w:rPr>
  </w:style>
  <w:style w:type="character" w:styleId="a4">
    <w:name w:val="Hyperlink"/>
    <w:uiPriority w:val="99"/>
    <w:unhideWhenUsed/>
    <w:rsid w:val="004D320E"/>
    <w:rPr>
      <w:color w:val="0000FF"/>
      <w:u w:val="single"/>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6"/>
    <w:unhideWhenUsed/>
    <w:rsid w:val="004D320E"/>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5"/>
    <w:rsid w:val="004D320E"/>
    <w:rPr>
      <w:rFonts w:ascii="Times New Roman" w:eastAsia="SimSun" w:hAnsi="Times New Roman" w:cs="Times New Roman"/>
      <w:sz w:val="20"/>
      <w:szCs w:val="20"/>
      <w:lang w:eastAsia="zh-CN"/>
    </w:rPr>
  </w:style>
  <w:style w:type="character" w:styleId="a7">
    <w:name w:val="footnote reference"/>
    <w:uiPriority w:val="99"/>
    <w:unhideWhenUsed/>
    <w:rsid w:val="004D320E"/>
    <w:rPr>
      <w:vertAlign w:val="superscript"/>
    </w:rPr>
  </w:style>
  <w:style w:type="paragraph" w:customStyle="1" w:styleId="1">
    <w:name w:val="Абзац списка1"/>
    <w:basedOn w:val="a"/>
    <w:rsid w:val="004D320E"/>
    <w:pPr>
      <w:ind w:left="720" w:firstLine="425"/>
      <w:contextualSpacing/>
      <w:jc w:val="both"/>
    </w:pPr>
    <w:rPr>
      <w:rFonts w:eastAsia="Calibri"/>
      <w:sz w:val="28"/>
      <w:lang w:val="uk-UA" w:eastAsia="ru-RU"/>
    </w:rPr>
  </w:style>
  <w:style w:type="paragraph" w:customStyle="1" w:styleId="ps26">
    <w:name w:val="ps26"/>
    <w:basedOn w:val="a"/>
    <w:rsid w:val="004D320E"/>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0_01_19/pravo1/T102300.html?pravo=1" TargetMode="External"/><Relationship Id="rId3" Type="http://schemas.openxmlformats.org/officeDocument/2006/relationships/webSettings" Target="webSettings.xml"/><Relationship Id="rId7" Type="http://schemas.openxmlformats.org/officeDocument/2006/relationships/hyperlink" Target="http://search.ligazakon.ua/l_doc2.nsf/link1/an_1287/ed_2015_12_23/pravo1/T012344.html?prav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an_155/ed_2016_03_24/pravo1/T355100.html?pravo=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arch.ligazakon.ua/l_doc2.nsf/link1/ed_2020_01_19/pravo1/T102300.html?pravo=1" TargetMode="External"/><Relationship Id="rId4" Type="http://schemas.openxmlformats.org/officeDocument/2006/relationships/footnotes" Target="footnotes.xml"/><Relationship Id="rId9" Type="http://schemas.openxmlformats.org/officeDocument/2006/relationships/hyperlink" Target="http://search.ligazakon.ua/l_doc2.nsf/link1/ed_2020_01_19/pravo1/T1023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1922</Words>
  <Characters>10961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2020-11-12T18:29:00Z</dcterms:created>
  <dcterms:modified xsi:type="dcterms:W3CDTF">2020-11-12T18:29:00Z</dcterms:modified>
</cp:coreProperties>
</file>