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A3" w:rsidRPr="00831F8A" w:rsidRDefault="005C7BA7" w:rsidP="00831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7</w:t>
      </w:r>
    </w:p>
    <w:p w:rsidR="00595EFB" w:rsidRDefault="00831F8A" w:rsidP="00277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УКРАЇНИ «ПРО РЕКЛАМУ» </w:t>
      </w:r>
      <w:r w:rsidR="00025E5A" w:rsidRPr="00595EFB">
        <w:rPr>
          <w:rFonts w:ascii="Times New Roman" w:hAnsi="Times New Roman" w:cs="Times New Roman"/>
          <w:b/>
          <w:sz w:val="28"/>
          <w:szCs w:val="28"/>
          <w:lang w:val="uk-UA"/>
        </w:rPr>
        <w:t>У КОНТЕКСТІ ЄВРОПЕЙСЬКОГО ЗАКОНОДАВСТВА</w:t>
      </w:r>
      <w:r w:rsidR="00595EFB" w:rsidRPr="00595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АСПЕКТИ ПОРІВНЯЛЬНОЇ РЕКЛАМИ, НЕДОБРОСОВІСНОЇ </w:t>
      </w:r>
      <w:r w:rsidR="00595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РЕКЛАМИ, </w:t>
      </w:r>
    </w:p>
    <w:p w:rsidR="00025E5A" w:rsidRPr="00595EFB" w:rsidRDefault="00595EFB" w:rsidP="00277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РЕКЛАМИ, ЩО ВВОДИТЬ В ОМАНУ</w:t>
      </w:r>
    </w:p>
    <w:p w:rsidR="00831F8A" w:rsidRDefault="00831F8A" w:rsidP="00831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F8A" w:rsidRDefault="00831F8A" w:rsidP="00831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аналіз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рекламу» та його зміна у контексті набуття чинності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831F8A">
        <w:rPr>
          <w:rFonts w:ascii="Times New Roman" w:hAnsi="Times New Roman" w:cs="Times New Roman"/>
          <w:sz w:val="28"/>
          <w:szCs w:val="28"/>
          <w:lang w:val="uk-UA"/>
        </w:rPr>
        <w:t xml:space="preserve"> № 0953 «Про внесення змін до деяких законодавчих актів України (щодо гармонізації законодавства у сфері порівняльної реклами із правом Європейського Союзу)»</w:t>
      </w:r>
      <w:r w:rsidR="00025E5A">
        <w:rPr>
          <w:rFonts w:ascii="Times New Roman" w:hAnsi="Times New Roman" w:cs="Times New Roman"/>
          <w:sz w:val="28"/>
          <w:szCs w:val="28"/>
          <w:lang w:val="uk-UA"/>
        </w:rPr>
        <w:t xml:space="preserve"> (2019)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F8A" w:rsidRDefault="00595EFB" w:rsidP="00595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EFB">
        <w:rPr>
          <w:rFonts w:ascii="Times New Roman" w:hAnsi="Times New Roman" w:cs="Times New Roman"/>
          <w:sz w:val="28"/>
          <w:szCs w:val="28"/>
          <w:lang w:val="uk-UA"/>
        </w:rPr>
        <w:t>Директива 2006/114/ЄС Європейського Парламенту та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595EFB">
        <w:rPr>
          <w:rFonts w:ascii="Times New Roman" w:hAnsi="Times New Roman" w:cs="Times New Roman"/>
          <w:sz w:val="28"/>
          <w:szCs w:val="28"/>
          <w:lang w:val="uk-UA"/>
        </w:rPr>
        <w:t>ро введення в оману та порівняльну рекламу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(2006): поняття </w:t>
      </w:r>
      <w:r w:rsidRPr="00595EFB">
        <w:rPr>
          <w:rFonts w:ascii="Times New Roman" w:hAnsi="Times New Roman" w:cs="Times New Roman"/>
          <w:sz w:val="28"/>
          <w:szCs w:val="28"/>
          <w:lang w:val="uk-UA"/>
        </w:rPr>
        <w:t>«реклама, що вводить в оману»</w:t>
      </w:r>
      <w:r>
        <w:rPr>
          <w:rFonts w:ascii="Times New Roman" w:hAnsi="Times New Roman" w:cs="Times New Roman"/>
          <w:sz w:val="28"/>
          <w:szCs w:val="28"/>
          <w:lang w:val="uk-UA"/>
        </w:rPr>
        <w:t>, «порівняльна реклама» та критерії їх визначення.</w:t>
      </w:r>
    </w:p>
    <w:p w:rsidR="00595EFB" w:rsidRDefault="002E7BA9" w:rsidP="002E7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BA9">
        <w:rPr>
          <w:rFonts w:ascii="Times New Roman" w:hAnsi="Times New Roman" w:cs="Times New Roman"/>
          <w:sz w:val="28"/>
          <w:szCs w:val="28"/>
          <w:lang w:val="uk-UA"/>
        </w:rPr>
        <w:t>Директива № 2005/29/ЄС про недобросовісну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комерційну практику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споживачів на внутрішньому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 xml:space="preserve">Види несправедливих торгівельних практик: </w:t>
      </w:r>
      <w:r w:rsidRPr="002E7BA9">
        <w:rPr>
          <w:rFonts w:ascii="Times New Roman" w:hAnsi="Times New Roman" w:cs="Times New Roman"/>
          <w:i/>
          <w:sz w:val="28"/>
          <w:szCs w:val="28"/>
          <w:lang w:val="uk-UA"/>
        </w:rPr>
        <w:t>оманливі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оманливе умовчання) та </w:t>
      </w:r>
      <w:r w:rsidRPr="002E7BA9">
        <w:rPr>
          <w:rFonts w:ascii="Times New Roman" w:hAnsi="Times New Roman" w:cs="Times New Roman"/>
          <w:i/>
          <w:sz w:val="28"/>
          <w:szCs w:val="28"/>
          <w:lang w:val="uk-UA"/>
        </w:rPr>
        <w:t>агресивні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BA9" w:rsidRDefault="002E7BA9" w:rsidP="002E7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«порівняльна реклама»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рекламу». Аналіз ст. 11</w:t>
      </w:r>
      <w:r w:rsidR="00804157">
        <w:rPr>
          <w:rFonts w:ascii="Times New Roman" w:hAnsi="Times New Roman" w:cs="Times New Roman"/>
          <w:sz w:val="28"/>
          <w:szCs w:val="28"/>
          <w:lang w:val="uk-UA"/>
        </w:rPr>
        <w:t xml:space="preserve"> Закону.</w:t>
      </w:r>
    </w:p>
    <w:p w:rsidR="002E7BA9" w:rsidRDefault="002E7BA9" w:rsidP="002E7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«недобросовісна реклама»</w:t>
      </w:r>
      <w:r w:rsidRPr="002E7BA9">
        <w:t xml:space="preserve"> 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E7BA9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2E7BA9">
        <w:rPr>
          <w:rFonts w:ascii="Times New Roman" w:hAnsi="Times New Roman" w:cs="Times New Roman"/>
          <w:sz w:val="28"/>
          <w:szCs w:val="28"/>
          <w:lang w:val="uk-UA"/>
        </w:rPr>
        <w:t xml:space="preserve"> «Про рекламу». </w:t>
      </w:r>
    </w:p>
    <w:p w:rsidR="002E7BA9" w:rsidRDefault="002E7BA9" w:rsidP="002E7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>нечесної підприємницької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BA9">
        <w:rPr>
          <w:rFonts w:ascii="Times New Roman" w:hAnsi="Times New Roman" w:cs="Times New Roman"/>
          <w:sz w:val="28"/>
          <w:szCs w:val="28"/>
          <w:lang w:val="uk-UA"/>
        </w:rPr>
        <w:t>«Про захист прав споживачів»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BA9" w:rsidRDefault="00804157" w:rsidP="00804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04157">
        <w:rPr>
          <w:rFonts w:ascii="Times New Roman" w:hAnsi="Times New Roman" w:cs="Times New Roman"/>
          <w:sz w:val="28"/>
          <w:szCs w:val="28"/>
          <w:lang w:val="uk-UA"/>
        </w:rPr>
        <w:t>Про захист від недобросовісної економічної конкуренції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 у контексті рекламної діяльності.</w:t>
      </w:r>
    </w:p>
    <w:p w:rsidR="00804157" w:rsidRPr="00804157" w:rsidRDefault="00804157" w:rsidP="00804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4157">
        <w:rPr>
          <w:rFonts w:ascii="Times New Roman" w:hAnsi="Times New Roman" w:cs="Times New Roman"/>
          <w:sz w:val="28"/>
          <w:szCs w:val="28"/>
          <w:lang w:val="uk-UA"/>
        </w:rPr>
        <w:t>еправомірне використання ділової репутації суб'єкта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04157">
        <w:rPr>
          <w:rFonts w:ascii="Times New Roman" w:hAnsi="Times New Roman" w:cs="Times New Roman"/>
          <w:i/>
          <w:sz w:val="28"/>
          <w:szCs w:val="28"/>
          <w:lang w:val="uk-UA"/>
        </w:rPr>
        <w:t>неправомірне використання позначень, неправомірне використання товару іншого виробника, копіювання зовнішнього вигляду виробу, порівняльна реклама.</w:t>
      </w:r>
    </w:p>
    <w:p w:rsidR="00804157" w:rsidRPr="00804157" w:rsidRDefault="00804157" w:rsidP="00804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04157">
        <w:rPr>
          <w:rFonts w:ascii="Times New Roman" w:hAnsi="Times New Roman" w:cs="Times New Roman"/>
          <w:sz w:val="28"/>
          <w:szCs w:val="28"/>
          <w:lang w:val="uk-UA"/>
        </w:rPr>
        <w:t>творення перешкод суб'єктам господарювання у процесі конкуренції та досягнення неправомірних переваг у конкуренції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04157">
        <w:rPr>
          <w:rFonts w:ascii="Times New Roman" w:hAnsi="Times New Roman" w:cs="Times New Roman"/>
          <w:i/>
          <w:sz w:val="28"/>
          <w:szCs w:val="28"/>
          <w:lang w:val="uk-UA"/>
        </w:rPr>
        <w:t>дискредитація суб'єкта господарювання, поширення інформації, що вводить в оману.</w:t>
      </w:r>
    </w:p>
    <w:p w:rsidR="00804157" w:rsidRPr="006006C0" w:rsidRDefault="006006C0" w:rsidP="006006C0">
      <w:pPr>
        <w:pStyle w:val="a3"/>
        <w:spacing w:after="0" w:line="240" w:lineRule="auto"/>
        <w:ind w:left="14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6C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</w:t>
      </w:r>
    </w:p>
    <w:p w:rsidR="006006C0" w:rsidRDefault="00804157" w:rsidP="0060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6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4157">
        <w:rPr>
          <w:rFonts w:ascii="Times New Roman" w:hAnsi="Times New Roman" w:cs="Times New Roman"/>
          <w:sz w:val="28"/>
          <w:szCs w:val="28"/>
          <w:lang w:val="uk-UA"/>
        </w:rPr>
        <w:t>Про захист від недобросовісної конкуренції</w:t>
      </w:r>
      <w:r w:rsidR="006006C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06C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06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proofErr w:type="spellStart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/236/96-</w:t>
        </w:r>
        <w:proofErr w:type="spellStart"/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вр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6C0" w:rsidRDefault="00804157" w:rsidP="0060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C0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6C0" w:rsidRPr="006006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>Про рекламу</w:t>
      </w:r>
      <w:r w:rsidR="006006C0" w:rsidRPr="006006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006C0" w:rsidRPr="006006C0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="006006C0"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/270/96-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вр</w:t>
        </w:r>
        <w:proofErr w:type="spellEnd"/>
      </w:hyperlink>
      <w:r w:rsidRPr="00600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6C0" w:rsidRDefault="006006C0" w:rsidP="0060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C0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«Про захист прав споживачів». </w:t>
      </w:r>
      <w:proofErr w:type="spellStart"/>
      <w:r w:rsidRPr="006006C0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/1023-12</w:t>
        </w:r>
      </w:hyperlink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6C0" w:rsidRDefault="006006C0" w:rsidP="0060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C0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(щодо гармонізації законодавства у сфері порівняльної реклами із правом Європейського Союзу». </w:t>
      </w:r>
      <w:r w:rsidRPr="006006C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6006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/286-20</w:t>
        </w:r>
      </w:hyperlink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6C0" w:rsidRDefault="006006C0" w:rsidP="0060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6C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Директива 2006/114/ЄС Європейського Парламенту та Ради «Про введення в оману та порівняльну рекламу» (2006)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(дивись Додаток 1 до семінару).</w:t>
      </w:r>
    </w:p>
    <w:p w:rsidR="00575D3B" w:rsidRDefault="006006C0" w:rsidP="0060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6C0">
        <w:rPr>
          <w:rFonts w:ascii="Times New Roman" w:hAnsi="Times New Roman" w:cs="Times New Roman"/>
          <w:sz w:val="28"/>
          <w:szCs w:val="28"/>
          <w:lang w:val="uk-UA"/>
        </w:rPr>
        <w:t>Директива № 2005/29/ЄС про недобросовісну комерційну практику по відношенню до споживачів на внутрішньому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>Україна та Угода про асоціацію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>моніторинг виконання з 1 грудня 2016 року до 1 листопада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С. 133-139. </w:t>
      </w:r>
      <w:proofErr w:type="spellStart"/>
      <w:r w:rsidRPr="006006C0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http://ucep.org.ua/wp-content/uploads/2017/12/UCEP_report_3_WEB_FINAL.pdf</w:t>
        </w:r>
      </w:hyperlink>
    </w:p>
    <w:p w:rsidR="006006C0" w:rsidRDefault="006006C0" w:rsidP="00575D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3B">
        <w:rPr>
          <w:rFonts w:ascii="Times New Roman" w:hAnsi="Times New Roman" w:cs="Times New Roman"/>
          <w:sz w:val="28"/>
          <w:szCs w:val="28"/>
          <w:lang w:val="uk-UA"/>
        </w:rPr>
        <w:t xml:space="preserve">Данькова Н. </w:t>
      </w:r>
      <w:r w:rsidR="00575D3B" w:rsidRPr="00575D3B">
        <w:rPr>
          <w:rFonts w:ascii="Times New Roman" w:hAnsi="Times New Roman" w:cs="Times New Roman"/>
          <w:sz w:val="28"/>
          <w:szCs w:val="28"/>
          <w:lang w:val="uk-UA"/>
        </w:rPr>
        <w:t>Порівняльна реклама в законі: чи готові бренди до рекламної війни?</w:t>
      </w:r>
      <w:r w:rsidR="00575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3B" w:rsidRPr="00575D3B">
        <w:rPr>
          <w:rFonts w:ascii="Times New Roman" w:hAnsi="Times New Roman" w:cs="Times New Roman"/>
          <w:i/>
          <w:sz w:val="28"/>
          <w:szCs w:val="28"/>
          <w:lang w:val="uk-UA"/>
        </w:rPr>
        <w:t>Детектор Медіа</w:t>
      </w:r>
      <w:r w:rsidR="00575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75D3B" w:rsidRPr="00575D3B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="00575D3B" w:rsidRPr="00575D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5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575D3B" w:rsidRPr="00775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https://detector.media/rinok/article/172741/2019-11-26-porivnyalna-reklama-v-zakoni-chi-gotovi-brendi-do-reklamnoi-viini/</w:t>
        </w:r>
      </w:hyperlink>
      <w:r w:rsidR="00575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D3B" w:rsidRDefault="00575D3B" w:rsidP="00DD50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6C0" w:rsidRDefault="006006C0" w:rsidP="006006C0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6C0" w:rsidRDefault="006006C0" w:rsidP="006006C0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6C0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6006C0" w:rsidRDefault="006006C0" w:rsidP="006006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Розробіть концепцію порівняльної реклами освітніх послуг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Національного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C0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політехніка»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новими законодавчими вимогами у галузі реклами. Концепція має підкріплюватися </w:t>
      </w:r>
      <w:r w:rsidR="00277CE2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оригінальними (авторськими) рекламними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матеріалами </w:t>
      </w:r>
      <w:r w:rsidR="00277CE2">
        <w:rPr>
          <w:rFonts w:ascii="Times New Roman" w:hAnsi="Times New Roman" w:cs="Times New Roman"/>
          <w:sz w:val="28"/>
          <w:szCs w:val="28"/>
          <w:lang w:val="uk-UA"/>
        </w:rPr>
        <w:t>(приміром, рекламний буклет).</w:t>
      </w:r>
      <w:r w:rsidR="005C7BA7">
        <w:rPr>
          <w:rFonts w:ascii="Times New Roman" w:hAnsi="Times New Roman" w:cs="Times New Roman"/>
          <w:sz w:val="28"/>
          <w:szCs w:val="28"/>
          <w:lang w:val="uk-UA"/>
        </w:rPr>
        <w:t xml:space="preserve"> Студент має право обрати інші організації, узгодивши це з викладачем</w:t>
      </w:r>
      <w:bookmarkStart w:id="0" w:name="_GoBack"/>
      <w:bookmarkEnd w:id="0"/>
      <w:r w:rsidR="005C7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CE2" w:rsidRDefault="00277CE2" w:rsidP="006006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 недобросовісної реклами із зазначенням порушених критеріїв (не менше 10). Для аналізу оберіть актуальну рекламу, розміщену у комунікаційному просторі м. Запоріжжя.</w:t>
      </w:r>
    </w:p>
    <w:p w:rsidR="00277CE2" w:rsidRPr="006006C0" w:rsidRDefault="00277CE2" w:rsidP="00277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рекламної  </w:t>
      </w:r>
      <w:r w:rsidRPr="00277CE2">
        <w:rPr>
          <w:rFonts w:ascii="Times New Roman" w:hAnsi="Times New Roman" w:cs="Times New Roman"/>
          <w:sz w:val="28"/>
          <w:szCs w:val="28"/>
          <w:lang w:val="uk-UA"/>
        </w:rPr>
        <w:t>інформації, що вводить в оману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 менше 10 зразків).</w:t>
      </w:r>
    </w:p>
    <w:sectPr w:rsidR="00277CE2" w:rsidRPr="0060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A01"/>
    <w:multiLevelType w:val="hybridMultilevel"/>
    <w:tmpl w:val="571AF9B2"/>
    <w:lvl w:ilvl="0" w:tplc="C8448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30871"/>
    <w:multiLevelType w:val="multilevel"/>
    <w:tmpl w:val="AA52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BA7148A"/>
    <w:multiLevelType w:val="hybridMultilevel"/>
    <w:tmpl w:val="0524B8BC"/>
    <w:lvl w:ilvl="0" w:tplc="FE20B2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A"/>
    <w:rsid w:val="00025E5A"/>
    <w:rsid w:val="00277CE2"/>
    <w:rsid w:val="002E7BA9"/>
    <w:rsid w:val="003B4BA3"/>
    <w:rsid w:val="00575D3B"/>
    <w:rsid w:val="00595EFB"/>
    <w:rsid w:val="005C7BA7"/>
    <w:rsid w:val="006006C0"/>
    <w:rsid w:val="00804157"/>
    <w:rsid w:val="00831F8A"/>
    <w:rsid w:val="00D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3-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70/96-&#1074;&#1088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6/96-&#1074;&#1088;" TargetMode="External"/><Relationship Id="rId11" Type="http://schemas.openxmlformats.org/officeDocument/2006/relationships/hyperlink" Target="https://detector.media/rinok/article/172741/2019-11-26-porivnyalna-reklama-v-zakoni-chi-gotovi-brendi-do-reklamnoi-vii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ep.org.ua/wp-content/uploads/2017/12/UCEP_report_3_WEB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2020-11-18T16:10:00Z</dcterms:created>
  <dcterms:modified xsi:type="dcterms:W3CDTF">2020-11-18T16:10:00Z</dcterms:modified>
</cp:coreProperties>
</file>