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2B" w:rsidRDefault="001D5A2B" w:rsidP="001D5A2B">
      <w:pPr>
        <w:pStyle w:val="a3"/>
        <w:jc w:val="both"/>
        <w:rPr>
          <w:lang w:val="en-US"/>
        </w:rPr>
      </w:pPr>
      <w:r>
        <w:rPr>
          <w:lang w:val="uk-UA"/>
        </w:rPr>
        <w:t>ПРОВЕСТИ МАРКЕТИНГОВІ ДОСЛІДЖЕННЯ РИНКУ _</w:t>
      </w:r>
    </w:p>
    <w:p w:rsidR="001D5A2B" w:rsidRDefault="001D5A2B" w:rsidP="001D5A2B">
      <w:pPr>
        <w:pStyle w:val="a3"/>
        <w:jc w:val="both"/>
        <w:rPr>
          <w:lang w:val="en-US"/>
        </w:rPr>
      </w:pPr>
    </w:p>
    <w:p w:rsidR="001D5A2B" w:rsidRDefault="001D5A2B" w:rsidP="001D5A2B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color w:val="008080"/>
        </w:rPr>
        <w:t xml:space="preserve">1. </w:t>
      </w:r>
      <w:proofErr w:type="spellStart"/>
      <w:r>
        <w:rPr>
          <w:rStyle w:val="a4"/>
          <w:color w:val="008080"/>
        </w:rPr>
        <w:t>Загальна</w:t>
      </w:r>
      <w:proofErr w:type="spellEnd"/>
      <w:r>
        <w:rPr>
          <w:rStyle w:val="a4"/>
          <w:color w:val="008080"/>
        </w:rPr>
        <w:t xml:space="preserve"> характеристика ринку </w:t>
      </w:r>
      <w:r>
        <w:br/>
        <w:t>1.</w:t>
      </w:r>
      <w:r>
        <w:rPr>
          <w:lang w:val="uk-UA"/>
        </w:rPr>
        <w:t>1</w:t>
      </w:r>
      <w:r>
        <w:t xml:space="preserve">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тенденцій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ринку</w:t>
      </w:r>
      <w:r>
        <w:br/>
        <w:t>1.</w:t>
      </w:r>
      <w:r>
        <w:rPr>
          <w:lang w:val="uk-UA"/>
        </w:rPr>
        <w:t>2</w:t>
      </w:r>
      <w:r>
        <w:t xml:space="preserve">.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r>
        <w:rPr>
          <w:lang w:val="en-US"/>
        </w:rPr>
        <w:t xml:space="preserve">  </w:t>
      </w:r>
      <w:r>
        <w:t xml:space="preserve"> </w:t>
      </w:r>
      <w:proofErr w:type="spellStart"/>
      <w:r>
        <w:t>ємності</w:t>
      </w:r>
      <w:proofErr w:type="spellEnd"/>
      <w:r>
        <w:t xml:space="preserve"> ринку </w:t>
      </w:r>
      <w:r>
        <w:br/>
        <w:t>1.</w:t>
      </w:r>
      <w:r>
        <w:rPr>
          <w:lang w:val="uk-UA"/>
        </w:rPr>
        <w:t>3</w:t>
      </w:r>
      <w:r>
        <w:t xml:space="preserve">. </w:t>
      </w:r>
      <w:proofErr w:type="spellStart"/>
      <w:r>
        <w:t>Сегментація</w:t>
      </w:r>
      <w:proofErr w:type="spellEnd"/>
      <w:r>
        <w:t xml:space="preserve"> та </w:t>
      </w:r>
      <w:proofErr w:type="spellStart"/>
      <w:r>
        <w:t>структурування</w:t>
      </w:r>
      <w:proofErr w:type="spellEnd"/>
      <w:r>
        <w:t xml:space="preserve"> ринку –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ринку</w:t>
      </w:r>
      <w:r>
        <w:br/>
        <w:t>1.</w:t>
      </w:r>
      <w:r>
        <w:rPr>
          <w:lang w:val="uk-UA"/>
        </w:rPr>
        <w:t>4</w:t>
      </w:r>
      <w:r>
        <w:t xml:space="preserve">. </w:t>
      </w:r>
      <w:proofErr w:type="spellStart"/>
      <w:r>
        <w:t>Сировинна</w:t>
      </w:r>
      <w:proofErr w:type="spellEnd"/>
      <w:r>
        <w:t xml:space="preserve"> база, </w:t>
      </w:r>
      <w:proofErr w:type="spellStart"/>
      <w:r>
        <w:t>технологія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r>
        <w:br/>
      </w:r>
      <w:r>
        <w:rPr>
          <w:rStyle w:val="a4"/>
          <w:color w:val="008080"/>
        </w:rPr>
        <w:t xml:space="preserve">2. </w:t>
      </w:r>
      <w:proofErr w:type="spellStart"/>
      <w:r>
        <w:rPr>
          <w:rStyle w:val="a4"/>
          <w:color w:val="008080"/>
        </w:rPr>
        <w:t>Державне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регулювання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галузі</w:t>
      </w:r>
      <w:proofErr w:type="spellEnd"/>
      <w:r>
        <w:rPr>
          <w:rStyle w:val="a4"/>
          <w:color w:val="008080"/>
        </w:rPr>
        <w:t xml:space="preserve"> </w:t>
      </w:r>
      <w:r>
        <w:br/>
        <w:t xml:space="preserve">2.1.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регулюють</w:t>
      </w:r>
      <w:proofErr w:type="spellEnd"/>
      <w:r>
        <w:t xml:space="preserve"> </w:t>
      </w:r>
      <w:proofErr w:type="spellStart"/>
      <w:r>
        <w:t>галузь</w:t>
      </w:r>
      <w:proofErr w:type="spellEnd"/>
      <w:r>
        <w:t xml:space="preserve"> (</w:t>
      </w:r>
      <w:proofErr w:type="spellStart"/>
      <w:r>
        <w:t>перелік</w:t>
      </w:r>
      <w:proofErr w:type="spellEnd"/>
      <w:r>
        <w:t xml:space="preserve">, </w:t>
      </w:r>
      <w:proofErr w:type="spellStart"/>
      <w:r>
        <w:t>коротке</w:t>
      </w:r>
      <w:proofErr w:type="spellEnd"/>
      <w:r>
        <w:t xml:space="preserve"> резюме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>)</w:t>
      </w:r>
      <w:r>
        <w:br/>
        <w:t>2.</w:t>
      </w:r>
      <w:r>
        <w:rPr>
          <w:lang w:val="en-US"/>
        </w:rPr>
        <w:t>2</w:t>
      </w:r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закупівель (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) </w:t>
      </w:r>
      <w:r>
        <w:br/>
      </w:r>
      <w:r>
        <w:rPr>
          <w:rStyle w:val="a4"/>
          <w:color w:val="008080"/>
        </w:rPr>
        <w:t xml:space="preserve">3. </w:t>
      </w:r>
      <w:proofErr w:type="spellStart"/>
      <w:r>
        <w:rPr>
          <w:rStyle w:val="a4"/>
          <w:color w:val="008080"/>
        </w:rPr>
        <w:t>Виробництво</w:t>
      </w:r>
      <w:proofErr w:type="spellEnd"/>
      <w:r>
        <w:rPr>
          <w:rStyle w:val="a4"/>
          <w:color w:val="008080"/>
        </w:rPr>
        <w:t xml:space="preserve"> та </w:t>
      </w:r>
      <w:proofErr w:type="spellStart"/>
      <w:r>
        <w:rPr>
          <w:rStyle w:val="a4"/>
          <w:color w:val="008080"/>
        </w:rPr>
        <w:t>динаміка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реалізації</w:t>
      </w:r>
      <w:proofErr w:type="spellEnd"/>
      <w:r>
        <w:rPr>
          <w:rStyle w:val="a4"/>
          <w:color w:val="008080"/>
          <w:lang w:val="uk-UA"/>
        </w:rPr>
        <w:t xml:space="preserve"> (за останні 5 років)</w:t>
      </w:r>
      <w:r>
        <w:rPr>
          <w:color w:val="008080"/>
        </w:rPr>
        <w:t xml:space="preserve"> </w:t>
      </w:r>
      <w:r>
        <w:br/>
        <w:t xml:space="preserve">3.1.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та </w:t>
      </w:r>
      <w:proofErr w:type="spellStart"/>
      <w:r>
        <w:t>реалізації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кількісних</w:t>
      </w:r>
      <w:proofErr w:type="spellEnd"/>
      <w:r>
        <w:t xml:space="preserve"> </w:t>
      </w:r>
      <w:proofErr w:type="spellStart"/>
      <w:r>
        <w:t>показниках</w:t>
      </w:r>
      <w:proofErr w:type="spellEnd"/>
      <w:r>
        <w:t xml:space="preserve"> </w:t>
      </w:r>
      <w:r>
        <w:br/>
        <w:t xml:space="preserve">3.2.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та </w:t>
      </w:r>
      <w:proofErr w:type="spellStart"/>
      <w:r>
        <w:t>реалізації</w:t>
      </w:r>
      <w:proofErr w:type="spellEnd"/>
      <w:r>
        <w:t xml:space="preserve"> у </w:t>
      </w:r>
      <w:proofErr w:type="spellStart"/>
      <w:r>
        <w:t>вартісних</w:t>
      </w:r>
      <w:proofErr w:type="spellEnd"/>
      <w:r>
        <w:t xml:space="preserve"> </w:t>
      </w:r>
      <w:proofErr w:type="spellStart"/>
      <w:r>
        <w:t>показниках</w:t>
      </w:r>
      <w:proofErr w:type="spellEnd"/>
      <w:r>
        <w:t xml:space="preserve"> </w:t>
      </w:r>
      <w:r>
        <w:br/>
        <w:t xml:space="preserve">3.3. </w:t>
      </w:r>
      <w:proofErr w:type="spellStart"/>
      <w:r>
        <w:t>Динаміка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та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товарі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послуг</w:t>
      </w:r>
      <w:proofErr w:type="spellEnd"/>
      <w:r>
        <w:br/>
      </w:r>
      <w:r>
        <w:rPr>
          <w:rStyle w:val="a4"/>
          <w:color w:val="008080"/>
        </w:rPr>
        <w:t xml:space="preserve">4. </w:t>
      </w:r>
      <w:proofErr w:type="spellStart"/>
      <w:r>
        <w:rPr>
          <w:rStyle w:val="a4"/>
          <w:color w:val="008080"/>
        </w:rPr>
        <w:t>Основні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оператори</w:t>
      </w:r>
      <w:proofErr w:type="spellEnd"/>
      <w:r>
        <w:rPr>
          <w:rStyle w:val="a4"/>
          <w:color w:val="008080"/>
        </w:rPr>
        <w:t xml:space="preserve"> ринку</w:t>
      </w:r>
      <w:r>
        <w:br/>
        <w:t xml:space="preserve">4.1.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операторі</w:t>
      </w:r>
      <w:proofErr w:type="gramStart"/>
      <w:r>
        <w:t>в</w:t>
      </w:r>
      <w:proofErr w:type="spellEnd"/>
      <w:proofErr w:type="gramEnd"/>
      <w:r>
        <w:t xml:space="preserve"> ринку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опис</w:t>
      </w:r>
      <w:proofErr w:type="spellEnd"/>
      <w:r>
        <w:br/>
        <w:t>4.</w:t>
      </w:r>
      <w:r>
        <w:rPr>
          <w:lang w:val="uk-UA"/>
        </w:rPr>
        <w:t>2</w:t>
      </w:r>
      <w:r>
        <w:t xml:space="preserve">.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 xml:space="preserve"> та </w:t>
      </w:r>
      <w:proofErr w:type="spellStart"/>
      <w:r>
        <w:t>ризики</w:t>
      </w:r>
      <w:proofErr w:type="spellEnd"/>
      <w:r>
        <w:t xml:space="preserve"> </w:t>
      </w:r>
      <w:r>
        <w:br/>
      </w:r>
      <w:r>
        <w:rPr>
          <w:rStyle w:val="a4"/>
          <w:color w:val="008080"/>
        </w:rPr>
        <w:t xml:space="preserve">5. </w:t>
      </w:r>
      <w:proofErr w:type="spellStart"/>
      <w:r>
        <w:rPr>
          <w:rStyle w:val="a4"/>
          <w:color w:val="008080"/>
        </w:rPr>
        <w:t>Обсяги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продажі</w:t>
      </w:r>
      <w:proofErr w:type="gramStart"/>
      <w:r>
        <w:rPr>
          <w:rStyle w:val="a4"/>
          <w:color w:val="008080"/>
        </w:rPr>
        <w:t>в</w:t>
      </w:r>
      <w:proofErr w:type="spellEnd"/>
      <w:proofErr w:type="gramEnd"/>
      <w:r>
        <w:rPr>
          <w:rStyle w:val="a4"/>
          <w:color w:val="008080"/>
        </w:rPr>
        <w:t xml:space="preserve"> на ринку</w:t>
      </w:r>
      <w:r>
        <w:br/>
        <w:t xml:space="preserve">5.1.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продажі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операторів</w:t>
      </w:r>
      <w:proofErr w:type="spellEnd"/>
      <w:r>
        <w:t xml:space="preserve"> / </w:t>
      </w:r>
      <w:proofErr w:type="spellStart"/>
      <w:r>
        <w:t>конкурентів</w:t>
      </w:r>
      <w:proofErr w:type="spellEnd"/>
      <w:r>
        <w:rPr>
          <w:lang w:val="uk-UA"/>
        </w:rPr>
        <w:t xml:space="preserve"> </w:t>
      </w:r>
      <w:r>
        <w:br/>
        <w:t xml:space="preserve">5.2.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продажі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операторів</w:t>
      </w:r>
      <w:proofErr w:type="spellEnd"/>
      <w:r>
        <w:t xml:space="preserve"> за видами </w:t>
      </w:r>
      <w:proofErr w:type="spellStart"/>
      <w:r>
        <w:t>продукції</w:t>
      </w:r>
      <w:proofErr w:type="spellEnd"/>
      <w:r>
        <w:rPr>
          <w:lang w:val="uk-UA"/>
        </w:rPr>
        <w:t xml:space="preserve"> </w:t>
      </w:r>
      <w:r>
        <w:br/>
        <w:t xml:space="preserve">5.3.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операторами</w:t>
      </w:r>
      <w:r>
        <w:rPr>
          <w:lang w:val="uk-UA"/>
        </w:rPr>
        <w:t xml:space="preserve"> </w:t>
      </w:r>
      <w:r>
        <w:br/>
      </w:r>
      <w:bookmarkStart w:id="0" w:name="_GoBack"/>
      <w:bookmarkEnd w:id="0"/>
      <w:r>
        <w:rPr>
          <w:rStyle w:val="a4"/>
          <w:color w:val="008080"/>
        </w:rPr>
        <w:t xml:space="preserve">6. </w:t>
      </w:r>
      <w:proofErr w:type="spellStart"/>
      <w:r>
        <w:rPr>
          <w:rStyle w:val="a4"/>
          <w:color w:val="008080"/>
        </w:rPr>
        <w:t>Зовнішня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торгівля</w:t>
      </w:r>
      <w:proofErr w:type="spellEnd"/>
      <w:r>
        <w:br/>
        <w:t xml:space="preserve">6.1. </w:t>
      </w:r>
      <w:proofErr w:type="spellStart"/>
      <w:r>
        <w:t>Експорт</w:t>
      </w:r>
      <w:proofErr w:type="spellEnd"/>
      <w:r>
        <w:t xml:space="preserve"> (</w:t>
      </w:r>
      <w:proofErr w:type="spellStart"/>
      <w:r>
        <w:t>обсяги</w:t>
      </w:r>
      <w:proofErr w:type="spellEnd"/>
      <w:r>
        <w:t xml:space="preserve">, структура, </w:t>
      </w:r>
      <w:proofErr w:type="spellStart"/>
      <w:r>
        <w:t>ціни</w:t>
      </w:r>
      <w:proofErr w:type="spellEnd"/>
      <w:r>
        <w:t xml:space="preserve">, </w:t>
      </w:r>
      <w:proofErr w:type="spellStart"/>
      <w:r>
        <w:t>географія</w:t>
      </w:r>
      <w:proofErr w:type="spellEnd"/>
      <w:r>
        <w:t xml:space="preserve"> поставок по </w:t>
      </w:r>
      <w:proofErr w:type="spellStart"/>
      <w:proofErr w:type="gramStart"/>
      <w:r>
        <w:t>країнах</w:t>
      </w:r>
      <w:proofErr w:type="spellEnd"/>
      <w:proofErr w:type="gramEnd"/>
      <w:r>
        <w:t>)</w:t>
      </w:r>
      <w:r>
        <w:br/>
        <w:t xml:space="preserve">6.2. </w:t>
      </w:r>
      <w:proofErr w:type="spellStart"/>
      <w:r>
        <w:t>Імпорт</w:t>
      </w:r>
      <w:proofErr w:type="spellEnd"/>
      <w:r>
        <w:t xml:space="preserve"> (</w:t>
      </w:r>
      <w:proofErr w:type="spellStart"/>
      <w:r>
        <w:t>обсяги</w:t>
      </w:r>
      <w:proofErr w:type="spellEnd"/>
      <w:r>
        <w:t xml:space="preserve">, структура, </w:t>
      </w:r>
      <w:proofErr w:type="spellStart"/>
      <w:r>
        <w:t>ціни</w:t>
      </w:r>
      <w:proofErr w:type="spellEnd"/>
      <w:r>
        <w:t xml:space="preserve">, </w:t>
      </w:r>
      <w:proofErr w:type="spellStart"/>
      <w:r>
        <w:t>географія</w:t>
      </w:r>
      <w:proofErr w:type="spellEnd"/>
      <w:r>
        <w:t xml:space="preserve"> поставок по </w:t>
      </w:r>
      <w:proofErr w:type="spellStart"/>
      <w:r>
        <w:t>країнах</w:t>
      </w:r>
      <w:proofErr w:type="spellEnd"/>
      <w:r>
        <w:t>)</w:t>
      </w:r>
      <w:r>
        <w:br/>
      </w:r>
      <w:r>
        <w:rPr>
          <w:rStyle w:val="a4"/>
          <w:color w:val="008080"/>
        </w:rPr>
        <w:t xml:space="preserve">7. </w:t>
      </w:r>
      <w:proofErr w:type="spellStart"/>
      <w:proofErr w:type="gramStart"/>
      <w:r>
        <w:rPr>
          <w:rStyle w:val="a4"/>
          <w:color w:val="008080"/>
        </w:rPr>
        <w:t>Ц</w:t>
      </w:r>
      <w:proofErr w:type="gramEnd"/>
      <w:r>
        <w:rPr>
          <w:rStyle w:val="a4"/>
          <w:color w:val="008080"/>
        </w:rPr>
        <w:t>іна</w:t>
      </w:r>
      <w:proofErr w:type="spellEnd"/>
      <w:r>
        <w:rPr>
          <w:rStyle w:val="a4"/>
          <w:color w:val="008080"/>
        </w:rPr>
        <w:t xml:space="preserve"> та </w:t>
      </w:r>
      <w:proofErr w:type="spellStart"/>
      <w:r>
        <w:rPr>
          <w:rStyle w:val="a4"/>
          <w:color w:val="008080"/>
        </w:rPr>
        <w:t>ціноутворення</w:t>
      </w:r>
      <w:proofErr w:type="spellEnd"/>
      <w:r>
        <w:rPr>
          <w:rStyle w:val="a4"/>
          <w:color w:val="008080"/>
        </w:rPr>
        <w:t xml:space="preserve"> на ринку </w:t>
      </w:r>
      <w:r>
        <w:br/>
        <w:t xml:space="preserve">7.1. </w:t>
      </w:r>
      <w:proofErr w:type="spellStart"/>
      <w:r>
        <w:t>Динаміка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продукцію</w:t>
      </w:r>
      <w:proofErr w:type="spellEnd"/>
      <w:r>
        <w:br/>
        <w:t xml:space="preserve">7.2.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>, структура</w:t>
      </w:r>
      <w:r>
        <w:br/>
        <w:t xml:space="preserve">7.3. </w:t>
      </w:r>
      <w:proofErr w:type="spellStart"/>
      <w:r>
        <w:t>Собівартість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рентабельність</w:t>
      </w:r>
      <w:proofErr w:type="spellEnd"/>
      <w:r>
        <w:br/>
      </w:r>
      <w:r>
        <w:rPr>
          <w:rStyle w:val="a4"/>
          <w:color w:val="008080"/>
        </w:rPr>
        <w:t xml:space="preserve">8. </w:t>
      </w:r>
      <w:proofErr w:type="spellStart"/>
      <w:r>
        <w:rPr>
          <w:rStyle w:val="a4"/>
          <w:color w:val="008080"/>
        </w:rPr>
        <w:t>Споживачі</w:t>
      </w:r>
      <w:proofErr w:type="spellEnd"/>
      <w:r>
        <w:rPr>
          <w:rStyle w:val="a4"/>
          <w:color w:val="008080"/>
        </w:rPr>
        <w:t xml:space="preserve"> та </w:t>
      </w:r>
      <w:proofErr w:type="spellStart"/>
      <w:r>
        <w:rPr>
          <w:rStyle w:val="a4"/>
          <w:color w:val="008080"/>
        </w:rPr>
        <w:t>їх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вподобання</w:t>
      </w:r>
      <w:proofErr w:type="spellEnd"/>
      <w:r>
        <w:rPr>
          <w:rStyle w:val="a4"/>
          <w:color w:val="008080"/>
        </w:rPr>
        <w:t xml:space="preserve"> </w:t>
      </w:r>
      <w:r>
        <w:br/>
        <w:t xml:space="preserve">8.1. </w:t>
      </w:r>
      <w:proofErr w:type="spellStart"/>
      <w:r>
        <w:t>Вподобання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товару, портрет </w:t>
      </w:r>
      <w:proofErr w:type="spellStart"/>
      <w:r>
        <w:t>споживача</w:t>
      </w:r>
      <w:proofErr w:type="spellEnd"/>
      <w:r>
        <w:t xml:space="preserve"> </w:t>
      </w:r>
      <w:r>
        <w:br/>
        <w:t xml:space="preserve">8.2.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інтернет-аудиторії</w:t>
      </w:r>
      <w:proofErr w:type="spellEnd"/>
      <w:r>
        <w:t xml:space="preserve"> в </w:t>
      </w:r>
      <w:proofErr w:type="spellStart"/>
      <w:r>
        <w:t>галузі</w:t>
      </w:r>
      <w:proofErr w:type="spellEnd"/>
      <w:r>
        <w:t xml:space="preserve"> </w:t>
      </w:r>
      <w:r>
        <w:br/>
        <w:t xml:space="preserve">8.3.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тендерних</w:t>
      </w:r>
      <w:proofErr w:type="spellEnd"/>
      <w:r>
        <w:t xml:space="preserve"> закупівель (</w:t>
      </w:r>
      <w:proofErr w:type="spellStart"/>
      <w:r>
        <w:t>обсяги</w:t>
      </w:r>
      <w:proofErr w:type="spellEnd"/>
      <w:r>
        <w:t xml:space="preserve">, структура по </w:t>
      </w:r>
      <w:proofErr w:type="spellStart"/>
      <w:r>
        <w:t>регі</w:t>
      </w:r>
      <w:proofErr w:type="gramStart"/>
      <w:r>
        <w:t>онах</w:t>
      </w:r>
      <w:proofErr w:type="spellEnd"/>
      <w:proofErr w:type="gramEnd"/>
      <w:r>
        <w:t xml:space="preserve">, </w:t>
      </w:r>
      <w:proofErr w:type="spellStart"/>
      <w:r>
        <w:t>організаторам</w:t>
      </w:r>
      <w:proofErr w:type="spellEnd"/>
      <w:r>
        <w:t xml:space="preserve"> та </w:t>
      </w:r>
      <w:proofErr w:type="spellStart"/>
      <w:r>
        <w:t>учасникам</w:t>
      </w:r>
      <w:proofErr w:type="spellEnd"/>
      <w:r>
        <w:t xml:space="preserve">) </w:t>
      </w:r>
      <w:r>
        <w:br/>
        <w:t xml:space="preserve">8.4. </w:t>
      </w:r>
      <w:proofErr w:type="spellStart"/>
      <w:r>
        <w:t>Структурування</w:t>
      </w:r>
      <w:proofErr w:type="spellEnd"/>
      <w:r>
        <w:t xml:space="preserve"> та </w:t>
      </w:r>
      <w:proofErr w:type="spellStart"/>
      <w:r>
        <w:t>сегментація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r>
        <w:br/>
        <w:t xml:space="preserve">8.5. Потреба </w:t>
      </w:r>
      <w:proofErr w:type="gramStart"/>
      <w:r>
        <w:t>у</w:t>
      </w:r>
      <w:proofErr w:type="gramEnd"/>
      <w:r>
        <w:t xml:space="preserve"> </w:t>
      </w:r>
      <w:proofErr w:type="spellStart"/>
      <w:r>
        <w:t>товарі</w:t>
      </w:r>
      <w:proofErr w:type="spellEnd"/>
      <w:r>
        <w:t>/</w:t>
      </w:r>
      <w:proofErr w:type="spellStart"/>
      <w:r>
        <w:t>послузі</w:t>
      </w:r>
      <w:proofErr w:type="spellEnd"/>
      <w:r>
        <w:t xml:space="preserve"> </w:t>
      </w:r>
      <w:r>
        <w:br/>
        <w:t xml:space="preserve">8.6.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задоволеності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</w:t>
      </w:r>
      <w:r>
        <w:br/>
      </w:r>
      <w:r>
        <w:rPr>
          <w:rStyle w:val="a4"/>
          <w:color w:val="008080"/>
        </w:rPr>
        <w:t xml:space="preserve">9. Канали </w:t>
      </w:r>
      <w:proofErr w:type="spellStart"/>
      <w:r>
        <w:rPr>
          <w:rStyle w:val="a4"/>
          <w:color w:val="008080"/>
        </w:rPr>
        <w:t>збуту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продукції</w:t>
      </w:r>
      <w:proofErr w:type="spellEnd"/>
      <w:r>
        <w:rPr>
          <w:rStyle w:val="a4"/>
          <w:color w:val="008080"/>
        </w:rPr>
        <w:t xml:space="preserve"> (</w:t>
      </w:r>
      <w:proofErr w:type="spellStart"/>
      <w:r>
        <w:rPr>
          <w:rStyle w:val="a4"/>
          <w:color w:val="008080"/>
        </w:rPr>
        <w:t>опис</w:t>
      </w:r>
      <w:proofErr w:type="spellEnd"/>
      <w:r>
        <w:rPr>
          <w:rStyle w:val="a4"/>
          <w:color w:val="008080"/>
        </w:rPr>
        <w:t xml:space="preserve"> та структура </w:t>
      </w:r>
      <w:proofErr w:type="spellStart"/>
      <w:r>
        <w:rPr>
          <w:rStyle w:val="a4"/>
          <w:color w:val="008080"/>
        </w:rPr>
        <w:t>продажів</w:t>
      </w:r>
      <w:proofErr w:type="spellEnd"/>
      <w:r>
        <w:rPr>
          <w:rStyle w:val="a4"/>
          <w:color w:val="008080"/>
        </w:rPr>
        <w:t xml:space="preserve"> </w:t>
      </w:r>
      <w:proofErr w:type="gramStart"/>
      <w:r>
        <w:rPr>
          <w:rStyle w:val="a4"/>
          <w:color w:val="008080"/>
        </w:rPr>
        <w:t>по</w:t>
      </w:r>
      <w:proofErr w:type="gramEnd"/>
      <w:r>
        <w:rPr>
          <w:rStyle w:val="a4"/>
          <w:color w:val="008080"/>
        </w:rPr>
        <w:t xml:space="preserve"> каналах)</w:t>
      </w:r>
      <w:r>
        <w:br/>
      </w:r>
      <w:r>
        <w:rPr>
          <w:rStyle w:val="a4"/>
          <w:color w:val="008080"/>
        </w:rPr>
        <w:t xml:space="preserve">10. </w:t>
      </w:r>
      <w:proofErr w:type="spellStart"/>
      <w:r>
        <w:rPr>
          <w:rStyle w:val="a4"/>
          <w:color w:val="008080"/>
        </w:rPr>
        <w:t>Асортимент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продукції</w:t>
      </w:r>
      <w:proofErr w:type="spellEnd"/>
      <w:r>
        <w:rPr>
          <w:rStyle w:val="a4"/>
          <w:color w:val="008080"/>
        </w:rPr>
        <w:t xml:space="preserve">, представлений </w:t>
      </w:r>
      <w:proofErr w:type="gramStart"/>
      <w:r>
        <w:rPr>
          <w:rStyle w:val="a4"/>
          <w:color w:val="008080"/>
        </w:rPr>
        <w:t>на</w:t>
      </w:r>
      <w:proofErr w:type="gramEnd"/>
      <w:r>
        <w:rPr>
          <w:rStyle w:val="a4"/>
          <w:color w:val="008080"/>
        </w:rPr>
        <w:t xml:space="preserve"> ринку </w:t>
      </w:r>
      <w:r>
        <w:br/>
      </w:r>
      <w:r>
        <w:rPr>
          <w:rStyle w:val="a4"/>
          <w:color w:val="008080"/>
        </w:rPr>
        <w:t xml:space="preserve">11. </w:t>
      </w:r>
      <w:proofErr w:type="spellStart"/>
      <w:r>
        <w:rPr>
          <w:rStyle w:val="a4"/>
          <w:color w:val="008080"/>
        </w:rPr>
        <w:t>Висновки</w:t>
      </w:r>
      <w:proofErr w:type="spellEnd"/>
      <w:r>
        <w:rPr>
          <w:rStyle w:val="a4"/>
          <w:color w:val="008080"/>
        </w:rPr>
        <w:t xml:space="preserve">. </w:t>
      </w:r>
      <w:proofErr w:type="spellStart"/>
      <w:r>
        <w:rPr>
          <w:rStyle w:val="a4"/>
          <w:color w:val="008080"/>
        </w:rPr>
        <w:t>Прогнозні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показники</w:t>
      </w:r>
      <w:proofErr w:type="spellEnd"/>
      <w:r>
        <w:rPr>
          <w:rStyle w:val="a4"/>
          <w:color w:val="008080"/>
        </w:rPr>
        <w:t xml:space="preserve"> </w:t>
      </w:r>
      <w:r>
        <w:br/>
      </w:r>
    </w:p>
    <w:p w:rsidR="001D5A2B" w:rsidRDefault="001D5A2B" w:rsidP="001D5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61A3" w:rsidRPr="001D5A2B" w:rsidRDefault="008E61A3" w:rsidP="001D5A2B"/>
    <w:sectPr w:rsidR="008E61A3" w:rsidRPr="001D5A2B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251"/>
    <w:multiLevelType w:val="multilevel"/>
    <w:tmpl w:val="76D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16C"/>
    <w:multiLevelType w:val="multilevel"/>
    <w:tmpl w:val="404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84E20"/>
    <w:multiLevelType w:val="multilevel"/>
    <w:tmpl w:val="B630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40"/>
    <w:rsid w:val="00115F31"/>
    <w:rsid w:val="001233C7"/>
    <w:rsid w:val="001D5A2B"/>
    <w:rsid w:val="003327AC"/>
    <w:rsid w:val="00412355"/>
    <w:rsid w:val="005551E1"/>
    <w:rsid w:val="00736324"/>
    <w:rsid w:val="00766740"/>
    <w:rsid w:val="008548CA"/>
    <w:rsid w:val="008E61A3"/>
    <w:rsid w:val="009410D1"/>
    <w:rsid w:val="00A23264"/>
    <w:rsid w:val="00CF2B7E"/>
    <w:rsid w:val="00D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40"/>
    <w:rPr>
      <w:b/>
      <w:bCs/>
    </w:rPr>
  </w:style>
  <w:style w:type="character" w:styleId="a5">
    <w:name w:val="Hyperlink"/>
    <w:basedOn w:val="a0"/>
    <w:uiPriority w:val="99"/>
    <w:semiHidden/>
    <w:unhideWhenUsed/>
    <w:rsid w:val="00766740"/>
    <w:rPr>
      <w:color w:val="0000FF"/>
      <w:u w:val="single"/>
    </w:rPr>
  </w:style>
  <w:style w:type="character" w:styleId="a6">
    <w:name w:val="Emphasis"/>
    <w:basedOn w:val="a0"/>
    <w:uiPriority w:val="20"/>
    <w:qFormat/>
    <w:rsid w:val="00766740"/>
    <w:rPr>
      <w:i/>
      <w:iCs/>
    </w:rPr>
  </w:style>
  <w:style w:type="character" w:customStyle="1" w:styleId="vkekvd">
    <w:name w:val="vkekvd"/>
    <w:basedOn w:val="a0"/>
    <w:rsid w:val="001233C7"/>
  </w:style>
  <w:style w:type="character" w:customStyle="1" w:styleId="t286pc">
    <w:name w:val="t286pc"/>
    <w:basedOn w:val="a0"/>
    <w:rsid w:val="001233C7"/>
  </w:style>
  <w:style w:type="character" w:styleId="a7">
    <w:name w:val="Placeholder Text"/>
    <w:basedOn w:val="a0"/>
    <w:uiPriority w:val="99"/>
    <w:semiHidden/>
    <w:rsid w:val="00CF2B7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F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B7E"/>
    <w:rPr>
      <w:rFonts w:ascii="Tahoma" w:hAnsi="Tahoma" w:cs="Tahoma"/>
      <w:sz w:val="16"/>
      <w:szCs w:val="16"/>
    </w:rPr>
  </w:style>
  <w:style w:type="character" w:customStyle="1" w:styleId="dtet0b">
    <w:name w:val="dtet0b"/>
    <w:basedOn w:val="a0"/>
    <w:rsid w:val="00854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40"/>
    <w:rPr>
      <w:b/>
      <w:bCs/>
    </w:rPr>
  </w:style>
  <w:style w:type="character" w:styleId="a5">
    <w:name w:val="Hyperlink"/>
    <w:basedOn w:val="a0"/>
    <w:uiPriority w:val="99"/>
    <w:semiHidden/>
    <w:unhideWhenUsed/>
    <w:rsid w:val="00766740"/>
    <w:rPr>
      <w:color w:val="0000FF"/>
      <w:u w:val="single"/>
    </w:rPr>
  </w:style>
  <w:style w:type="character" w:styleId="a6">
    <w:name w:val="Emphasis"/>
    <w:basedOn w:val="a0"/>
    <w:uiPriority w:val="20"/>
    <w:qFormat/>
    <w:rsid w:val="00766740"/>
    <w:rPr>
      <w:i/>
      <w:iCs/>
    </w:rPr>
  </w:style>
  <w:style w:type="character" w:customStyle="1" w:styleId="vkekvd">
    <w:name w:val="vkekvd"/>
    <w:basedOn w:val="a0"/>
    <w:rsid w:val="001233C7"/>
  </w:style>
  <w:style w:type="character" w:customStyle="1" w:styleId="t286pc">
    <w:name w:val="t286pc"/>
    <w:basedOn w:val="a0"/>
    <w:rsid w:val="001233C7"/>
  </w:style>
  <w:style w:type="character" w:styleId="a7">
    <w:name w:val="Placeholder Text"/>
    <w:basedOn w:val="a0"/>
    <w:uiPriority w:val="99"/>
    <w:semiHidden/>
    <w:rsid w:val="00CF2B7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F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B7E"/>
    <w:rPr>
      <w:rFonts w:ascii="Tahoma" w:hAnsi="Tahoma" w:cs="Tahoma"/>
      <w:sz w:val="16"/>
      <w:szCs w:val="16"/>
    </w:rPr>
  </w:style>
  <w:style w:type="character" w:customStyle="1" w:styleId="dtet0b">
    <w:name w:val="dtet0b"/>
    <w:basedOn w:val="a0"/>
    <w:rsid w:val="0085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2025-12-01T07:31:00Z</dcterms:created>
  <dcterms:modified xsi:type="dcterms:W3CDTF">2025-12-01T07:32:00Z</dcterms:modified>
</cp:coreProperties>
</file>