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06" w:rsidRPr="00086906" w:rsidRDefault="00086906" w:rsidP="00086906">
      <w:pPr>
        <w:ind w:left="720"/>
        <w:jc w:val="center"/>
        <w:rPr>
          <w:b/>
          <w:sz w:val="28"/>
          <w:szCs w:val="28"/>
          <w:lang w:val="uk-UA"/>
        </w:rPr>
      </w:pPr>
      <w:r w:rsidRPr="00086906">
        <w:rPr>
          <w:b/>
          <w:sz w:val="28"/>
          <w:szCs w:val="28"/>
          <w:lang w:val="uk-UA"/>
        </w:rPr>
        <w:t>Практичне заняття №1</w:t>
      </w:r>
    </w:p>
    <w:p w:rsidR="00086906" w:rsidRPr="00086906" w:rsidRDefault="00086906" w:rsidP="00086906">
      <w:pPr>
        <w:ind w:left="720"/>
        <w:jc w:val="center"/>
        <w:rPr>
          <w:b/>
          <w:sz w:val="28"/>
          <w:szCs w:val="28"/>
          <w:lang w:val="uk-UA"/>
        </w:rPr>
      </w:pPr>
    </w:p>
    <w:p w:rsidR="00086906" w:rsidRPr="00086906" w:rsidRDefault="00086906" w:rsidP="00086906">
      <w:pPr>
        <w:ind w:left="720"/>
        <w:jc w:val="center"/>
        <w:rPr>
          <w:b/>
          <w:sz w:val="28"/>
          <w:szCs w:val="28"/>
          <w:lang w:val="uk-UA"/>
        </w:rPr>
      </w:pPr>
      <w:r w:rsidRPr="00086906">
        <w:rPr>
          <w:b/>
          <w:sz w:val="28"/>
          <w:szCs w:val="28"/>
          <w:lang w:val="uk-UA"/>
        </w:rPr>
        <w:t xml:space="preserve">МІЖНАРОДНО-ПРАВОВІ НОРМИ </w:t>
      </w:r>
    </w:p>
    <w:p w:rsidR="00086906" w:rsidRPr="00086906" w:rsidRDefault="00086906" w:rsidP="00086906">
      <w:pPr>
        <w:ind w:left="720"/>
        <w:jc w:val="center"/>
        <w:rPr>
          <w:b/>
          <w:sz w:val="28"/>
          <w:szCs w:val="28"/>
          <w:lang w:val="uk-UA"/>
        </w:rPr>
      </w:pPr>
      <w:r w:rsidRPr="00086906">
        <w:rPr>
          <w:b/>
          <w:sz w:val="28"/>
          <w:szCs w:val="28"/>
          <w:lang w:val="uk-UA"/>
        </w:rPr>
        <w:t>ЖУРНАЛІСТСЬКОЇ ДІЯЛЬНОСТІ В УКРАЇНІ</w:t>
      </w:r>
    </w:p>
    <w:p w:rsidR="00086906" w:rsidRPr="00086906" w:rsidRDefault="00086906" w:rsidP="00086906">
      <w:pPr>
        <w:ind w:left="720"/>
        <w:jc w:val="center"/>
        <w:rPr>
          <w:b/>
          <w:sz w:val="28"/>
          <w:szCs w:val="28"/>
          <w:lang w:val="uk-UA"/>
        </w:rPr>
      </w:pPr>
    </w:p>
    <w:p w:rsidR="00B166DA" w:rsidRDefault="00E11E3B" w:rsidP="00B166DA">
      <w:pPr>
        <w:numPr>
          <w:ilvl w:val="0"/>
          <w:numId w:val="1"/>
        </w:numPr>
        <w:tabs>
          <w:tab w:val="clear" w:pos="360"/>
          <w:tab w:val="num" w:pos="540"/>
        </w:tabs>
        <w:ind w:left="5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декларація прав людини (1948):</w:t>
      </w:r>
      <w:r w:rsidR="00613524">
        <w:rPr>
          <w:sz w:val="28"/>
          <w:szCs w:val="28"/>
          <w:lang w:val="uk-UA"/>
        </w:rPr>
        <w:t xml:space="preserve"> перший історичний паспорт</w:t>
      </w:r>
      <w:r>
        <w:rPr>
          <w:sz w:val="28"/>
          <w:szCs w:val="28"/>
          <w:lang w:val="uk-UA"/>
        </w:rPr>
        <w:t xml:space="preserve"> </w:t>
      </w:r>
      <w:r w:rsidR="00613524">
        <w:rPr>
          <w:sz w:val="28"/>
          <w:szCs w:val="28"/>
        </w:rPr>
        <w:t xml:space="preserve">прав </w:t>
      </w:r>
      <w:proofErr w:type="spellStart"/>
      <w:r w:rsidR="00613524">
        <w:rPr>
          <w:sz w:val="28"/>
          <w:szCs w:val="28"/>
        </w:rPr>
        <w:t>людини</w:t>
      </w:r>
      <w:proofErr w:type="spellEnd"/>
      <w:r w:rsidR="00613524">
        <w:rPr>
          <w:sz w:val="28"/>
          <w:szCs w:val="28"/>
        </w:rPr>
        <w:t xml:space="preserve"> </w:t>
      </w:r>
      <w:r w:rsidR="00613524">
        <w:rPr>
          <w:sz w:val="28"/>
          <w:szCs w:val="28"/>
          <w:lang w:val="uk-UA"/>
        </w:rPr>
        <w:t>й</w:t>
      </w:r>
      <w:r w:rsidR="00613524">
        <w:rPr>
          <w:sz w:val="28"/>
          <w:szCs w:val="28"/>
        </w:rPr>
        <w:t xml:space="preserve"> </w:t>
      </w:r>
      <w:proofErr w:type="spellStart"/>
      <w:r w:rsidR="00613524">
        <w:rPr>
          <w:sz w:val="28"/>
          <w:szCs w:val="28"/>
        </w:rPr>
        <w:t>основн</w:t>
      </w:r>
      <w:r w:rsidR="00613524">
        <w:rPr>
          <w:sz w:val="28"/>
          <w:szCs w:val="28"/>
          <w:lang w:val="uk-UA"/>
        </w:rPr>
        <w:t>их</w:t>
      </w:r>
      <w:proofErr w:type="spellEnd"/>
      <w:r w:rsidR="00613524">
        <w:rPr>
          <w:sz w:val="28"/>
          <w:szCs w:val="28"/>
        </w:rPr>
        <w:t xml:space="preserve"> свобод</w:t>
      </w:r>
      <w:r w:rsidR="00613524">
        <w:rPr>
          <w:sz w:val="28"/>
          <w:szCs w:val="28"/>
          <w:lang w:val="uk-UA"/>
        </w:rPr>
        <w:t>.</w:t>
      </w:r>
    </w:p>
    <w:p w:rsidR="00853F53" w:rsidRPr="00B166DA" w:rsidRDefault="00086906" w:rsidP="00B166DA">
      <w:pPr>
        <w:numPr>
          <w:ilvl w:val="0"/>
          <w:numId w:val="1"/>
        </w:numPr>
        <w:tabs>
          <w:tab w:val="clear" w:pos="360"/>
          <w:tab w:val="num" w:pos="540"/>
        </w:tabs>
        <w:ind w:left="540" w:firstLine="0"/>
        <w:jc w:val="both"/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 xml:space="preserve">Аналіз основних міжнародних документів, що регулюють діяльність ЗМІ в Україні: </w:t>
      </w:r>
      <w:hyperlink r:id="rId6" w:history="1">
        <w:r w:rsidRPr="00B166DA">
          <w:rPr>
            <w:rStyle w:val="a3"/>
            <w:color w:val="auto"/>
            <w:sz w:val="28"/>
            <w:szCs w:val="28"/>
            <w:u w:val="none"/>
            <w:lang w:val="uk-UA"/>
          </w:rPr>
          <w:t>Конвенція про захист осіб у зв'язку з автоматизованою обробкою персональних даних</w:t>
        </w:r>
      </w:hyperlink>
      <w:r w:rsidRPr="00B166DA">
        <w:rPr>
          <w:sz w:val="28"/>
          <w:szCs w:val="28"/>
          <w:lang w:val="uk-UA"/>
        </w:rPr>
        <w:t xml:space="preserve"> (2001); </w:t>
      </w:r>
      <w:hyperlink r:id="rId7" w:history="1">
        <w:r w:rsidRPr="00B166DA">
          <w:rPr>
            <w:rStyle w:val="a3"/>
            <w:color w:val="auto"/>
            <w:sz w:val="28"/>
            <w:szCs w:val="28"/>
            <w:u w:val="none"/>
            <w:lang w:val="uk-UA"/>
          </w:rPr>
          <w:t>Європейська конвенція про транскордонне телебачення</w:t>
        </w:r>
      </w:hyperlink>
      <w:r w:rsidR="00853F53" w:rsidRPr="00B166DA">
        <w:rPr>
          <w:sz w:val="28"/>
          <w:szCs w:val="28"/>
          <w:lang w:val="uk-UA"/>
        </w:rPr>
        <w:t xml:space="preserve"> (1989)</w:t>
      </w:r>
      <w:r w:rsidRPr="00B166DA">
        <w:rPr>
          <w:sz w:val="28"/>
          <w:szCs w:val="28"/>
          <w:lang w:val="uk-UA"/>
        </w:rPr>
        <w:t xml:space="preserve">; </w:t>
      </w:r>
      <w:hyperlink r:id="rId8" w:history="1">
        <w:r w:rsidRPr="00B166DA">
          <w:rPr>
            <w:rStyle w:val="a3"/>
            <w:color w:val="auto"/>
            <w:sz w:val="28"/>
            <w:szCs w:val="28"/>
            <w:u w:val="none"/>
            <w:lang w:val="uk-UA"/>
          </w:rPr>
          <w:t xml:space="preserve">Декларація </w:t>
        </w:r>
        <w:r w:rsidR="00853F53" w:rsidRPr="00B166DA">
          <w:rPr>
            <w:rStyle w:val="a3"/>
            <w:color w:val="auto"/>
            <w:sz w:val="28"/>
            <w:szCs w:val="28"/>
            <w:u w:val="none"/>
            <w:lang w:val="uk-UA"/>
          </w:rPr>
          <w:t>Ради Європи «П</w:t>
        </w:r>
        <w:r w:rsidRPr="00B166DA">
          <w:rPr>
            <w:rStyle w:val="a3"/>
            <w:color w:val="auto"/>
            <w:sz w:val="28"/>
            <w:szCs w:val="28"/>
            <w:u w:val="none"/>
            <w:lang w:val="uk-UA"/>
          </w:rPr>
          <w:t>ро свободу комунікацій в Інтернет</w:t>
        </w:r>
      </w:hyperlink>
      <w:r w:rsidR="00853F53" w:rsidRPr="00B166DA">
        <w:rPr>
          <w:sz w:val="28"/>
          <w:szCs w:val="28"/>
          <w:lang w:val="uk-UA"/>
        </w:rPr>
        <w:t>»</w:t>
      </w:r>
      <w:r w:rsidRPr="00B166DA">
        <w:rPr>
          <w:sz w:val="28"/>
          <w:szCs w:val="28"/>
          <w:lang w:val="uk-UA"/>
        </w:rPr>
        <w:t xml:space="preserve"> (2003); </w:t>
      </w:r>
      <w:r w:rsidR="00853F53" w:rsidRPr="00B166DA">
        <w:rPr>
          <w:sz w:val="28"/>
          <w:szCs w:val="28"/>
          <w:lang w:val="uk-UA"/>
        </w:rPr>
        <w:t>Декларація Ради Європи «</w:t>
      </w:r>
      <w:hyperlink r:id="rId9" w:history="1">
        <w:r w:rsidRPr="00B166DA">
          <w:rPr>
            <w:rStyle w:val="a3"/>
            <w:color w:val="auto"/>
            <w:sz w:val="28"/>
            <w:szCs w:val="28"/>
            <w:u w:val="none"/>
            <w:lang w:val="uk-UA"/>
          </w:rPr>
          <w:t>Політика в галузі ЗМІ завтрашнього дня</w:t>
        </w:r>
      </w:hyperlink>
      <w:r w:rsidR="00853F53" w:rsidRPr="00B166DA">
        <w:rPr>
          <w:sz w:val="28"/>
          <w:szCs w:val="28"/>
          <w:lang w:val="uk-UA"/>
        </w:rPr>
        <w:t>»</w:t>
      </w:r>
      <w:r w:rsidRPr="00B166DA">
        <w:rPr>
          <w:sz w:val="28"/>
          <w:szCs w:val="28"/>
          <w:lang w:val="uk-UA"/>
        </w:rPr>
        <w:t xml:space="preserve"> (2000); </w:t>
      </w:r>
      <w:r w:rsidR="00853F53" w:rsidRPr="00B166DA">
        <w:rPr>
          <w:sz w:val="28"/>
          <w:szCs w:val="28"/>
          <w:lang w:val="uk-UA"/>
        </w:rPr>
        <w:t>Декларація Комітету міністрів Ради Європи «Про свободу вираження поглядів та інформації»</w:t>
      </w:r>
      <w:r w:rsidR="00B166DA" w:rsidRPr="00B166DA">
        <w:rPr>
          <w:sz w:val="28"/>
          <w:szCs w:val="28"/>
          <w:lang w:val="uk-UA"/>
        </w:rPr>
        <w:t xml:space="preserve"> (2000)</w:t>
      </w:r>
      <w:r w:rsidR="00853F53" w:rsidRPr="00B166DA">
        <w:rPr>
          <w:sz w:val="28"/>
          <w:szCs w:val="28"/>
          <w:lang w:val="uk-UA"/>
        </w:rPr>
        <w:t xml:space="preserve">. </w:t>
      </w:r>
    </w:p>
    <w:p w:rsidR="00B166DA" w:rsidRDefault="00086906" w:rsidP="00B166DA">
      <w:pPr>
        <w:numPr>
          <w:ilvl w:val="0"/>
          <w:numId w:val="1"/>
        </w:numPr>
        <w:tabs>
          <w:tab w:val="clear" w:pos="360"/>
          <w:tab w:val="num" w:pos="540"/>
        </w:tabs>
        <w:ind w:left="540" w:firstLine="0"/>
        <w:jc w:val="both"/>
        <w:rPr>
          <w:sz w:val="28"/>
          <w:szCs w:val="28"/>
          <w:lang w:val="uk-UA"/>
        </w:rPr>
      </w:pPr>
      <w:r w:rsidRPr="00086906">
        <w:rPr>
          <w:sz w:val="28"/>
          <w:szCs w:val="28"/>
          <w:lang w:val="uk-UA"/>
        </w:rPr>
        <w:t>Конвенція про захист прав людини і основоположних свобод (1950) – головний докум</w:t>
      </w:r>
      <w:r w:rsidR="00E11E3B">
        <w:rPr>
          <w:sz w:val="28"/>
          <w:szCs w:val="28"/>
          <w:lang w:val="uk-UA"/>
        </w:rPr>
        <w:t>ент Ради Європи. Аналіз ст. 10 Конвенції</w:t>
      </w:r>
      <w:r w:rsidRPr="00086906">
        <w:rPr>
          <w:sz w:val="28"/>
          <w:szCs w:val="28"/>
          <w:lang w:val="uk-UA"/>
        </w:rPr>
        <w:t>, її значення для вітчизняного законодавства.</w:t>
      </w:r>
    </w:p>
    <w:p w:rsidR="00086906" w:rsidRPr="00B166DA" w:rsidRDefault="00086906" w:rsidP="00B166DA">
      <w:pPr>
        <w:numPr>
          <w:ilvl w:val="0"/>
          <w:numId w:val="1"/>
        </w:numPr>
        <w:tabs>
          <w:tab w:val="clear" w:pos="360"/>
          <w:tab w:val="num" w:pos="540"/>
        </w:tabs>
        <w:ind w:left="540" w:firstLine="0"/>
        <w:jc w:val="both"/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>Діяльність Європейського суду з прав людини: склад, структура, юрисдикція.</w:t>
      </w:r>
      <w:r w:rsidR="00B166DA" w:rsidRPr="00B166DA">
        <w:rPr>
          <w:sz w:val="28"/>
          <w:szCs w:val="28"/>
          <w:lang w:val="uk-UA"/>
        </w:rPr>
        <w:t xml:space="preserve"> Міждержавні скарги України проти Росії (</w:t>
      </w:r>
      <w:proofErr w:type="spellStart"/>
      <w:r w:rsidR="00B166DA" w:rsidRPr="00B166DA">
        <w:rPr>
          <w:sz w:val="28"/>
          <w:szCs w:val="28"/>
          <w:lang w:val="uk-UA"/>
        </w:rPr>
        <w:fldChar w:fldCharType="begin"/>
      </w:r>
      <w:r w:rsidR="00B166DA" w:rsidRPr="00B166DA">
        <w:rPr>
          <w:sz w:val="28"/>
          <w:szCs w:val="28"/>
          <w:lang w:val="uk-UA"/>
        </w:rPr>
        <w:instrText xml:space="preserve"> HYPERLINK "https://lawfare.gov.ua/" </w:instrText>
      </w:r>
      <w:r w:rsidR="00B166DA" w:rsidRPr="00B166DA">
        <w:rPr>
          <w:sz w:val="28"/>
          <w:szCs w:val="28"/>
          <w:lang w:val="uk-UA"/>
        </w:rPr>
        <w:fldChar w:fldCharType="separate"/>
      </w:r>
      <w:r w:rsidR="00B166DA" w:rsidRPr="00B166DA">
        <w:rPr>
          <w:rStyle w:val="a3"/>
          <w:sz w:val="28"/>
          <w:szCs w:val="28"/>
          <w:lang w:val="uk-UA"/>
        </w:rPr>
        <w:t>https</w:t>
      </w:r>
      <w:proofErr w:type="spellEnd"/>
      <w:r w:rsidR="00B166DA" w:rsidRPr="00B166DA">
        <w:rPr>
          <w:rStyle w:val="a3"/>
          <w:sz w:val="28"/>
          <w:szCs w:val="28"/>
          <w:lang w:val="uk-UA"/>
        </w:rPr>
        <w:t>://</w:t>
      </w:r>
      <w:proofErr w:type="spellStart"/>
      <w:r w:rsidR="00B166DA" w:rsidRPr="00B166DA">
        <w:rPr>
          <w:rStyle w:val="a3"/>
          <w:sz w:val="28"/>
          <w:szCs w:val="28"/>
          <w:lang w:val="uk-UA"/>
        </w:rPr>
        <w:t>lawfare.gov.ua</w:t>
      </w:r>
      <w:proofErr w:type="spellEnd"/>
      <w:r w:rsidR="00B166DA" w:rsidRPr="00B166DA">
        <w:rPr>
          <w:rStyle w:val="a3"/>
          <w:sz w:val="28"/>
          <w:szCs w:val="28"/>
          <w:lang w:val="uk-UA"/>
        </w:rPr>
        <w:t>/</w:t>
      </w:r>
      <w:r w:rsidR="00B166DA" w:rsidRPr="00B166DA">
        <w:rPr>
          <w:sz w:val="28"/>
          <w:szCs w:val="28"/>
          <w:lang w:val="uk-UA"/>
        </w:rPr>
        <w:fldChar w:fldCharType="end"/>
      </w:r>
      <w:r w:rsidR="00B166DA" w:rsidRPr="00B166DA">
        <w:rPr>
          <w:sz w:val="28"/>
          <w:szCs w:val="28"/>
          <w:lang w:val="uk-UA"/>
        </w:rPr>
        <w:t>).</w:t>
      </w:r>
    </w:p>
    <w:p w:rsidR="00086906" w:rsidRPr="00086906" w:rsidRDefault="00086906" w:rsidP="00086906">
      <w:pPr>
        <w:numPr>
          <w:ilvl w:val="0"/>
          <w:numId w:val="1"/>
        </w:numPr>
        <w:tabs>
          <w:tab w:val="clear" w:pos="360"/>
          <w:tab w:val="num" w:pos="540"/>
        </w:tabs>
        <w:ind w:left="540" w:firstLine="0"/>
        <w:jc w:val="both"/>
        <w:rPr>
          <w:sz w:val="28"/>
          <w:szCs w:val="28"/>
          <w:lang w:val="uk-UA"/>
        </w:rPr>
      </w:pPr>
      <w:r w:rsidRPr="00086906">
        <w:rPr>
          <w:sz w:val="28"/>
          <w:szCs w:val="28"/>
          <w:lang w:val="uk-UA"/>
        </w:rPr>
        <w:t>Рішення Європейського суду з прав людини щодо свободи вираження поглядів:</w:t>
      </w:r>
    </w:p>
    <w:p w:rsidR="00086906" w:rsidRPr="00086906" w:rsidRDefault="00086906" w:rsidP="0063686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86906">
        <w:rPr>
          <w:sz w:val="28"/>
          <w:szCs w:val="28"/>
        </w:rPr>
        <w:t>“</w:t>
      </w:r>
      <w:proofErr w:type="spellStart"/>
      <w:r w:rsidRPr="00086906">
        <w:rPr>
          <w:sz w:val="28"/>
          <w:szCs w:val="28"/>
        </w:rPr>
        <w:t>Українська</w:t>
      </w:r>
      <w:proofErr w:type="spellEnd"/>
      <w:r w:rsidRPr="00086906">
        <w:rPr>
          <w:sz w:val="28"/>
          <w:szCs w:val="28"/>
        </w:rPr>
        <w:t xml:space="preserve"> </w:t>
      </w:r>
      <w:proofErr w:type="spellStart"/>
      <w:r w:rsidRPr="00086906">
        <w:rPr>
          <w:sz w:val="28"/>
          <w:szCs w:val="28"/>
        </w:rPr>
        <w:t>Прес-Група</w:t>
      </w:r>
      <w:proofErr w:type="spellEnd"/>
      <w:r w:rsidRPr="00086906">
        <w:rPr>
          <w:sz w:val="28"/>
          <w:szCs w:val="28"/>
        </w:rPr>
        <w:t xml:space="preserve">” </w:t>
      </w:r>
      <w:proofErr w:type="spellStart"/>
      <w:r w:rsidRPr="00086906">
        <w:rPr>
          <w:sz w:val="28"/>
          <w:szCs w:val="28"/>
        </w:rPr>
        <w:t>проти</w:t>
      </w:r>
      <w:proofErr w:type="spellEnd"/>
      <w:r w:rsidRPr="00086906">
        <w:rPr>
          <w:sz w:val="28"/>
          <w:szCs w:val="28"/>
        </w:rPr>
        <w:t xml:space="preserve"> </w:t>
      </w:r>
      <w:proofErr w:type="spellStart"/>
      <w:r w:rsidRPr="00086906">
        <w:rPr>
          <w:sz w:val="28"/>
          <w:szCs w:val="28"/>
        </w:rPr>
        <w:t>України</w:t>
      </w:r>
      <w:proofErr w:type="spellEnd"/>
      <w:r w:rsidRPr="00086906">
        <w:rPr>
          <w:sz w:val="28"/>
          <w:szCs w:val="28"/>
        </w:rPr>
        <w:t>”</w:t>
      </w:r>
      <w:r w:rsidRPr="00086906">
        <w:rPr>
          <w:sz w:val="28"/>
          <w:szCs w:val="28"/>
          <w:lang w:val="uk-UA"/>
        </w:rPr>
        <w:t xml:space="preserve"> (2005)</w:t>
      </w:r>
      <w:r w:rsidR="00636861">
        <w:rPr>
          <w:sz w:val="28"/>
          <w:szCs w:val="28"/>
          <w:lang w:val="uk-UA"/>
        </w:rPr>
        <w:t xml:space="preserve">. </w:t>
      </w:r>
      <w:hyperlink r:id="rId10" w:anchor="Text" w:history="1"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https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://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laws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show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980_382#Text</w:t>
        </w:r>
        <w:proofErr w:type="spellEnd"/>
      </w:hyperlink>
      <w:r w:rsidR="00636861">
        <w:rPr>
          <w:sz w:val="28"/>
          <w:szCs w:val="28"/>
          <w:lang w:val="uk-UA"/>
        </w:rPr>
        <w:t xml:space="preserve"> </w:t>
      </w:r>
    </w:p>
    <w:p w:rsidR="00086906" w:rsidRPr="00086906" w:rsidRDefault="00086906" w:rsidP="0063686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086906">
        <w:rPr>
          <w:sz w:val="28"/>
          <w:szCs w:val="28"/>
          <w:lang w:val="uk-UA"/>
        </w:rPr>
        <w:t>Салов</w:t>
      </w:r>
      <w:proofErr w:type="spellEnd"/>
      <w:r w:rsidRPr="00086906">
        <w:rPr>
          <w:sz w:val="28"/>
          <w:szCs w:val="28"/>
          <w:lang w:val="uk-UA"/>
        </w:rPr>
        <w:t xml:space="preserve"> проти України (2005)</w:t>
      </w:r>
      <w:r w:rsidR="00636861">
        <w:rPr>
          <w:sz w:val="28"/>
          <w:szCs w:val="28"/>
          <w:lang w:val="uk-UA"/>
        </w:rPr>
        <w:t xml:space="preserve">. </w:t>
      </w:r>
      <w:hyperlink r:id="rId11" w:history="1"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https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://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laws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show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980_428#Text</w:t>
        </w:r>
        <w:proofErr w:type="spellEnd"/>
      </w:hyperlink>
      <w:r w:rsidR="00636861">
        <w:rPr>
          <w:sz w:val="28"/>
          <w:szCs w:val="28"/>
          <w:lang w:val="uk-UA"/>
        </w:rPr>
        <w:t xml:space="preserve"> </w:t>
      </w:r>
    </w:p>
    <w:p w:rsidR="00086906" w:rsidRDefault="00086906" w:rsidP="0063686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86906">
        <w:rPr>
          <w:sz w:val="28"/>
          <w:szCs w:val="28"/>
          <w:lang w:val="uk-UA"/>
        </w:rPr>
        <w:t>Ляшко проти України (2006)</w:t>
      </w:r>
      <w:r w:rsidR="00636861">
        <w:rPr>
          <w:sz w:val="28"/>
          <w:szCs w:val="28"/>
          <w:lang w:val="uk-UA"/>
        </w:rPr>
        <w:t xml:space="preserve">. </w:t>
      </w:r>
      <w:hyperlink r:id="rId12" w:history="1"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https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://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laws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show</w:t>
        </w:r>
        <w:proofErr w:type="spellEnd"/>
        <w:r w:rsidR="00636861"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="00636861" w:rsidRPr="00882941">
          <w:rPr>
            <w:rStyle w:val="a3"/>
            <w:sz w:val="28"/>
            <w:szCs w:val="28"/>
            <w:lang w:val="uk-UA"/>
          </w:rPr>
          <w:t>974_275#Text</w:t>
        </w:r>
        <w:proofErr w:type="spellEnd"/>
      </w:hyperlink>
      <w:r w:rsidR="00636861">
        <w:rPr>
          <w:sz w:val="28"/>
          <w:szCs w:val="28"/>
          <w:lang w:val="uk-UA"/>
        </w:rPr>
        <w:t xml:space="preserve"> </w:t>
      </w:r>
    </w:p>
    <w:p w:rsidR="00234A18" w:rsidRDefault="00234A18" w:rsidP="00234A1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Справа «</w:t>
      </w:r>
      <w:proofErr w:type="spellStart"/>
      <w:r>
        <w:rPr>
          <w:sz w:val="28"/>
          <w:szCs w:val="28"/>
          <w:lang w:val="uk-UA"/>
        </w:rPr>
        <w:t>Тов</w:t>
      </w:r>
      <w:proofErr w:type="spellEnd"/>
      <w:r>
        <w:rPr>
          <w:sz w:val="28"/>
          <w:szCs w:val="28"/>
          <w:lang w:val="uk-UA"/>
        </w:rPr>
        <w:t xml:space="preserve"> «А</w:t>
      </w:r>
      <w:r w:rsidRPr="00234A18">
        <w:rPr>
          <w:sz w:val="28"/>
          <w:szCs w:val="28"/>
          <w:lang w:val="uk-UA"/>
        </w:rPr>
        <w:t>гентс</w:t>
      </w:r>
      <w:r>
        <w:rPr>
          <w:sz w:val="28"/>
          <w:szCs w:val="28"/>
          <w:lang w:val="uk-UA"/>
        </w:rPr>
        <w:t>тво телебачення «новини» проти У</w:t>
      </w:r>
      <w:r w:rsidRPr="00234A18">
        <w:rPr>
          <w:sz w:val="28"/>
          <w:szCs w:val="28"/>
          <w:lang w:val="uk-UA"/>
        </w:rPr>
        <w:t>країни»</w:t>
      </w:r>
      <w:r>
        <w:rPr>
          <w:sz w:val="28"/>
          <w:szCs w:val="28"/>
          <w:lang w:val="uk-UA"/>
        </w:rPr>
        <w:t xml:space="preserve"> (2020). </w:t>
      </w:r>
      <w:hyperlink r:id="rId13" w:history="1">
        <w:proofErr w:type="spellStart"/>
        <w:r w:rsidRPr="00882941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minjust.gov.ua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/m/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stattya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-10-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svoboda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-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virajennya-poglyadiv</w:t>
        </w:r>
        <w:proofErr w:type="spellEnd"/>
      </w:hyperlink>
      <w:r>
        <w:rPr>
          <w:sz w:val="28"/>
          <w:szCs w:val="28"/>
          <w:lang w:val="uk-UA"/>
        </w:rPr>
        <w:t xml:space="preserve"> </w:t>
      </w:r>
    </w:p>
    <w:p w:rsidR="00234A18" w:rsidRPr="00234A18" w:rsidRDefault="00234A18" w:rsidP="00234A18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234A18">
        <w:rPr>
          <w:sz w:val="28"/>
          <w:szCs w:val="28"/>
          <w:lang w:val="uk-UA"/>
        </w:rPr>
        <w:t>Редакція газети «</w:t>
      </w:r>
      <w:proofErr w:type="spellStart"/>
      <w:r w:rsidRPr="00234A18">
        <w:rPr>
          <w:sz w:val="28"/>
          <w:szCs w:val="28"/>
          <w:lang w:val="uk-UA"/>
        </w:rPr>
        <w:t>Правоє</w:t>
      </w:r>
      <w:proofErr w:type="spellEnd"/>
      <w:r w:rsidRPr="00234A18">
        <w:rPr>
          <w:sz w:val="28"/>
          <w:szCs w:val="28"/>
          <w:lang w:val="uk-UA"/>
        </w:rPr>
        <w:t xml:space="preserve"> </w:t>
      </w:r>
      <w:proofErr w:type="spellStart"/>
      <w:r w:rsidRPr="00234A18">
        <w:rPr>
          <w:sz w:val="28"/>
          <w:szCs w:val="28"/>
          <w:lang w:val="uk-UA"/>
        </w:rPr>
        <w:t>дєло</w:t>
      </w:r>
      <w:proofErr w:type="spellEnd"/>
      <w:r w:rsidRPr="00234A18">
        <w:rPr>
          <w:sz w:val="28"/>
          <w:szCs w:val="28"/>
          <w:lang w:val="uk-UA"/>
        </w:rPr>
        <w:t xml:space="preserve">» та </w:t>
      </w:r>
      <w:proofErr w:type="spellStart"/>
      <w:r w:rsidRPr="00234A18">
        <w:rPr>
          <w:sz w:val="28"/>
          <w:szCs w:val="28"/>
          <w:lang w:val="uk-UA"/>
        </w:rPr>
        <w:t>Штекель</w:t>
      </w:r>
      <w:proofErr w:type="spellEnd"/>
      <w:r w:rsidRPr="00234A18">
        <w:rPr>
          <w:sz w:val="28"/>
          <w:szCs w:val="28"/>
          <w:lang w:val="uk-UA"/>
        </w:rPr>
        <w:t xml:space="preserve"> проти України (2011). </w:t>
      </w:r>
      <w:hyperlink r:id="rId14" w:history="1">
        <w:proofErr w:type="spellStart"/>
        <w:r w:rsidRPr="00882941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minjust.gov.ua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/m/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stattya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-10-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svoboda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-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virajennya-poglyadiv</w:t>
        </w:r>
        <w:proofErr w:type="spellEnd"/>
      </w:hyperlink>
      <w:r>
        <w:rPr>
          <w:sz w:val="28"/>
          <w:szCs w:val="28"/>
          <w:lang w:val="uk-UA"/>
        </w:rPr>
        <w:t xml:space="preserve"> </w:t>
      </w:r>
      <w:r w:rsidRPr="00234A18">
        <w:rPr>
          <w:sz w:val="28"/>
          <w:szCs w:val="28"/>
          <w:lang w:val="uk-UA"/>
        </w:rPr>
        <w:t xml:space="preserve"> </w:t>
      </w:r>
    </w:p>
    <w:p w:rsidR="00086906" w:rsidRPr="00086906" w:rsidRDefault="00086906" w:rsidP="0063686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086906">
        <w:rPr>
          <w:sz w:val="28"/>
          <w:szCs w:val="28"/>
          <w:lang w:val="uk-UA"/>
        </w:rPr>
        <w:t>Лінгенс</w:t>
      </w:r>
      <w:proofErr w:type="spellEnd"/>
      <w:r w:rsidRPr="00086906">
        <w:rPr>
          <w:sz w:val="28"/>
          <w:szCs w:val="28"/>
          <w:lang w:val="uk-UA"/>
        </w:rPr>
        <w:t xml:space="preserve"> проти Австрії (1996)</w:t>
      </w:r>
      <w:r w:rsidR="00636861" w:rsidRPr="00636861">
        <w:rPr>
          <w:sz w:val="28"/>
          <w:szCs w:val="28"/>
        </w:rPr>
        <w:t xml:space="preserve"> </w:t>
      </w:r>
      <w:hyperlink r:id="rId15" w:anchor="Text" w:history="1">
        <w:r w:rsidR="00636861" w:rsidRPr="00882941">
          <w:rPr>
            <w:rStyle w:val="a3"/>
            <w:sz w:val="28"/>
            <w:szCs w:val="28"/>
            <w:lang w:val="en-US"/>
          </w:rPr>
          <w:t>https</w:t>
        </w:r>
        <w:r w:rsidR="00636861" w:rsidRPr="00882941">
          <w:rPr>
            <w:rStyle w:val="a3"/>
            <w:sz w:val="28"/>
            <w:szCs w:val="28"/>
          </w:rPr>
          <w:t>://</w:t>
        </w:r>
        <w:proofErr w:type="spellStart"/>
        <w:r w:rsidR="00636861" w:rsidRPr="00882941">
          <w:rPr>
            <w:rStyle w:val="a3"/>
            <w:sz w:val="28"/>
            <w:szCs w:val="28"/>
            <w:lang w:val="en-US"/>
          </w:rPr>
          <w:t>zakon</w:t>
        </w:r>
        <w:proofErr w:type="spellEnd"/>
        <w:r w:rsidR="00636861" w:rsidRPr="00882941">
          <w:rPr>
            <w:rStyle w:val="a3"/>
            <w:sz w:val="28"/>
            <w:szCs w:val="28"/>
          </w:rPr>
          <w:t>.</w:t>
        </w:r>
        <w:proofErr w:type="spellStart"/>
        <w:r w:rsidR="00636861" w:rsidRPr="00882941">
          <w:rPr>
            <w:rStyle w:val="a3"/>
            <w:sz w:val="28"/>
            <w:szCs w:val="28"/>
            <w:lang w:val="en-US"/>
          </w:rPr>
          <w:t>rada</w:t>
        </w:r>
        <w:proofErr w:type="spellEnd"/>
        <w:r w:rsidR="00636861" w:rsidRPr="00882941">
          <w:rPr>
            <w:rStyle w:val="a3"/>
            <w:sz w:val="28"/>
            <w:szCs w:val="28"/>
          </w:rPr>
          <w:t>.</w:t>
        </w:r>
        <w:proofErr w:type="spellStart"/>
        <w:r w:rsidR="00636861" w:rsidRPr="00882941">
          <w:rPr>
            <w:rStyle w:val="a3"/>
            <w:sz w:val="28"/>
            <w:szCs w:val="28"/>
            <w:lang w:val="en-US"/>
          </w:rPr>
          <w:t>gov</w:t>
        </w:r>
        <w:proofErr w:type="spellEnd"/>
        <w:r w:rsidR="00636861" w:rsidRPr="00882941">
          <w:rPr>
            <w:rStyle w:val="a3"/>
            <w:sz w:val="28"/>
            <w:szCs w:val="28"/>
          </w:rPr>
          <w:t>.</w:t>
        </w:r>
        <w:proofErr w:type="spellStart"/>
        <w:r w:rsidR="00636861" w:rsidRPr="00882941">
          <w:rPr>
            <w:rStyle w:val="a3"/>
            <w:sz w:val="28"/>
            <w:szCs w:val="28"/>
            <w:lang w:val="en-US"/>
          </w:rPr>
          <w:t>ua</w:t>
        </w:r>
        <w:proofErr w:type="spellEnd"/>
        <w:r w:rsidR="00636861" w:rsidRPr="00882941">
          <w:rPr>
            <w:rStyle w:val="a3"/>
            <w:sz w:val="28"/>
            <w:szCs w:val="28"/>
          </w:rPr>
          <w:t>/</w:t>
        </w:r>
        <w:r w:rsidR="00636861" w:rsidRPr="00882941">
          <w:rPr>
            <w:rStyle w:val="a3"/>
            <w:sz w:val="28"/>
            <w:szCs w:val="28"/>
            <w:lang w:val="en-US"/>
          </w:rPr>
          <w:t>laws</w:t>
        </w:r>
        <w:r w:rsidR="00636861" w:rsidRPr="00882941">
          <w:rPr>
            <w:rStyle w:val="a3"/>
            <w:sz w:val="28"/>
            <w:szCs w:val="28"/>
          </w:rPr>
          <w:t>/</w:t>
        </w:r>
        <w:r w:rsidR="00636861" w:rsidRPr="00882941">
          <w:rPr>
            <w:rStyle w:val="a3"/>
            <w:sz w:val="28"/>
            <w:szCs w:val="28"/>
            <w:lang w:val="en-US"/>
          </w:rPr>
          <w:t>show</w:t>
        </w:r>
        <w:r w:rsidR="00636861" w:rsidRPr="00882941">
          <w:rPr>
            <w:rStyle w:val="a3"/>
            <w:sz w:val="28"/>
            <w:szCs w:val="28"/>
          </w:rPr>
          <w:t>/980_066#</w:t>
        </w:r>
        <w:r w:rsidR="00636861" w:rsidRPr="00882941">
          <w:rPr>
            <w:rStyle w:val="a3"/>
            <w:sz w:val="28"/>
            <w:szCs w:val="28"/>
            <w:lang w:val="en-US"/>
          </w:rPr>
          <w:t>Text</w:t>
        </w:r>
      </w:hyperlink>
      <w:r w:rsidR="00636861" w:rsidRPr="00636861">
        <w:rPr>
          <w:sz w:val="28"/>
          <w:szCs w:val="28"/>
        </w:rPr>
        <w:t xml:space="preserve"> </w:t>
      </w:r>
    </w:p>
    <w:p w:rsidR="00636861" w:rsidRDefault="00636861" w:rsidP="0063686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36861">
        <w:rPr>
          <w:sz w:val="28"/>
          <w:szCs w:val="28"/>
          <w:lang w:val="uk-UA"/>
        </w:rPr>
        <w:t xml:space="preserve">Справа «Санді </w:t>
      </w:r>
      <w:proofErr w:type="spellStart"/>
      <w:r w:rsidRPr="00636861">
        <w:rPr>
          <w:sz w:val="28"/>
          <w:szCs w:val="28"/>
          <w:lang w:val="uk-UA"/>
        </w:rPr>
        <w:t>Таймс</w:t>
      </w:r>
      <w:proofErr w:type="spellEnd"/>
      <w:r w:rsidRPr="00636861">
        <w:rPr>
          <w:sz w:val="28"/>
          <w:szCs w:val="28"/>
          <w:lang w:val="uk-UA"/>
        </w:rPr>
        <w:t>» проти Великобританії</w:t>
      </w:r>
      <w:r w:rsidRPr="00636861">
        <w:rPr>
          <w:sz w:val="28"/>
          <w:szCs w:val="28"/>
        </w:rPr>
        <w:t xml:space="preserve"> (1980) </w:t>
      </w:r>
      <w:hyperlink r:id="rId16" w:anchor="Text" w:history="1">
        <w:proofErr w:type="spellStart"/>
        <w:r w:rsidRPr="00882941">
          <w:rPr>
            <w:rStyle w:val="a3"/>
            <w:sz w:val="28"/>
            <w:szCs w:val="28"/>
          </w:rPr>
          <w:t>https</w:t>
        </w:r>
        <w:proofErr w:type="spellEnd"/>
        <w:r w:rsidRPr="00882941">
          <w:rPr>
            <w:rStyle w:val="a3"/>
            <w:sz w:val="28"/>
            <w:szCs w:val="28"/>
          </w:rPr>
          <w:t>://</w:t>
        </w:r>
        <w:proofErr w:type="spellStart"/>
        <w:r w:rsidRPr="00882941">
          <w:rPr>
            <w:rStyle w:val="a3"/>
            <w:sz w:val="28"/>
            <w:szCs w:val="28"/>
          </w:rPr>
          <w:t>zakon.rada.gov.ua</w:t>
        </w:r>
        <w:proofErr w:type="spellEnd"/>
        <w:r w:rsidRPr="00882941">
          <w:rPr>
            <w:rStyle w:val="a3"/>
            <w:sz w:val="28"/>
            <w:szCs w:val="28"/>
          </w:rPr>
          <w:t>/</w:t>
        </w:r>
        <w:proofErr w:type="spellStart"/>
        <w:r w:rsidRPr="00882941">
          <w:rPr>
            <w:rStyle w:val="a3"/>
            <w:sz w:val="28"/>
            <w:szCs w:val="28"/>
          </w:rPr>
          <w:t>laws</w:t>
        </w:r>
        <w:proofErr w:type="spellEnd"/>
        <w:r w:rsidRPr="00882941">
          <w:rPr>
            <w:rStyle w:val="a3"/>
            <w:sz w:val="28"/>
            <w:szCs w:val="28"/>
          </w:rPr>
          <w:t>/</w:t>
        </w:r>
        <w:proofErr w:type="spellStart"/>
        <w:r w:rsidRPr="00882941">
          <w:rPr>
            <w:rStyle w:val="a3"/>
            <w:sz w:val="28"/>
            <w:szCs w:val="28"/>
          </w:rPr>
          <w:t>show</w:t>
        </w:r>
        <w:proofErr w:type="spellEnd"/>
        <w:r w:rsidRPr="00882941">
          <w:rPr>
            <w:rStyle w:val="a3"/>
            <w:sz w:val="28"/>
            <w:szCs w:val="28"/>
          </w:rPr>
          <w:t>/</w:t>
        </w:r>
        <w:proofErr w:type="spellStart"/>
        <w:r w:rsidRPr="00882941">
          <w:rPr>
            <w:rStyle w:val="a3"/>
            <w:sz w:val="28"/>
            <w:szCs w:val="28"/>
          </w:rPr>
          <w:t>980_164#Text</w:t>
        </w:r>
        <w:proofErr w:type="spellEnd"/>
      </w:hyperlink>
      <w:r w:rsidRPr="00636861">
        <w:rPr>
          <w:sz w:val="28"/>
          <w:szCs w:val="28"/>
        </w:rPr>
        <w:t xml:space="preserve"> </w:t>
      </w:r>
    </w:p>
    <w:p w:rsidR="00636861" w:rsidRDefault="00636861" w:rsidP="0063686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Кастеллс</w:t>
      </w:r>
      <w:proofErr w:type="spellEnd"/>
      <w:r>
        <w:rPr>
          <w:sz w:val="28"/>
          <w:szCs w:val="28"/>
          <w:lang w:val="uk-UA"/>
        </w:rPr>
        <w:t xml:space="preserve"> проти Іспанії (1992). </w:t>
      </w:r>
      <w:proofErr w:type="spellStart"/>
      <w:r w:rsidRPr="00636861">
        <w:rPr>
          <w:sz w:val="28"/>
          <w:szCs w:val="28"/>
          <w:lang w:val="uk-UA"/>
        </w:rPr>
        <w:t>hudoc.echr</w:t>
      </w:r>
      <w:r>
        <w:rPr>
          <w:sz w:val="28"/>
          <w:szCs w:val="28"/>
          <w:lang w:val="uk-UA"/>
        </w:rPr>
        <w:t>.coe.int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636861" w:rsidRPr="00636861" w:rsidRDefault="00636861" w:rsidP="0063686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Ганновер проти Німеччини (2004). </w:t>
      </w:r>
      <w:hyperlink r:id="rId17" w:history="1">
        <w:proofErr w:type="spellStart"/>
        <w:r w:rsidRPr="00882941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laws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show</w:t>
        </w:r>
        <w:proofErr w:type="spellEnd"/>
        <w:r w:rsidRPr="00882941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882941">
          <w:rPr>
            <w:rStyle w:val="a3"/>
            <w:sz w:val="28"/>
            <w:szCs w:val="28"/>
            <w:lang w:val="uk-UA"/>
          </w:rPr>
          <w:t>980_324#Text</w:t>
        </w:r>
        <w:proofErr w:type="spellEnd"/>
      </w:hyperlink>
      <w:r>
        <w:rPr>
          <w:sz w:val="28"/>
          <w:szCs w:val="28"/>
          <w:lang w:val="uk-UA"/>
        </w:rPr>
        <w:t xml:space="preserve"> </w:t>
      </w:r>
    </w:p>
    <w:p w:rsidR="00086906" w:rsidRPr="00086906" w:rsidRDefault="00086906" w:rsidP="00086906">
      <w:pPr>
        <w:jc w:val="both"/>
        <w:rPr>
          <w:i/>
          <w:sz w:val="28"/>
          <w:szCs w:val="28"/>
          <w:lang w:val="uk-UA"/>
        </w:rPr>
      </w:pPr>
    </w:p>
    <w:p w:rsidR="00086906" w:rsidRPr="00086906" w:rsidRDefault="00086906" w:rsidP="00086906">
      <w:pPr>
        <w:ind w:firstLine="540"/>
        <w:jc w:val="both"/>
        <w:rPr>
          <w:i/>
          <w:sz w:val="28"/>
          <w:szCs w:val="28"/>
          <w:lang w:val="uk-UA"/>
        </w:rPr>
      </w:pPr>
      <w:r w:rsidRPr="00086906">
        <w:rPr>
          <w:i/>
          <w:sz w:val="28"/>
          <w:szCs w:val="28"/>
          <w:lang w:val="uk-UA"/>
        </w:rPr>
        <w:t>Основні терміни і поняття: громадянське суспільство, декларація, дискримінація, дифамація, конвенція,</w:t>
      </w:r>
      <w:r w:rsidRPr="00086906">
        <w:rPr>
          <w:sz w:val="28"/>
          <w:szCs w:val="28"/>
          <w:lang w:val="uk-UA"/>
        </w:rPr>
        <w:t xml:space="preserve"> </w:t>
      </w:r>
      <w:hyperlink r:id="rId18" w:history="1">
        <w:r w:rsidRPr="00086906">
          <w:rPr>
            <w:rStyle w:val="a3"/>
            <w:i/>
            <w:sz w:val="28"/>
            <w:szCs w:val="28"/>
            <w:lang w:val="uk-UA"/>
          </w:rPr>
          <w:t>омбудсмен</w:t>
        </w:r>
      </w:hyperlink>
      <w:r w:rsidRPr="00086906">
        <w:rPr>
          <w:i/>
          <w:sz w:val="28"/>
          <w:szCs w:val="28"/>
          <w:lang w:val="uk-UA"/>
        </w:rPr>
        <w:t>, права та свободи людини й громадянина, ратифікація, свобода слова, свобода преси, свобода совісті.</w:t>
      </w:r>
    </w:p>
    <w:p w:rsidR="00086906" w:rsidRPr="00086906" w:rsidRDefault="00086906" w:rsidP="00086906">
      <w:pPr>
        <w:ind w:firstLine="720"/>
        <w:jc w:val="both"/>
        <w:rPr>
          <w:b/>
          <w:sz w:val="28"/>
          <w:szCs w:val="28"/>
          <w:lang w:val="uk-UA"/>
        </w:rPr>
      </w:pPr>
    </w:p>
    <w:p w:rsidR="00086906" w:rsidRPr="00086906" w:rsidRDefault="00086906" w:rsidP="00086906">
      <w:pPr>
        <w:ind w:firstLine="720"/>
        <w:jc w:val="both"/>
        <w:rPr>
          <w:b/>
          <w:sz w:val="28"/>
          <w:szCs w:val="28"/>
          <w:lang w:val="uk-UA"/>
        </w:rPr>
      </w:pPr>
      <w:r w:rsidRPr="00086906">
        <w:rPr>
          <w:b/>
          <w:sz w:val="28"/>
          <w:szCs w:val="28"/>
          <w:lang w:val="uk-UA"/>
        </w:rPr>
        <w:t>Самостійна робота:</w:t>
      </w:r>
    </w:p>
    <w:p w:rsidR="00086906" w:rsidRDefault="00086906" w:rsidP="00234A1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86906">
        <w:rPr>
          <w:sz w:val="28"/>
          <w:szCs w:val="28"/>
          <w:lang w:val="uk-UA"/>
        </w:rPr>
        <w:t>На сайті Міністерства юстиції України (</w:t>
      </w:r>
      <w:proofErr w:type="spellStart"/>
      <w:r w:rsidRPr="00086906">
        <w:rPr>
          <w:sz w:val="28"/>
          <w:szCs w:val="28"/>
          <w:lang w:val="uk-UA"/>
        </w:rPr>
        <w:fldChar w:fldCharType="begin"/>
      </w:r>
      <w:r w:rsidRPr="00086906">
        <w:rPr>
          <w:sz w:val="28"/>
          <w:szCs w:val="28"/>
          <w:lang w:val="uk-UA"/>
        </w:rPr>
        <w:instrText xml:space="preserve"> HYPERLINK "http://www.minjust.gov.ua/" </w:instrText>
      </w:r>
      <w:r w:rsidRPr="00086906">
        <w:rPr>
          <w:sz w:val="28"/>
          <w:szCs w:val="28"/>
          <w:lang w:val="uk-UA"/>
        </w:rPr>
        <w:fldChar w:fldCharType="separate"/>
      </w:r>
      <w:r w:rsidRPr="00086906">
        <w:rPr>
          <w:rStyle w:val="a3"/>
          <w:sz w:val="28"/>
          <w:szCs w:val="28"/>
          <w:lang w:val="uk-UA"/>
        </w:rPr>
        <w:t>http</w:t>
      </w:r>
      <w:proofErr w:type="spellEnd"/>
      <w:r w:rsidRPr="00086906">
        <w:rPr>
          <w:rStyle w:val="a3"/>
          <w:sz w:val="28"/>
          <w:szCs w:val="28"/>
          <w:lang w:val="uk-UA"/>
        </w:rPr>
        <w:t>://</w:t>
      </w:r>
      <w:proofErr w:type="spellStart"/>
      <w:r w:rsidRPr="00086906">
        <w:rPr>
          <w:rStyle w:val="a3"/>
          <w:sz w:val="28"/>
          <w:szCs w:val="28"/>
          <w:lang w:val="uk-UA"/>
        </w:rPr>
        <w:t>www.minjust.gov.ua</w:t>
      </w:r>
      <w:proofErr w:type="spellEnd"/>
      <w:r w:rsidRPr="00086906">
        <w:rPr>
          <w:sz w:val="28"/>
          <w:szCs w:val="28"/>
          <w:lang w:val="uk-UA"/>
        </w:rPr>
        <w:fldChar w:fldCharType="end"/>
      </w:r>
      <w:r w:rsidRPr="00086906">
        <w:rPr>
          <w:sz w:val="28"/>
          <w:szCs w:val="28"/>
          <w:lang w:val="uk-UA"/>
        </w:rPr>
        <w:t xml:space="preserve">) </w:t>
      </w:r>
      <w:r w:rsidR="00D0722D">
        <w:rPr>
          <w:sz w:val="28"/>
          <w:szCs w:val="28"/>
          <w:lang w:val="uk-UA"/>
        </w:rPr>
        <w:t>та</w:t>
      </w:r>
      <w:r w:rsidR="00234A18">
        <w:rPr>
          <w:sz w:val="28"/>
          <w:szCs w:val="28"/>
          <w:lang w:val="uk-UA"/>
        </w:rPr>
        <w:t xml:space="preserve"> ЄСПЛ (</w:t>
      </w:r>
      <w:proofErr w:type="spellStart"/>
      <w:r w:rsidR="00234A18">
        <w:rPr>
          <w:sz w:val="28"/>
          <w:szCs w:val="28"/>
          <w:lang w:val="uk-UA"/>
        </w:rPr>
        <w:fldChar w:fldCharType="begin"/>
      </w:r>
      <w:r w:rsidR="00234A18">
        <w:rPr>
          <w:sz w:val="28"/>
          <w:szCs w:val="28"/>
          <w:lang w:val="uk-UA"/>
        </w:rPr>
        <w:instrText xml:space="preserve"> HYPERLINK "</w:instrText>
      </w:r>
      <w:r w:rsidR="00234A18" w:rsidRPr="00234A18">
        <w:rPr>
          <w:sz w:val="28"/>
          <w:szCs w:val="28"/>
          <w:lang w:val="uk-UA"/>
        </w:rPr>
        <w:instrText>https://www.echr.coe.int/Pages/home.aspx?p=applicants/ukr&amp;c</w:instrText>
      </w:r>
      <w:r w:rsidR="00234A18">
        <w:rPr>
          <w:sz w:val="28"/>
          <w:szCs w:val="28"/>
          <w:lang w:val="uk-UA"/>
        </w:rPr>
        <w:instrText xml:space="preserve">" </w:instrText>
      </w:r>
      <w:r w:rsidR="00234A18">
        <w:rPr>
          <w:sz w:val="28"/>
          <w:szCs w:val="28"/>
          <w:lang w:val="uk-UA"/>
        </w:rPr>
        <w:fldChar w:fldCharType="separate"/>
      </w:r>
      <w:r w:rsidR="00234A18" w:rsidRPr="00882941">
        <w:rPr>
          <w:rStyle w:val="a3"/>
          <w:sz w:val="28"/>
          <w:szCs w:val="28"/>
          <w:lang w:val="uk-UA"/>
        </w:rPr>
        <w:t>https</w:t>
      </w:r>
      <w:proofErr w:type="spellEnd"/>
      <w:r w:rsidR="00234A18" w:rsidRPr="00882941">
        <w:rPr>
          <w:rStyle w:val="a3"/>
          <w:sz w:val="28"/>
          <w:szCs w:val="28"/>
          <w:lang w:val="uk-UA"/>
        </w:rPr>
        <w:t>://</w:t>
      </w:r>
      <w:proofErr w:type="spellStart"/>
      <w:r w:rsidR="00234A18" w:rsidRPr="00882941">
        <w:rPr>
          <w:rStyle w:val="a3"/>
          <w:sz w:val="28"/>
          <w:szCs w:val="28"/>
          <w:lang w:val="uk-UA"/>
        </w:rPr>
        <w:t>www.echr.coe.int</w:t>
      </w:r>
      <w:proofErr w:type="spellEnd"/>
      <w:r w:rsidR="00234A18" w:rsidRPr="00882941">
        <w:rPr>
          <w:rStyle w:val="a3"/>
          <w:sz w:val="28"/>
          <w:szCs w:val="28"/>
          <w:lang w:val="uk-UA"/>
        </w:rPr>
        <w:t>/</w:t>
      </w:r>
      <w:proofErr w:type="spellStart"/>
      <w:r w:rsidR="00234A18" w:rsidRPr="00882941">
        <w:rPr>
          <w:rStyle w:val="a3"/>
          <w:sz w:val="28"/>
          <w:szCs w:val="28"/>
          <w:lang w:val="uk-UA"/>
        </w:rPr>
        <w:t>Pages</w:t>
      </w:r>
      <w:proofErr w:type="spellEnd"/>
      <w:r w:rsidR="00234A18" w:rsidRPr="00882941">
        <w:rPr>
          <w:rStyle w:val="a3"/>
          <w:sz w:val="28"/>
          <w:szCs w:val="28"/>
          <w:lang w:val="uk-UA"/>
        </w:rPr>
        <w:t>/</w:t>
      </w:r>
      <w:proofErr w:type="spellStart"/>
      <w:r w:rsidR="00234A18" w:rsidRPr="00882941">
        <w:rPr>
          <w:rStyle w:val="a3"/>
          <w:sz w:val="28"/>
          <w:szCs w:val="28"/>
          <w:lang w:val="uk-UA"/>
        </w:rPr>
        <w:t>home.aspx?p</w:t>
      </w:r>
      <w:proofErr w:type="spellEnd"/>
      <w:r w:rsidR="00234A18" w:rsidRPr="00882941">
        <w:rPr>
          <w:rStyle w:val="a3"/>
          <w:sz w:val="28"/>
          <w:szCs w:val="28"/>
          <w:lang w:val="uk-UA"/>
        </w:rPr>
        <w:t>=</w:t>
      </w:r>
      <w:proofErr w:type="spellStart"/>
      <w:r w:rsidR="00234A18" w:rsidRPr="00882941">
        <w:rPr>
          <w:rStyle w:val="a3"/>
          <w:sz w:val="28"/>
          <w:szCs w:val="28"/>
          <w:lang w:val="uk-UA"/>
        </w:rPr>
        <w:t>applicants</w:t>
      </w:r>
      <w:proofErr w:type="spellEnd"/>
      <w:r w:rsidR="00234A18" w:rsidRPr="00882941">
        <w:rPr>
          <w:rStyle w:val="a3"/>
          <w:sz w:val="28"/>
          <w:szCs w:val="28"/>
          <w:lang w:val="uk-UA"/>
        </w:rPr>
        <w:t>/</w:t>
      </w:r>
      <w:proofErr w:type="spellStart"/>
      <w:r w:rsidR="00234A18" w:rsidRPr="00882941">
        <w:rPr>
          <w:rStyle w:val="a3"/>
          <w:sz w:val="28"/>
          <w:szCs w:val="28"/>
          <w:lang w:val="uk-UA"/>
        </w:rPr>
        <w:t>ukr&amp;c</w:t>
      </w:r>
      <w:proofErr w:type="spellEnd"/>
      <w:r w:rsidR="00234A18">
        <w:rPr>
          <w:sz w:val="28"/>
          <w:szCs w:val="28"/>
          <w:lang w:val="uk-UA"/>
        </w:rPr>
        <w:fldChar w:fldCharType="end"/>
      </w:r>
      <w:r w:rsidR="00234A18">
        <w:rPr>
          <w:sz w:val="28"/>
          <w:szCs w:val="28"/>
          <w:lang w:val="uk-UA"/>
        </w:rPr>
        <w:t xml:space="preserve">) </w:t>
      </w:r>
      <w:r w:rsidRPr="00086906">
        <w:rPr>
          <w:sz w:val="28"/>
          <w:szCs w:val="28"/>
          <w:lang w:val="uk-UA"/>
        </w:rPr>
        <w:t>розгляньте порядок звернення громадян до Європейського суду з прав людини.</w:t>
      </w:r>
      <w:r w:rsidR="00D0722D">
        <w:rPr>
          <w:sz w:val="28"/>
          <w:szCs w:val="28"/>
          <w:lang w:val="uk-UA"/>
        </w:rPr>
        <w:t xml:space="preserve"> Складіть покрокову інструкцію звернення до ЄСПЛ та </w:t>
      </w:r>
      <w:proofErr w:type="spellStart"/>
      <w:r w:rsidR="00D0722D">
        <w:rPr>
          <w:sz w:val="28"/>
          <w:szCs w:val="28"/>
          <w:lang w:val="uk-UA"/>
        </w:rPr>
        <w:t>візуалізуйте</w:t>
      </w:r>
      <w:proofErr w:type="spellEnd"/>
      <w:r w:rsidR="00D072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0722D">
        <w:rPr>
          <w:sz w:val="28"/>
          <w:szCs w:val="28"/>
          <w:lang w:val="uk-UA"/>
        </w:rPr>
        <w:t>матеріал.</w:t>
      </w:r>
    </w:p>
    <w:p w:rsidR="00D0722D" w:rsidRDefault="00D0722D" w:rsidP="00234A1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«Інсценування»: підготуйте інсценізацію однієї зі справ ЄСПЛ, зазначеної у плані практичного заняття. Над реалізацією завдання можуть працювати 2-3 особи. </w:t>
      </w:r>
    </w:p>
    <w:p w:rsidR="00B166DA" w:rsidRPr="00B166DA" w:rsidRDefault="00B166DA" w:rsidP="00B166DA">
      <w:pPr>
        <w:jc w:val="center"/>
        <w:rPr>
          <w:b/>
          <w:sz w:val="28"/>
          <w:szCs w:val="28"/>
          <w:lang w:val="uk-UA"/>
        </w:rPr>
      </w:pPr>
      <w:r w:rsidRPr="00B166DA">
        <w:rPr>
          <w:b/>
          <w:sz w:val="28"/>
          <w:szCs w:val="28"/>
          <w:lang w:val="uk-UA"/>
        </w:rPr>
        <w:t>Основні джерела</w:t>
      </w:r>
    </w:p>
    <w:p w:rsidR="00613524" w:rsidRPr="00B166DA" w:rsidRDefault="00613524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 xml:space="preserve">Загальна декларація прав людини. </w:t>
      </w:r>
      <w:hyperlink r:id="rId19" w:history="1">
        <w:proofErr w:type="spellStart"/>
        <w:r w:rsidRPr="00B166DA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laws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show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995_015#Text</w:t>
        </w:r>
        <w:proofErr w:type="spellEnd"/>
      </w:hyperlink>
      <w:r w:rsidRPr="00B166DA">
        <w:rPr>
          <w:sz w:val="28"/>
          <w:szCs w:val="28"/>
          <w:lang w:val="uk-UA"/>
        </w:rPr>
        <w:t xml:space="preserve"> </w:t>
      </w:r>
    </w:p>
    <w:p w:rsidR="00613524" w:rsidRPr="00B166DA" w:rsidRDefault="00613524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 xml:space="preserve">Конвенція про захист прав людини і основоположних свобод. </w:t>
      </w:r>
      <w:hyperlink r:id="rId20" w:history="1">
        <w:proofErr w:type="spellStart"/>
        <w:r w:rsidRPr="00B166DA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laws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show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995_004#Text</w:t>
        </w:r>
        <w:proofErr w:type="spellEnd"/>
      </w:hyperlink>
      <w:r w:rsidRPr="00B166DA">
        <w:rPr>
          <w:sz w:val="28"/>
          <w:szCs w:val="28"/>
          <w:lang w:val="uk-UA"/>
        </w:rPr>
        <w:t xml:space="preserve"> </w:t>
      </w:r>
    </w:p>
    <w:p w:rsidR="005D70F0" w:rsidRPr="00B166DA" w:rsidRDefault="00086906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 xml:space="preserve">Європейська конвенція про транскордонне телебачення. </w:t>
      </w:r>
      <w:hyperlink r:id="rId21" w:history="1">
        <w:proofErr w:type="spellStart"/>
        <w:r w:rsidRPr="00B166DA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laws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show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994_444#Text</w:t>
        </w:r>
        <w:proofErr w:type="spellEnd"/>
      </w:hyperlink>
      <w:r w:rsidRPr="00B166DA">
        <w:rPr>
          <w:sz w:val="28"/>
          <w:szCs w:val="28"/>
          <w:lang w:val="uk-UA"/>
        </w:rPr>
        <w:t xml:space="preserve"> </w:t>
      </w:r>
    </w:p>
    <w:p w:rsidR="00086906" w:rsidRPr="00B166DA" w:rsidRDefault="00086906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 w:rsidRPr="00B166DA">
        <w:rPr>
          <w:sz w:val="28"/>
          <w:szCs w:val="28"/>
        </w:rPr>
        <w:t>Конвенція</w:t>
      </w:r>
      <w:proofErr w:type="spellEnd"/>
      <w:r w:rsidRPr="00B166DA">
        <w:rPr>
          <w:sz w:val="28"/>
          <w:szCs w:val="28"/>
        </w:rPr>
        <w:t xml:space="preserve"> про </w:t>
      </w:r>
      <w:proofErr w:type="spellStart"/>
      <w:r w:rsidRPr="00B166DA">
        <w:rPr>
          <w:sz w:val="28"/>
          <w:szCs w:val="28"/>
        </w:rPr>
        <w:t>захист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proofErr w:type="gramStart"/>
      <w:r w:rsidRPr="00B166DA">
        <w:rPr>
          <w:sz w:val="28"/>
          <w:szCs w:val="28"/>
        </w:rPr>
        <w:t>осіб</w:t>
      </w:r>
      <w:proofErr w:type="spellEnd"/>
      <w:proofErr w:type="gramEnd"/>
      <w:r w:rsidRPr="00B166DA">
        <w:rPr>
          <w:sz w:val="28"/>
          <w:szCs w:val="28"/>
        </w:rPr>
        <w:t xml:space="preserve"> у </w:t>
      </w:r>
      <w:proofErr w:type="spellStart"/>
      <w:r w:rsidRPr="00B166DA">
        <w:rPr>
          <w:sz w:val="28"/>
          <w:szCs w:val="28"/>
        </w:rPr>
        <w:t>зв'язку</w:t>
      </w:r>
      <w:proofErr w:type="spellEnd"/>
      <w:r w:rsidRPr="00B166DA">
        <w:rPr>
          <w:sz w:val="28"/>
          <w:szCs w:val="28"/>
        </w:rPr>
        <w:t xml:space="preserve"> з </w:t>
      </w:r>
      <w:proofErr w:type="spellStart"/>
      <w:r w:rsidRPr="00B166DA">
        <w:rPr>
          <w:sz w:val="28"/>
          <w:szCs w:val="28"/>
        </w:rPr>
        <w:t>автоматизованою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обробкою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персональних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даних</w:t>
      </w:r>
      <w:proofErr w:type="spellEnd"/>
      <w:r w:rsidRPr="00B166DA">
        <w:rPr>
          <w:sz w:val="28"/>
          <w:szCs w:val="28"/>
          <w:lang w:val="uk-UA"/>
        </w:rPr>
        <w:t xml:space="preserve">. </w:t>
      </w:r>
      <w:r w:rsidRPr="00B166DA">
        <w:rPr>
          <w:sz w:val="28"/>
          <w:szCs w:val="28"/>
        </w:rPr>
        <w:t>.</w:t>
      </w:r>
      <w:r w:rsidRPr="00B166DA">
        <w:rPr>
          <w:sz w:val="28"/>
          <w:szCs w:val="28"/>
          <w:lang w:val="uk-UA"/>
        </w:rPr>
        <w:t xml:space="preserve"> </w:t>
      </w:r>
      <w:hyperlink r:id="rId22" w:anchor="Text" w:history="1">
        <w:proofErr w:type="spellStart"/>
        <w:r w:rsidRPr="00B166DA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laws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show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994_326#Text</w:t>
        </w:r>
        <w:proofErr w:type="spellEnd"/>
      </w:hyperlink>
      <w:r w:rsidRPr="00B166DA">
        <w:rPr>
          <w:sz w:val="28"/>
          <w:szCs w:val="28"/>
          <w:lang w:val="uk-UA"/>
        </w:rPr>
        <w:t xml:space="preserve"> </w:t>
      </w:r>
    </w:p>
    <w:p w:rsidR="00613524" w:rsidRPr="00B166DA" w:rsidRDefault="00853F53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 xml:space="preserve">Декларація Комітету міністрів Ради Європи "Про свободу вираження поглядів та інформації". </w:t>
      </w:r>
      <w:hyperlink r:id="rId23" w:history="1">
        <w:proofErr w:type="spellStart"/>
        <w:r w:rsidRPr="00B166DA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zakon.rada.gov.ua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laws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show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994_885#Text</w:t>
        </w:r>
        <w:proofErr w:type="spellEnd"/>
      </w:hyperlink>
      <w:r w:rsidRPr="00B166DA">
        <w:rPr>
          <w:sz w:val="28"/>
          <w:szCs w:val="28"/>
          <w:lang w:val="uk-UA"/>
        </w:rPr>
        <w:t xml:space="preserve"> </w:t>
      </w:r>
    </w:p>
    <w:p w:rsidR="00086906" w:rsidRPr="00B166DA" w:rsidRDefault="00853F53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 w:rsidRPr="00B166DA">
        <w:rPr>
          <w:sz w:val="28"/>
          <w:szCs w:val="28"/>
        </w:rPr>
        <w:t>Декларація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Комітету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Міністрів</w:t>
      </w:r>
      <w:proofErr w:type="spellEnd"/>
      <w:proofErr w:type="gramStart"/>
      <w:r w:rsidRPr="00B166DA">
        <w:rPr>
          <w:sz w:val="28"/>
          <w:szCs w:val="28"/>
        </w:rPr>
        <w:t xml:space="preserve"> Р</w:t>
      </w:r>
      <w:proofErr w:type="gramEnd"/>
      <w:r w:rsidRPr="00B166DA">
        <w:rPr>
          <w:sz w:val="28"/>
          <w:szCs w:val="28"/>
        </w:rPr>
        <w:t xml:space="preserve">ади </w:t>
      </w:r>
      <w:proofErr w:type="spellStart"/>
      <w:r w:rsidRPr="00B166DA">
        <w:rPr>
          <w:sz w:val="28"/>
          <w:szCs w:val="28"/>
        </w:rPr>
        <w:t>Європи</w:t>
      </w:r>
      <w:proofErr w:type="spellEnd"/>
      <w:r w:rsidRPr="00B166DA">
        <w:rPr>
          <w:sz w:val="28"/>
          <w:szCs w:val="28"/>
        </w:rPr>
        <w:t xml:space="preserve"> про </w:t>
      </w:r>
      <w:proofErr w:type="spellStart"/>
      <w:r w:rsidRPr="00B166DA">
        <w:rPr>
          <w:sz w:val="28"/>
          <w:szCs w:val="28"/>
        </w:rPr>
        <w:t>захист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ролі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ЗМІ</w:t>
      </w:r>
      <w:proofErr w:type="spellEnd"/>
      <w:r w:rsidRPr="00B166DA">
        <w:rPr>
          <w:sz w:val="28"/>
          <w:szCs w:val="28"/>
        </w:rPr>
        <w:t xml:space="preserve"> у </w:t>
      </w:r>
      <w:proofErr w:type="spellStart"/>
      <w:r w:rsidRPr="00B166DA">
        <w:rPr>
          <w:sz w:val="28"/>
          <w:szCs w:val="28"/>
        </w:rPr>
        <w:t>демократії</w:t>
      </w:r>
      <w:proofErr w:type="spellEnd"/>
      <w:r w:rsidRPr="00B166DA">
        <w:rPr>
          <w:sz w:val="28"/>
          <w:szCs w:val="28"/>
        </w:rPr>
        <w:t xml:space="preserve"> в </w:t>
      </w:r>
      <w:proofErr w:type="spellStart"/>
      <w:r w:rsidRPr="00B166DA">
        <w:rPr>
          <w:sz w:val="28"/>
          <w:szCs w:val="28"/>
        </w:rPr>
        <w:t>контексті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медіа</w:t>
      </w:r>
      <w:proofErr w:type="spellEnd"/>
      <w:r w:rsidRPr="00B166DA">
        <w:rPr>
          <w:sz w:val="28"/>
          <w:szCs w:val="28"/>
        </w:rPr>
        <w:t xml:space="preserve"> </w:t>
      </w:r>
      <w:proofErr w:type="spellStart"/>
      <w:r w:rsidRPr="00B166DA">
        <w:rPr>
          <w:sz w:val="28"/>
          <w:szCs w:val="28"/>
        </w:rPr>
        <w:t>концентрації</w:t>
      </w:r>
      <w:proofErr w:type="spellEnd"/>
      <w:r w:rsidRPr="00B166DA">
        <w:rPr>
          <w:sz w:val="28"/>
          <w:szCs w:val="28"/>
          <w:lang w:val="uk-UA"/>
        </w:rPr>
        <w:t xml:space="preserve">. </w:t>
      </w:r>
      <w:hyperlink r:id="rId24" w:history="1">
        <w:r w:rsidRPr="00B166DA">
          <w:rPr>
            <w:rStyle w:val="a3"/>
            <w:sz w:val="28"/>
            <w:szCs w:val="28"/>
            <w:lang w:val="uk-UA"/>
          </w:rPr>
          <w:t>https://www.nrada.gov.ua/wp-content/uploads/2017/03/CoE_Declaration_2007_media-kontsentratsyya_UKR.pdf</w:t>
        </w:r>
      </w:hyperlink>
      <w:r w:rsidRPr="00B166DA">
        <w:rPr>
          <w:sz w:val="28"/>
          <w:szCs w:val="28"/>
          <w:lang w:val="uk-UA"/>
        </w:rPr>
        <w:t xml:space="preserve"> </w:t>
      </w:r>
    </w:p>
    <w:p w:rsidR="00853F53" w:rsidRPr="00B166DA" w:rsidRDefault="00853F53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 xml:space="preserve">Декларація Ради Європи «Про свободу комунікацій в Інтернет». </w:t>
      </w:r>
      <w:hyperlink r:id="rId25" w:history="1">
        <w:r w:rsidRPr="00B166DA">
          <w:rPr>
            <w:rStyle w:val="a3"/>
            <w:sz w:val="28"/>
            <w:szCs w:val="28"/>
            <w:lang w:val="uk-UA"/>
          </w:rPr>
          <w:t>https://cedem.org.ua/library/deklaratsiya-pro-svobodu-komunikatsij-v-internet/</w:t>
        </w:r>
      </w:hyperlink>
      <w:r w:rsidRPr="00B166DA">
        <w:rPr>
          <w:sz w:val="28"/>
          <w:szCs w:val="28"/>
          <w:lang w:val="uk-UA"/>
        </w:rPr>
        <w:t xml:space="preserve"> </w:t>
      </w:r>
    </w:p>
    <w:p w:rsidR="00853F53" w:rsidRPr="00B166DA" w:rsidRDefault="00853F53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>Декларація Ради Європи “Політика в галузі ЗМІ завтрашнього дня”</w:t>
      </w:r>
      <w:r w:rsidR="00B166DA" w:rsidRPr="00B166DA">
        <w:rPr>
          <w:sz w:val="28"/>
          <w:szCs w:val="28"/>
          <w:lang w:val="uk-UA"/>
        </w:rPr>
        <w:t xml:space="preserve">. </w:t>
      </w:r>
      <w:hyperlink r:id="rId26" w:history="1">
        <w:r w:rsidR="00B166DA" w:rsidRPr="00B166DA">
          <w:rPr>
            <w:rStyle w:val="a3"/>
            <w:sz w:val="28"/>
            <w:szCs w:val="28"/>
            <w:lang w:val="uk-UA"/>
          </w:rPr>
          <w:t>https://cedem.org.ua/library/polityka-v-galuzi-zmi-zavtrashnogo-dnya/</w:t>
        </w:r>
      </w:hyperlink>
      <w:r w:rsidR="00B166DA" w:rsidRPr="00B166DA">
        <w:rPr>
          <w:sz w:val="28"/>
          <w:szCs w:val="28"/>
          <w:lang w:val="uk-UA"/>
        </w:rPr>
        <w:t xml:space="preserve"> </w:t>
      </w:r>
    </w:p>
    <w:p w:rsidR="00B166DA" w:rsidRPr="00B166DA" w:rsidRDefault="00B166DA" w:rsidP="00B166DA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166DA">
        <w:rPr>
          <w:sz w:val="28"/>
          <w:szCs w:val="28"/>
          <w:lang w:val="uk-UA"/>
        </w:rPr>
        <w:t xml:space="preserve">ЄСПЛ у 50-ти запитаннях. </w:t>
      </w:r>
      <w:hyperlink r:id="rId27" w:history="1">
        <w:proofErr w:type="spellStart"/>
        <w:r w:rsidRPr="00B166DA">
          <w:rPr>
            <w:rStyle w:val="a3"/>
            <w:sz w:val="28"/>
            <w:szCs w:val="28"/>
            <w:lang w:val="uk-UA"/>
          </w:rPr>
          <w:t>https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www.echr.coe.int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documents</w:t>
        </w:r>
        <w:proofErr w:type="spellEnd"/>
        <w:r w:rsidRPr="00B166DA">
          <w:rPr>
            <w:rStyle w:val="a3"/>
            <w:sz w:val="28"/>
            <w:szCs w:val="28"/>
            <w:lang w:val="uk-UA"/>
          </w:rPr>
          <w:t>/</w:t>
        </w:r>
        <w:proofErr w:type="spellStart"/>
        <w:r w:rsidRPr="00B166DA">
          <w:rPr>
            <w:rStyle w:val="a3"/>
            <w:sz w:val="28"/>
            <w:szCs w:val="28"/>
            <w:lang w:val="uk-UA"/>
          </w:rPr>
          <w:t>50questions_ukr.pdf</w:t>
        </w:r>
        <w:proofErr w:type="spellEnd"/>
      </w:hyperlink>
      <w:r w:rsidRPr="00B166DA">
        <w:rPr>
          <w:sz w:val="28"/>
          <w:szCs w:val="28"/>
          <w:lang w:val="uk-UA"/>
        </w:rPr>
        <w:t xml:space="preserve"> </w:t>
      </w:r>
    </w:p>
    <w:sectPr w:rsidR="00B166DA" w:rsidRPr="00B1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E8B"/>
    <w:multiLevelType w:val="hybridMultilevel"/>
    <w:tmpl w:val="3DF08EC0"/>
    <w:lvl w:ilvl="0" w:tplc="0FE05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46C563C">
      <w:numFmt w:val="none"/>
      <w:lvlText w:val=""/>
      <w:lvlJc w:val="left"/>
      <w:pPr>
        <w:tabs>
          <w:tab w:val="num" w:pos="-360"/>
        </w:tabs>
        <w:ind w:left="0" w:firstLine="0"/>
      </w:pPr>
    </w:lvl>
    <w:lvl w:ilvl="2" w:tplc="91C4A058">
      <w:numFmt w:val="none"/>
      <w:lvlText w:val=""/>
      <w:lvlJc w:val="left"/>
      <w:pPr>
        <w:tabs>
          <w:tab w:val="num" w:pos="-360"/>
        </w:tabs>
        <w:ind w:left="0" w:firstLine="0"/>
      </w:pPr>
    </w:lvl>
    <w:lvl w:ilvl="3" w:tplc="CC10333E">
      <w:numFmt w:val="none"/>
      <w:lvlText w:val=""/>
      <w:lvlJc w:val="left"/>
      <w:pPr>
        <w:tabs>
          <w:tab w:val="num" w:pos="-360"/>
        </w:tabs>
        <w:ind w:left="0" w:firstLine="0"/>
      </w:pPr>
    </w:lvl>
    <w:lvl w:ilvl="4" w:tplc="5F92F5FE">
      <w:numFmt w:val="none"/>
      <w:lvlText w:val=""/>
      <w:lvlJc w:val="left"/>
      <w:pPr>
        <w:tabs>
          <w:tab w:val="num" w:pos="-360"/>
        </w:tabs>
        <w:ind w:left="0" w:firstLine="0"/>
      </w:pPr>
    </w:lvl>
    <w:lvl w:ilvl="5" w:tplc="A89840B0">
      <w:numFmt w:val="none"/>
      <w:lvlText w:val=""/>
      <w:lvlJc w:val="left"/>
      <w:pPr>
        <w:tabs>
          <w:tab w:val="num" w:pos="-360"/>
        </w:tabs>
        <w:ind w:left="0" w:firstLine="0"/>
      </w:pPr>
    </w:lvl>
    <w:lvl w:ilvl="6" w:tplc="2222D39C">
      <w:numFmt w:val="none"/>
      <w:lvlText w:val=""/>
      <w:lvlJc w:val="left"/>
      <w:pPr>
        <w:tabs>
          <w:tab w:val="num" w:pos="-360"/>
        </w:tabs>
        <w:ind w:left="0" w:firstLine="0"/>
      </w:pPr>
    </w:lvl>
    <w:lvl w:ilvl="7" w:tplc="B66A7034">
      <w:numFmt w:val="none"/>
      <w:lvlText w:val=""/>
      <w:lvlJc w:val="left"/>
      <w:pPr>
        <w:tabs>
          <w:tab w:val="num" w:pos="-360"/>
        </w:tabs>
        <w:ind w:left="0" w:firstLine="0"/>
      </w:pPr>
    </w:lvl>
    <w:lvl w:ilvl="8" w:tplc="1A4ACED6">
      <w:numFmt w:val="none"/>
      <w:lvlText w:val=""/>
      <w:lvlJc w:val="left"/>
      <w:pPr>
        <w:tabs>
          <w:tab w:val="num" w:pos="-360"/>
        </w:tabs>
        <w:ind w:left="0" w:firstLine="0"/>
      </w:pPr>
    </w:lvl>
  </w:abstractNum>
  <w:abstractNum w:abstractNumId="1">
    <w:nsid w:val="25862FA0"/>
    <w:multiLevelType w:val="hybridMultilevel"/>
    <w:tmpl w:val="A824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410C"/>
    <w:multiLevelType w:val="hybridMultilevel"/>
    <w:tmpl w:val="69F69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21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261033"/>
    <w:multiLevelType w:val="hybridMultilevel"/>
    <w:tmpl w:val="5AC6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A7DEE"/>
    <w:multiLevelType w:val="hybridMultilevel"/>
    <w:tmpl w:val="BD8C353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6"/>
    <w:rsid w:val="00086906"/>
    <w:rsid w:val="00234A18"/>
    <w:rsid w:val="00333977"/>
    <w:rsid w:val="005D70F0"/>
    <w:rsid w:val="00613524"/>
    <w:rsid w:val="00636861"/>
    <w:rsid w:val="00853F53"/>
    <w:rsid w:val="00A852C4"/>
    <w:rsid w:val="00B166DA"/>
    <w:rsid w:val="00D0722D"/>
    <w:rsid w:val="00E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869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90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869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90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law.kiev.ua/laws/laws_international/77/" TargetMode="External"/><Relationship Id="rId13" Type="http://schemas.openxmlformats.org/officeDocument/2006/relationships/hyperlink" Target="https://minjust.gov.ua/m/stattya-10-svoboda-virajennya-poglyadiv" TargetMode="External"/><Relationship Id="rId18" Type="http://schemas.openxmlformats.org/officeDocument/2006/relationships/hyperlink" Target="http://uk.wikipedia.org/wiki/%D0%9A%D0%B0%D1%82%D0%B5%D0%B3%D0%BE%D1%80%D1%96%D1%8F:%D0%9E%D0%BC%D0%B1%D1%83%D0%B4%D1%81%D0%BC%D0%B5%D0%BD%D0%B8" TargetMode="External"/><Relationship Id="rId26" Type="http://schemas.openxmlformats.org/officeDocument/2006/relationships/hyperlink" Target="https://cedem.org.ua/library/polityka-v-galuzi-zmi-zavtrashnogo-dn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994_444#Text" TargetMode="External"/><Relationship Id="rId7" Type="http://schemas.openxmlformats.org/officeDocument/2006/relationships/hyperlink" Target="http://www.medialaw.kiev.ua/laws/laws_international/27/" TargetMode="External"/><Relationship Id="rId12" Type="http://schemas.openxmlformats.org/officeDocument/2006/relationships/hyperlink" Target="https://zakon.rada.gov.ua/laws/show/974_275#Text" TargetMode="External"/><Relationship Id="rId17" Type="http://schemas.openxmlformats.org/officeDocument/2006/relationships/hyperlink" Target="https://zakon.rada.gov.ua/laws/show/980_324#Text" TargetMode="External"/><Relationship Id="rId25" Type="http://schemas.openxmlformats.org/officeDocument/2006/relationships/hyperlink" Target="https://cedem.org.ua/library/deklaratsiya-pro-svobodu-komunikatsij-v-inter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80_164" TargetMode="External"/><Relationship Id="rId20" Type="http://schemas.openxmlformats.org/officeDocument/2006/relationships/hyperlink" Target="https://zakon.rada.gov.ua/laws/show/995_004#Tex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ialaw.kiev.ua/laws/laws_international/98/" TargetMode="External"/><Relationship Id="rId11" Type="http://schemas.openxmlformats.org/officeDocument/2006/relationships/hyperlink" Target="https://zakon.rada.gov.ua/laws/show/980_428#Text" TargetMode="External"/><Relationship Id="rId24" Type="http://schemas.openxmlformats.org/officeDocument/2006/relationships/hyperlink" Target="https://www.nrada.gov.ua/wp-content/uploads/2017/03/CoE_Declaration_2007_media-kontsentratsyya_UK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980_066" TargetMode="External"/><Relationship Id="rId23" Type="http://schemas.openxmlformats.org/officeDocument/2006/relationships/hyperlink" Target="https://zakon.rada.gov.ua/laws/show/994_885#Tex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980_382" TargetMode="External"/><Relationship Id="rId19" Type="http://schemas.openxmlformats.org/officeDocument/2006/relationships/hyperlink" Target="https://zakon.rada.gov.ua/laws/show/995_015#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law.kiev.ua/laws/laws_international/49/" TargetMode="External"/><Relationship Id="rId14" Type="http://schemas.openxmlformats.org/officeDocument/2006/relationships/hyperlink" Target="https://minjust.gov.ua/m/stattya-10-svoboda-virajennya-poglyadiv" TargetMode="External"/><Relationship Id="rId22" Type="http://schemas.openxmlformats.org/officeDocument/2006/relationships/hyperlink" Target="https://zakon.rada.gov.ua/laws/show/994_326" TargetMode="External"/><Relationship Id="rId27" Type="http://schemas.openxmlformats.org/officeDocument/2006/relationships/hyperlink" Target="https://www.echr.coe.int/documents/50questions_uk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2021-02-02T08:33:00Z</dcterms:created>
  <dcterms:modified xsi:type="dcterms:W3CDTF">2021-02-02T15:29:00Z</dcterms:modified>
</cp:coreProperties>
</file>