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F0" w:rsidRPr="005A0753" w:rsidRDefault="00BE0CAD" w:rsidP="005A0753">
      <w:pPr>
        <w:widowControl w:val="0"/>
        <w:spacing w:line="360" w:lineRule="auto"/>
        <w:ind w:left="3599" w:right="138" w:hanging="26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Формування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подружньої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пари та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психосексуальні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аспекти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подружнього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життя</w:t>
      </w:r>
      <w:proofErr w:type="spellEnd"/>
    </w:p>
    <w:p w:rsidR="00CA43F0" w:rsidRPr="005A0753" w:rsidRDefault="00CA43F0" w:rsidP="005A07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3F0" w:rsidRPr="005A0753" w:rsidRDefault="00BE0CAD" w:rsidP="005A0753">
      <w:pPr>
        <w:widowControl w:val="0"/>
        <w:spacing w:line="360" w:lineRule="auto"/>
        <w:ind w:left="475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</w:t>
      </w:r>
    </w:p>
    <w:p w:rsidR="005A0753" w:rsidRPr="005A0753" w:rsidRDefault="00BE0CAD" w:rsidP="005A0753">
      <w:pPr>
        <w:widowControl w:val="0"/>
        <w:tabs>
          <w:tab w:val="left" w:pos="1476"/>
        </w:tabs>
        <w:spacing w:line="360" w:lineRule="auto"/>
        <w:ind w:left="708" w:right="-5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 та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подружнє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A43F0" w:rsidRPr="005A0753" w:rsidRDefault="00BE0CAD" w:rsidP="005A0753">
      <w:pPr>
        <w:widowControl w:val="0"/>
        <w:tabs>
          <w:tab w:val="left" w:pos="1476"/>
        </w:tabs>
        <w:spacing w:line="360" w:lineRule="auto"/>
        <w:ind w:left="708" w:right="-5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партнера: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фільтрів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максимальної</w:t>
      </w:r>
      <w:proofErr w:type="spellEnd"/>
    </w:p>
    <w:p w:rsidR="00CA43F0" w:rsidRPr="005A0753" w:rsidRDefault="00BE0CAD" w:rsidP="005A0753">
      <w:pPr>
        <w:widowControl w:val="0"/>
        <w:spacing w:line="360" w:lineRule="auto"/>
        <w:ind w:left="708" w:right="-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” й “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комплемен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потреб”.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708" w:right="-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708" w:right="-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сексуальність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CA43F0" w:rsidP="005A0753">
      <w:pPr>
        <w:spacing w:after="2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3F0" w:rsidRPr="005A0753" w:rsidRDefault="00BE0CAD" w:rsidP="005A0753">
      <w:pPr>
        <w:widowControl w:val="0"/>
        <w:spacing w:line="360" w:lineRule="auto"/>
        <w:ind w:left="40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Методичні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поради</w:t>
      </w:r>
      <w:proofErr w:type="spellEnd"/>
    </w:p>
    <w:p w:rsidR="00CA43F0" w:rsidRPr="005A0753" w:rsidRDefault="00BE0CAD" w:rsidP="005A0753">
      <w:pPr>
        <w:widowControl w:val="0"/>
        <w:spacing w:before="116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ході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сформувати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партнера;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подружнього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союзу.</w:t>
      </w:r>
    </w:p>
    <w:p w:rsidR="00CA43F0" w:rsidRPr="005A0753" w:rsidRDefault="00BE0CAD" w:rsidP="005A0753">
      <w:pPr>
        <w:widowControl w:val="0"/>
        <w:tabs>
          <w:tab w:val="left" w:pos="1039"/>
          <w:tab w:val="left" w:pos="2430"/>
          <w:tab w:val="left" w:pos="3668"/>
          <w:tab w:val="left" w:pos="4755"/>
          <w:tab w:val="left" w:pos="6227"/>
          <w:tab w:val="left" w:pos="8076"/>
          <w:tab w:val="left" w:pos="9218"/>
        </w:tabs>
        <w:spacing w:line="36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Спираючись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детально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партнера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фільтрів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й «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комплементарних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потреб»), 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типами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Окрім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для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глибокого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ґрунтовного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«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Етика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треба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осмислити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засвоїти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культура </w:t>
      </w:r>
      <w:proofErr w:type="spellStart"/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сексуальних</w:t>
      </w:r>
      <w:proofErr w:type="spellEnd"/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взаємин</w:t>
      </w:r>
      <w:proofErr w:type="spellEnd"/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відповідальна</w:t>
      </w:r>
      <w:proofErr w:type="spellEnd"/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сексуальність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CA43F0" w:rsidP="005A0753">
      <w:pPr>
        <w:spacing w:after="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753" w:rsidRPr="005A0753" w:rsidRDefault="00BE0CAD" w:rsidP="005A0753">
      <w:pPr>
        <w:widowControl w:val="0"/>
        <w:spacing w:line="360" w:lineRule="auto"/>
        <w:ind w:left="708" w:right="21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виносяться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самостійне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A0753" w:rsidRPr="005A0753" w:rsidRDefault="00BE0CAD" w:rsidP="005A0753">
      <w:pPr>
        <w:widowControl w:val="0"/>
        <w:spacing w:line="360" w:lineRule="auto"/>
        <w:ind w:left="708" w:right="2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сунків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spacing w:line="360" w:lineRule="auto"/>
        <w:ind w:left="708" w:right="2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сексуальність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CA43F0" w:rsidP="005A0753">
      <w:pPr>
        <w:spacing w:after="1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3F0" w:rsidRPr="005A0753" w:rsidRDefault="00BE0CAD" w:rsidP="005A0753">
      <w:pPr>
        <w:widowControl w:val="0"/>
        <w:spacing w:line="360" w:lineRule="auto"/>
        <w:ind w:left="34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самоконтролю</w:t>
      </w:r>
      <w:proofErr w:type="gramEnd"/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720" w:right="5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 і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подружнє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25"/>
          <w:tab w:val="left" w:pos="4163"/>
          <w:tab w:val="left" w:pos="5033"/>
          <w:tab w:val="left" w:pos="6039"/>
          <w:tab w:val="left" w:pos="7397"/>
          <w:tab w:val="left" w:pos="8668"/>
        </w:tabs>
        <w:spacing w:line="360" w:lineRule="auto"/>
        <w:ind w:left="720"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Охарактеризуйте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партнера: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фільтрів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” й “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комплемент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арних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потреб”.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Охарактеризуйте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типологію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85"/>
        </w:tabs>
        <w:spacing w:line="36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85"/>
        </w:tabs>
        <w:spacing w:line="36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Охарактеризуйте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психологію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дошлюбного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0753" w:rsidRPr="005A0753" w:rsidRDefault="00BE0CAD" w:rsidP="005A0753">
      <w:pPr>
        <w:widowControl w:val="0"/>
        <w:tabs>
          <w:tab w:val="left" w:pos="2185"/>
        </w:tabs>
        <w:spacing w:line="360" w:lineRule="auto"/>
        <w:ind w:left="1428" w:right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Дайте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стійкість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шлюбно-сімейних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взаємин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». 1</w:t>
      </w:r>
    </w:p>
    <w:p w:rsidR="005A0753" w:rsidRPr="005A0753" w:rsidRDefault="00BE0CAD" w:rsidP="005A0753">
      <w:pPr>
        <w:widowControl w:val="0"/>
        <w:tabs>
          <w:tab w:val="left" w:pos="2185"/>
        </w:tabs>
        <w:spacing w:line="360" w:lineRule="auto"/>
        <w:ind w:left="1428" w:right="18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Яку роль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відіграє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сексуальність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сімейному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43F0" w:rsidRPr="005A0753" w:rsidRDefault="00BE0CAD" w:rsidP="005A0753">
      <w:pPr>
        <w:widowControl w:val="0"/>
        <w:tabs>
          <w:tab w:val="left" w:pos="2185"/>
        </w:tabs>
        <w:spacing w:line="360" w:lineRule="auto"/>
        <w:ind w:left="1428" w:right="18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0753" w:rsidRPr="005A0753" w:rsidRDefault="00BE0CAD" w:rsidP="005A0753">
      <w:pPr>
        <w:widowControl w:val="0"/>
        <w:tabs>
          <w:tab w:val="left" w:pos="2185"/>
        </w:tabs>
        <w:spacing w:line="360" w:lineRule="auto"/>
        <w:ind w:left="1428" w:right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охарактеризуйте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дітоцентристської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A0753" w:rsidRPr="005A0753" w:rsidRDefault="005A0753" w:rsidP="005A0753">
      <w:pPr>
        <w:widowControl w:val="0"/>
        <w:spacing w:line="360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34_0"/>
      <w:bookmarkEnd w:id="0"/>
    </w:p>
    <w:p w:rsidR="005A0753" w:rsidRPr="005A0753" w:rsidRDefault="005A0753" w:rsidP="005A0753">
      <w:pPr>
        <w:widowControl w:val="0"/>
        <w:spacing w:line="360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753" w:rsidRPr="005A0753" w:rsidRDefault="005A0753" w:rsidP="005A0753">
      <w:pPr>
        <w:widowControl w:val="0"/>
        <w:spacing w:line="360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753" w:rsidRPr="005A0753" w:rsidRDefault="005A0753" w:rsidP="005A0753">
      <w:pPr>
        <w:widowControl w:val="0"/>
        <w:spacing w:line="360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753" w:rsidRPr="005A0753" w:rsidRDefault="005A0753" w:rsidP="005A0753">
      <w:pPr>
        <w:widowControl w:val="0"/>
        <w:spacing w:line="360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43F0" w:rsidRPr="005A0753" w:rsidRDefault="00BE0CAD" w:rsidP="005A0753">
      <w:pPr>
        <w:widowControl w:val="0"/>
        <w:spacing w:line="360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Проблемні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тести</w:t>
      </w:r>
    </w:p>
    <w:p w:rsidR="00CA43F0" w:rsidRPr="005A0753" w:rsidRDefault="00BE0CAD" w:rsidP="005A0753">
      <w:pPr>
        <w:widowControl w:val="0"/>
        <w:tabs>
          <w:tab w:val="left" w:pos="2125"/>
          <w:tab w:val="left" w:pos="3142"/>
          <w:tab w:val="left" w:pos="4173"/>
          <w:tab w:val="left" w:pos="5168"/>
          <w:tab w:val="left" w:pos="6106"/>
          <w:tab w:val="left" w:pos="6468"/>
          <w:tab w:val="left" w:pos="7322"/>
          <w:tab w:val="left" w:pos="7850"/>
        </w:tabs>
        <w:spacing w:line="360" w:lineRule="auto"/>
        <w:ind w:left="720"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</w:t>
      </w:r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proofErr w:type="spellEnd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A0753"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 і як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720" w:right="77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самооцінка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омагань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еталонний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супутника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A0753" w:rsidRPr="005A0753" w:rsidRDefault="00BE0CAD" w:rsidP="005A0753">
      <w:pPr>
        <w:widowControl w:val="0"/>
        <w:tabs>
          <w:tab w:val="left" w:pos="2125"/>
        </w:tabs>
        <w:spacing w:line="36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альтруїстичної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Охарактеризуйте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720" w:right="84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Охарактеризуйте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 в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культурах.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романтична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43F0" w:rsidRPr="005A0753" w:rsidRDefault="00BE0CAD" w:rsidP="005A0753">
      <w:pPr>
        <w:widowControl w:val="0"/>
        <w:tabs>
          <w:tab w:val="left" w:pos="2125"/>
        </w:tabs>
        <w:spacing w:line="360" w:lineRule="auto"/>
        <w:ind w:left="720"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психологічний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феномен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поглядами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З.Фрейда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43F0" w:rsidRPr="005A0753" w:rsidRDefault="00BE0CAD" w:rsidP="005A0753">
      <w:pPr>
        <w:widowControl w:val="0"/>
        <w:tabs>
          <w:tab w:val="left" w:pos="2185"/>
        </w:tabs>
        <w:spacing w:before="1" w:line="360" w:lineRule="auto"/>
        <w:ind w:left="720"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погоджуєтеся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теорією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Томана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індивід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прагне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відтворити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модель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взаємин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браті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сестер, яке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батьківській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Проілюструйте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85"/>
        </w:tabs>
        <w:spacing w:line="360" w:lineRule="auto"/>
        <w:ind w:left="720"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погоджуєтеся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концепцією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Дікса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Дж.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Віллі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кожного з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потреби,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 в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дитинстві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для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обираєть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відтворити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інфантильні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остаточно не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Проілюструйте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BE0CAD" w:rsidP="005A0753">
      <w:pPr>
        <w:widowControl w:val="0"/>
        <w:tabs>
          <w:tab w:val="left" w:pos="2185"/>
        </w:tabs>
        <w:spacing w:line="360" w:lineRule="auto"/>
        <w:ind w:left="720" w:right="12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трактується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 в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класичному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психоаналізі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43F0" w:rsidRPr="005A0753" w:rsidRDefault="00BE0CAD" w:rsidP="005A0753">
      <w:pPr>
        <w:widowControl w:val="0"/>
        <w:tabs>
          <w:tab w:val="left" w:pos="2185"/>
        </w:tabs>
        <w:spacing w:line="360" w:lineRule="auto"/>
        <w:ind w:left="720"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намагаються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отивацію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шлюбного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теорій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Розкрийте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комплементарних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Р.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Уїнча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Наведіть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приклади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CA43F0" w:rsidP="005A0753">
      <w:pPr>
        <w:widowControl w:val="0"/>
        <w:tabs>
          <w:tab w:val="left" w:pos="2185"/>
        </w:tabs>
        <w:spacing w:line="360" w:lineRule="auto"/>
        <w:ind w:left="720" w:right="-59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A43F0" w:rsidRPr="005A0753" w:rsidRDefault="00BE0CAD" w:rsidP="005A0753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фіксації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A43F0" w:rsidRPr="005A0753" w:rsidRDefault="00BE0CAD" w:rsidP="005A0753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у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зошиті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3F0" w:rsidRPr="005A0753" w:rsidRDefault="00CA43F0" w:rsidP="005A0753">
      <w:pPr>
        <w:spacing w:after="1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753" w:rsidRPr="005A0753" w:rsidRDefault="00BE0CAD" w:rsidP="005A0753">
      <w:pPr>
        <w:widowControl w:val="0"/>
        <w:spacing w:line="360" w:lineRule="auto"/>
        <w:ind w:left="708" w:right="37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науково-дослідне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CA43F0" w:rsidRPr="005A0753" w:rsidRDefault="00BE0CAD" w:rsidP="005A0753">
      <w:pPr>
        <w:widowControl w:val="0"/>
        <w:spacing w:line="360" w:lineRule="auto"/>
        <w:ind w:left="708" w:right="37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Напишіть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«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Дошлюбне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залицяння</w:t>
      </w:r>
      <w:proofErr w:type="spellEnd"/>
      <w:r w:rsidRPr="005A07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A43F0" w:rsidRPr="005A0753" w:rsidRDefault="00CA43F0" w:rsidP="005A0753">
      <w:pPr>
        <w:spacing w:after="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3F0" w:rsidRPr="005A0753" w:rsidRDefault="00CA43F0" w:rsidP="005A0753">
      <w:pPr>
        <w:spacing w:after="4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753" w:rsidRPr="005A0753" w:rsidRDefault="00BE0CAD" w:rsidP="005A0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442B25" wp14:editId="6038294B">
                <wp:simplePos x="0" y="0"/>
                <wp:positionH relativeFrom="page">
                  <wp:posOffset>1062532</wp:posOffset>
                </wp:positionH>
                <wp:positionV relativeFrom="paragraph">
                  <wp:posOffset>2588</wp:posOffset>
                </wp:positionV>
                <wp:extent cx="5978397" cy="1752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397" y="175260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FCCA13" id="drawingObject1" o:spid="_x0000_s1026" style="position:absolute;margin-left:83.65pt;margin-top:.2pt;width:470.7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" o:allowincell="f" path="m,l,175260r5978397,l5978397,,,xe" stroked="f">
                <v:path arrowok="t" textboxrect="0,0,5978397,175260"/>
                <w10:wrap anchorx="page"/>
              </v:shape>
            </w:pict>
          </mc:Fallback>
        </mc:AlternateContent>
      </w:r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Рекомендована </w:t>
      </w:r>
      <w:proofErr w:type="spellStart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література</w:t>
      </w:r>
      <w:proofErr w:type="spellEnd"/>
      <w:r w:rsidRPr="005A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2" w:name="_page_36_0"/>
      <w:bookmarkEnd w:id="1"/>
      <w:proofErr w:type="spellStart"/>
      <w:r w:rsidR="005A0753" w:rsidRPr="005A0753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="005A0753" w:rsidRPr="005A0753">
        <w:rPr>
          <w:rFonts w:ascii="Times New Roman" w:hAnsi="Times New Roman" w:cs="Times New Roman"/>
          <w:sz w:val="28"/>
          <w:szCs w:val="28"/>
        </w:rPr>
        <w:t>:</w:t>
      </w:r>
    </w:p>
    <w:p w:rsidR="005A0753" w:rsidRPr="005A0753" w:rsidRDefault="005A0753" w:rsidP="005A07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A0753">
        <w:rPr>
          <w:sz w:val="28"/>
          <w:szCs w:val="28"/>
        </w:rPr>
        <w:t>Психологія</w:t>
      </w:r>
      <w:proofErr w:type="spellEnd"/>
      <w:r w:rsidRPr="005A0753">
        <w:rPr>
          <w:sz w:val="28"/>
          <w:szCs w:val="28"/>
        </w:rPr>
        <w:t xml:space="preserve"> </w:t>
      </w:r>
      <w:proofErr w:type="spellStart"/>
      <w:proofErr w:type="gramStart"/>
      <w:r w:rsidRPr="005A0753">
        <w:rPr>
          <w:sz w:val="28"/>
          <w:szCs w:val="28"/>
        </w:rPr>
        <w:t>сім'ї</w:t>
      </w:r>
      <w:proofErr w:type="spellEnd"/>
      <w:r w:rsidRPr="005A0753">
        <w:rPr>
          <w:sz w:val="28"/>
          <w:szCs w:val="28"/>
        </w:rPr>
        <w:t xml:space="preserve"> :</w:t>
      </w:r>
      <w:proofErr w:type="gramEnd"/>
      <w:r w:rsidRPr="005A0753">
        <w:rPr>
          <w:sz w:val="28"/>
          <w:szCs w:val="28"/>
        </w:rPr>
        <w:t xml:space="preserve"> </w:t>
      </w:r>
      <w:proofErr w:type="spellStart"/>
      <w:r w:rsidRPr="005A0753">
        <w:rPr>
          <w:sz w:val="28"/>
          <w:szCs w:val="28"/>
        </w:rPr>
        <w:t>навч</w:t>
      </w:r>
      <w:proofErr w:type="spellEnd"/>
      <w:r w:rsidRPr="005A0753">
        <w:rPr>
          <w:sz w:val="28"/>
          <w:szCs w:val="28"/>
        </w:rPr>
        <w:t xml:space="preserve">. </w:t>
      </w:r>
      <w:proofErr w:type="spellStart"/>
      <w:r w:rsidRPr="005A0753">
        <w:rPr>
          <w:sz w:val="28"/>
          <w:szCs w:val="28"/>
        </w:rPr>
        <w:t>посіб</w:t>
      </w:r>
      <w:proofErr w:type="spellEnd"/>
      <w:r w:rsidRPr="005A0753">
        <w:rPr>
          <w:sz w:val="28"/>
          <w:szCs w:val="28"/>
        </w:rPr>
        <w:t xml:space="preserve">. рек. МОНУ / за </w:t>
      </w:r>
      <w:proofErr w:type="spellStart"/>
      <w:r w:rsidRPr="005A0753">
        <w:rPr>
          <w:sz w:val="28"/>
          <w:szCs w:val="28"/>
        </w:rPr>
        <w:t>заг</w:t>
      </w:r>
      <w:proofErr w:type="spellEnd"/>
      <w:r w:rsidRPr="005A0753">
        <w:rPr>
          <w:sz w:val="28"/>
          <w:szCs w:val="28"/>
        </w:rPr>
        <w:t xml:space="preserve">. </w:t>
      </w:r>
      <w:proofErr w:type="spellStart"/>
      <w:proofErr w:type="gramStart"/>
      <w:r w:rsidRPr="005A0753">
        <w:rPr>
          <w:sz w:val="28"/>
          <w:szCs w:val="28"/>
        </w:rPr>
        <w:t>ред.В.М.Поліщука</w:t>
      </w:r>
      <w:proofErr w:type="spellEnd"/>
      <w:proofErr w:type="gramEnd"/>
      <w:r w:rsidRPr="005A0753">
        <w:rPr>
          <w:sz w:val="28"/>
          <w:szCs w:val="28"/>
        </w:rPr>
        <w:t xml:space="preserve">. </w:t>
      </w:r>
      <w:proofErr w:type="spellStart"/>
      <w:proofErr w:type="gramStart"/>
      <w:r w:rsidRPr="005A0753">
        <w:rPr>
          <w:sz w:val="28"/>
          <w:szCs w:val="28"/>
        </w:rPr>
        <w:t>Суми</w:t>
      </w:r>
      <w:proofErr w:type="spellEnd"/>
      <w:r w:rsidRPr="005A0753">
        <w:rPr>
          <w:sz w:val="28"/>
          <w:szCs w:val="28"/>
        </w:rPr>
        <w:t xml:space="preserve"> :</w:t>
      </w:r>
      <w:proofErr w:type="gramEnd"/>
      <w:r w:rsidRPr="005A0753">
        <w:rPr>
          <w:sz w:val="28"/>
          <w:szCs w:val="28"/>
        </w:rPr>
        <w:t xml:space="preserve"> </w:t>
      </w:r>
      <w:proofErr w:type="spellStart"/>
      <w:r w:rsidRPr="005A0753">
        <w:rPr>
          <w:sz w:val="28"/>
          <w:szCs w:val="28"/>
        </w:rPr>
        <w:t>Університетська</w:t>
      </w:r>
      <w:proofErr w:type="spellEnd"/>
      <w:r w:rsidRPr="005A0753">
        <w:rPr>
          <w:sz w:val="28"/>
          <w:szCs w:val="28"/>
        </w:rPr>
        <w:t xml:space="preserve"> книга, 2023. 281 с.  </w:t>
      </w:r>
    </w:p>
    <w:p w:rsidR="005A0753" w:rsidRPr="005A0753" w:rsidRDefault="005A0753" w:rsidP="005A07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Седих</w:t>
      </w:r>
      <w:proofErr w:type="spellEnd"/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 </w:t>
      </w:r>
      <w:proofErr w:type="spellStart"/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К.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Психологія</w:t>
      </w:r>
      <w:proofErr w:type="spellEnd"/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 xml:space="preserve"> сім'ї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Київ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ВЦ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 «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Академія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». </w:t>
      </w:r>
      <w:proofErr w:type="spellStart"/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Навч</w:t>
      </w:r>
      <w:proofErr w:type="spellEnd"/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. по</w:t>
      </w:r>
      <w:r w:rsidRPr="005A0753">
        <w:rPr>
          <w:color w:val="4D5156"/>
          <w:sz w:val="28"/>
          <w:szCs w:val="28"/>
          <w:shd w:val="clear" w:color="auto" w:fill="FFFFFF"/>
          <w:lang w:val="en-US" w:eastAsia="ar-SA"/>
        </w:rPr>
        <w:t>c</w:t>
      </w:r>
      <w:proofErr w:type="spellStart"/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іб</w:t>
      </w:r>
      <w:proofErr w:type="spellEnd"/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3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-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тє видання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, 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стереотипне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5A0753">
        <w:rPr>
          <w:bCs/>
          <w:color w:val="5F6368"/>
          <w:sz w:val="28"/>
          <w:szCs w:val="28"/>
          <w:shd w:val="clear" w:color="auto" w:fill="FFFFFF"/>
          <w:lang w:val="uk-UA" w:eastAsia="ar-SA"/>
        </w:rPr>
        <w:t>2021</w:t>
      </w:r>
      <w:r w:rsidRPr="005A0753">
        <w:rPr>
          <w:color w:val="4D5156"/>
          <w:sz w:val="28"/>
          <w:szCs w:val="28"/>
          <w:shd w:val="clear" w:color="auto" w:fill="FFFFFF"/>
          <w:lang w:val="uk-UA" w:eastAsia="ar-SA"/>
        </w:rPr>
        <w:t>. 190 с</w:t>
      </w:r>
      <w:r w:rsidRPr="005A0753">
        <w:rPr>
          <w:color w:val="4D5156"/>
          <w:sz w:val="28"/>
          <w:szCs w:val="28"/>
          <w:shd w:val="clear" w:color="auto" w:fill="FFFFFF"/>
          <w:lang w:val="en-US" w:eastAsia="ar-SA"/>
        </w:rPr>
        <w:t>.</w:t>
      </w:r>
    </w:p>
    <w:p w:rsidR="005A0753" w:rsidRPr="005A0753" w:rsidRDefault="005A0753" w:rsidP="005A07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7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0753">
        <w:rPr>
          <w:rFonts w:ascii="Times New Roman" w:hAnsi="Times New Roman" w:cs="Times New Roman"/>
          <w:sz w:val="28"/>
          <w:szCs w:val="28"/>
        </w:rPr>
        <w:t>Яцина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 xml:space="preserve"> О. Ф. </w:t>
      </w:r>
      <w:proofErr w:type="spellStart"/>
      <w:r w:rsidRPr="005A075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753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0753">
        <w:rPr>
          <w:rFonts w:ascii="Times New Roman" w:hAnsi="Times New Roman" w:cs="Times New Roman"/>
          <w:sz w:val="28"/>
          <w:szCs w:val="28"/>
        </w:rPr>
        <w:t xml:space="preserve"> практикум. </w:t>
      </w:r>
      <w:proofErr w:type="spellStart"/>
      <w:r w:rsidRPr="005A0753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>. Ужгород, 2021. 80 с</w:t>
      </w:r>
    </w:p>
    <w:p w:rsidR="005A0753" w:rsidRPr="005A0753" w:rsidRDefault="005A0753" w:rsidP="005A0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5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Федоренко Р. П.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Психологія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сім’ї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посіб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/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Волинський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національний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університет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імені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Лесі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Українки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Вид. 2-ге,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доповн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Луцьк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Вежа-</w:t>
      </w:r>
      <w:proofErr w:type="spellStart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Друк</w:t>
      </w:r>
      <w:proofErr w:type="spellEnd"/>
      <w:r w:rsidRPr="005A0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480 с.</w:t>
      </w:r>
    </w:p>
    <w:p w:rsidR="005A0753" w:rsidRPr="005A0753" w:rsidRDefault="005A0753" w:rsidP="005A075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0753" w:rsidRPr="005A0753" w:rsidRDefault="005A0753" w:rsidP="005A075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A0753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>:</w:t>
      </w:r>
    </w:p>
    <w:p w:rsidR="005A0753" w:rsidRPr="005A0753" w:rsidRDefault="005A0753" w:rsidP="005A075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753">
        <w:rPr>
          <w:rFonts w:ascii="Times New Roman" w:hAnsi="Times New Roman" w:cs="Times New Roman"/>
          <w:sz w:val="28"/>
          <w:szCs w:val="28"/>
        </w:rPr>
        <w:t xml:space="preserve">1. 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Сазонова, О. В. 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Сімейні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цінності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рольові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установки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подружніх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пар. 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Збірник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наукових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праць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"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Проблеми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сучасної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психології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(39), 2018. 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. 272–295. URL://doi.org/10.32626/2227-6246.2018-39.272-295</w:t>
      </w:r>
    </w:p>
    <w:p w:rsidR="005A0753" w:rsidRPr="005A0753" w:rsidRDefault="005A0753" w:rsidP="005A075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A0753">
        <w:rPr>
          <w:rFonts w:ascii="Times New Roman" w:hAnsi="Times New Roman" w:cs="Times New Roman"/>
          <w:sz w:val="28"/>
          <w:szCs w:val="28"/>
        </w:rPr>
        <w:t xml:space="preserve">. Ушакова І., </w:t>
      </w:r>
      <w:proofErr w:type="spellStart"/>
      <w:r w:rsidRPr="005A075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Pr="005A0753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5A0753">
        <w:rPr>
          <w:rFonts w:ascii="Times New Roman" w:hAnsi="Times New Roman" w:cs="Times New Roman"/>
          <w:sz w:val="28"/>
          <w:szCs w:val="28"/>
        </w:rPr>
        <w:t>. Х.: НУЦЗУ, 2019. 90 с.</w:t>
      </w:r>
    </w:p>
    <w:p w:rsidR="005A0753" w:rsidRPr="005A0753" w:rsidRDefault="005A0753" w:rsidP="005A075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7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Фальова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О.,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Колчигіна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А., &amp;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Білоцерківська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Психологічні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захисти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жінок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різним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станом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сімейного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сімейної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взаємодії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Збірник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наукових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праць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"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Проблеми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сучасної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психології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(50), 2020. С. 211–235.    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://doi.org/10.32626/2227-6246.2020-50.211-235</w:t>
      </w:r>
    </w:p>
    <w:p w:rsidR="005A0753" w:rsidRPr="005A0753" w:rsidRDefault="005A0753" w:rsidP="005A075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4.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Цільмак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О. М.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Лекційний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матеріал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для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здобувачів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вищої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освіти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4 курсу за першим (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бакалаврським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)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рівнем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спеціальності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«053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Психологія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» з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навчальної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дисципліни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«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Психологічне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консультування</w:t>
      </w:r>
      <w:proofErr w:type="spell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». </w:t>
      </w:r>
      <w:proofErr w:type="gramStart"/>
      <w:r w:rsidRPr="005A0753">
        <w:rPr>
          <w:rFonts w:ascii="Times New Roman" w:hAnsi="Times New Roman" w:cs="Times New Roman"/>
          <w:color w:val="444444"/>
          <w:sz w:val="28"/>
          <w:szCs w:val="28"/>
        </w:rPr>
        <w:t>Одеса :</w:t>
      </w:r>
      <w:proofErr w:type="gramEnd"/>
      <w:r w:rsidRPr="005A0753">
        <w:rPr>
          <w:rFonts w:ascii="Times New Roman" w:hAnsi="Times New Roman" w:cs="Times New Roman"/>
          <w:color w:val="444444"/>
          <w:sz w:val="28"/>
          <w:szCs w:val="28"/>
        </w:rPr>
        <w:t xml:space="preserve"> НУ «ОЮА», 2020. 319 с.</w:t>
      </w:r>
    </w:p>
    <w:p w:rsidR="005A0753" w:rsidRPr="005A0753" w:rsidRDefault="005A0753" w:rsidP="005A075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Ширяєва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, Л.</w:t>
      </w:r>
      <w:proofErr w:type="gram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,  Гончаренко</w:t>
      </w:r>
      <w:proofErr w:type="gram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сприйняття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сімейних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взаємостосунків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сім’ї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дитиною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синдромом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дефіциту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уваги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гіперактивності</w:t>
      </w:r>
      <w:proofErr w:type="spellEnd"/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Збірник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наукових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праць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"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Проблеми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сучасної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психології</w:t>
      </w:r>
      <w:proofErr w:type="spellEnd"/>
      <w:r w:rsidRPr="005A0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(50), 2020. 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.328–351. 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>://doi.org/10.32626/2227-6246.2020-50.328-351</w:t>
      </w:r>
    </w:p>
    <w:p w:rsidR="005A0753" w:rsidRPr="005A0753" w:rsidRDefault="005A0753" w:rsidP="005A075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753">
        <w:rPr>
          <w:rFonts w:ascii="Times New Roman" w:hAnsi="Times New Roman" w:cs="Times New Roman"/>
          <w:sz w:val="28"/>
          <w:szCs w:val="28"/>
        </w:rPr>
        <w:t xml:space="preserve">6. </w:t>
      </w:r>
      <w:hyperlink r:id="rId5" w:history="1">
        <w:proofErr w:type="spellStart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Яцина</w:t>
        </w:r>
        <w:proofErr w:type="spellEnd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О. </w:t>
        </w:r>
        <w:proofErr w:type="spellStart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Ф.</w:t>
        </w:r>
      </w:hyperlink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Трансформації</w:t>
      </w:r>
      <w:proofErr w:type="spell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практик </w:t>
      </w:r>
      <w:proofErr w:type="spellStart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шлюбно-сімейного</w:t>
      </w:r>
      <w:proofErr w:type="spell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партнерства та </w:t>
      </w:r>
      <w:proofErr w:type="spellStart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батьківства</w:t>
      </w:r>
      <w:proofErr w:type="spell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: </w:t>
      </w:r>
      <w:proofErr w:type="spellStart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постмодерні</w:t>
      </w:r>
      <w:proofErr w:type="spell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реалії</w:t>
      </w:r>
      <w:proofErr w:type="spell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 </w:t>
      </w:r>
      <w:proofErr w:type="spellStart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монографія</w:t>
      </w:r>
      <w:proofErr w:type="spell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 </w:t>
      </w:r>
      <w:hyperlink r:id="rId6" w:history="1"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НАПН </w:t>
        </w:r>
        <w:proofErr w:type="spellStart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України</w:t>
        </w:r>
        <w:proofErr w:type="spellEnd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. </w:t>
        </w:r>
        <w:proofErr w:type="spellStart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Ін</w:t>
        </w:r>
        <w:proofErr w:type="spellEnd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-т </w:t>
        </w:r>
        <w:proofErr w:type="spellStart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соціальної</w:t>
        </w:r>
        <w:proofErr w:type="spellEnd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та </w:t>
        </w:r>
        <w:proofErr w:type="spellStart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політичної</w:t>
        </w:r>
        <w:proofErr w:type="spellEnd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Pr="005A075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психології</w:t>
        </w:r>
        <w:proofErr w:type="spellEnd"/>
      </w:hyperlink>
      <w:r w:rsidRPr="005A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Ужгород :</w:t>
      </w:r>
      <w:proofErr w:type="gram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Карпати</w:t>
      </w:r>
      <w:proofErr w:type="spellEnd"/>
      <w:r w:rsidRPr="005A07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2018. 278 с.</w:t>
      </w:r>
      <w:r w:rsidRPr="005A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53" w:rsidRDefault="005A0753" w:rsidP="005A075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sz w:val="28"/>
          <w:szCs w:val="28"/>
        </w:rPr>
      </w:pPr>
      <w:bookmarkStart w:id="3" w:name="_GoBack"/>
      <w:bookmarkEnd w:id="2"/>
      <w:bookmarkEnd w:id="3"/>
    </w:p>
    <w:sectPr w:rsidR="005A0753">
      <w:pgSz w:w="11906" w:h="16838"/>
      <w:pgMar w:top="112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4D"/>
    <w:multiLevelType w:val="hybridMultilevel"/>
    <w:tmpl w:val="16A2931C"/>
    <w:lvl w:ilvl="0" w:tplc="80140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0"/>
    <w:rsid w:val="005A0753"/>
    <w:rsid w:val="00BE0CAD"/>
    <w:rsid w:val="00C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7DC"/>
  <w15:docId w15:val="{A5556FC7-28E0-4F8C-A7C8-4DA95C5E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53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0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odnb.odessa.ua/opac/index.php?url=/auteurs/view/180210/source:default" TargetMode="External"/><Relationship Id="rId5" Type="http://schemas.openxmlformats.org/officeDocument/2006/relationships/hyperlink" Target="http://catalog.odnb.odessa.ua/opac/index.php?url=/auteurs/view/237479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Holovanova</dc:creator>
  <cp:lastModifiedBy>Татьяна</cp:lastModifiedBy>
  <cp:revision>2</cp:revision>
  <dcterms:created xsi:type="dcterms:W3CDTF">2023-09-25T09:17:00Z</dcterms:created>
  <dcterms:modified xsi:type="dcterms:W3CDTF">2023-09-25T09:17:00Z</dcterms:modified>
</cp:coreProperties>
</file>