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9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1. </w:t>
      </w:r>
      <w:r w:rsidR="002A4E12">
        <w:rPr>
          <w:rFonts w:ascii="Times New Roman" w:hAnsi="Times New Roman" w:cs="Times New Roman"/>
          <w:b/>
          <w:sz w:val="28"/>
          <w:szCs w:val="28"/>
          <w:lang w:val="uk-UA"/>
        </w:rPr>
        <w:t>Аудиторія ЗМК – ключовий термін категорійно-понятійного апарату Соціології масових комунікацій</w:t>
      </w:r>
    </w:p>
    <w:p w:rsidR="00180DA8" w:rsidRPr="00180DA8" w:rsidRDefault="002A4E12" w:rsidP="00BA6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засобів масової комунікації</w:t>
      </w:r>
    </w:p>
    <w:p w:rsidR="00E57161" w:rsidRDefault="002A4E12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понять: аудиторія, публіка, масова аудиторія</w:t>
      </w:r>
    </w:p>
    <w:p w:rsidR="00180DA8" w:rsidRDefault="002A4E12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(від)творення аудиторії ЗМК</w:t>
      </w:r>
    </w:p>
    <w:p w:rsidR="0026206A" w:rsidRDefault="002A4E12" w:rsidP="00262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аудиторії ЗМК: реальна, потенційна, регулярна, цільова, масова та спеціалізована</w:t>
      </w:r>
    </w:p>
    <w:p w:rsidR="002A4E12" w:rsidRDefault="002A4E12" w:rsidP="00262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Кількісні та якісні показники аудиторії</w:t>
      </w:r>
    </w:p>
    <w:p w:rsidR="002A4E12" w:rsidRPr="002A4E12" w:rsidRDefault="002A4E12" w:rsidP="002A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та маркетинговий підхід дослідження аудиторії ЗМК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2A4E12" w:rsidRDefault="002A4E12" w:rsidP="002A4E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Горпинич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О.В., Архипова А.О. Соціологія масових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медіапланування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телекомунікацій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>, 2018. 255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10)</w:t>
      </w:r>
    </w:p>
    <w:p w:rsidR="0026206A" w:rsidRDefault="002A4E12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Лукашевич М. П., </w:t>
      </w:r>
      <w:proofErr w:type="spellStart"/>
      <w:r w:rsidRPr="002A4E12">
        <w:rPr>
          <w:rFonts w:ascii="Times New Roman" w:hAnsi="Times New Roman" w:cs="Times New Roman"/>
          <w:sz w:val="28"/>
          <w:szCs w:val="28"/>
          <w:lang w:val="ru-RU"/>
        </w:rPr>
        <w:t>Туленков</w:t>
      </w:r>
      <w:proofErr w:type="spellEnd"/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М. В. </w:t>
      </w:r>
      <w:proofErr w:type="spellStart"/>
      <w:proofErr w:type="gramStart"/>
      <w:r w:rsidRPr="002A4E1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A4E12">
        <w:rPr>
          <w:rFonts w:ascii="Times New Roman" w:hAnsi="Times New Roman" w:cs="Times New Roman"/>
          <w:sz w:val="28"/>
          <w:szCs w:val="28"/>
          <w:lang w:val="ru-RU"/>
        </w:rPr>
        <w:t>іолог</w:t>
      </w:r>
      <w:r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Каравела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2004. </w:t>
      </w:r>
      <w:r w:rsidRPr="002A4E12">
        <w:rPr>
          <w:rFonts w:ascii="Times New Roman" w:hAnsi="Times New Roman" w:cs="Times New Roman"/>
          <w:sz w:val="28"/>
          <w:szCs w:val="28"/>
          <w:lang w:val="ru-RU"/>
        </w:rPr>
        <w:t xml:space="preserve"> 456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14)</w:t>
      </w:r>
    </w:p>
    <w:p w:rsidR="002A4E12" w:rsidRDefault="002A4E12" w:rsidP="002A4E1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A4E12" w:rsidRPr="00207B1E" w:rsidRDefault="002A4E12" w:rsidP="002A4E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 </w:t>
      </w:r>
      <w:proofErr w:type="spellStart"/>
      <w:proofErr w:type="gram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ідпунктами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семінару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готуєте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невеликі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презентації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3-4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слайди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максимум! В </w:t>
      </w:r>
      <w:proofErr w:type="spellStart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презентаціях</w:t>
      </w:r>
      <w:proofErr w:type="spellEnd"/>
      <w:r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особливо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цінними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будуть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Ваші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приклади</w:t>
      </w:r>
      <w:proofErr w:type="spellEnd"/>
      <w:r w:rsid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)!</w:t>
      </w:r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Успіхів</w:t>
      </w:r>
      <w:proofErr w:type="spellEnd"/>
      <w:r w:rsidR="00207B1E" w:rsidRPr="00207B1E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</w:p>
    <w:sectPr w:rsidR="002A4E12" w:rsidRPr="00207B1E" w:rsidSect="002E0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80DA8"/>
    <w:rsid w:val="00207B1E"/>
    <w:rsid w:val="0026206A"/>
    <w:rsid w:val="002A4E12"/>
    <w:rsid w:val="002E0649"/>
    <w:rsid w:val="00BA68EB"/>
    <w:rsid w:val="00E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cp:lastPrinted>2020-09-29T13:05:00Z</cp:lastPrinted>
  <dcterms:created xsi:type="dcterms:W3CDTF">2020-09-29T11:36:00Z</dcterms:created>
  <dcterms:modified xsi:type="dcterms:W3CDTF">2021-02-12T12:40:00Z</dcterms:modified>
</cp:coreProperties>
</file>