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87B5" w14:textId="77777777" w:rsidR="00B50C5E" w:rsidRPr="00A62F82" w:rsidRDefault="00B50C5E" w:rsidP="00B50C5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62F82">
        <w:rPr>
          <w:rFonts w:ascii="Times New Roman" w:hAnsi="Times New Roman" w:cs="Times New Roman"/>
          <w:b/>
          <w:sz w:val="32"/>
          <w:szCs w:val="32"/>
          <w:lang w:val="uk-UA"/>
        </w:rPr>
        <w:t>Індивідуальне завдання виконується у вигляді</w:t>
      </w:r>
    </w:p>
    <w:p w14:paraId="665587B6" w14:textId="77777777" w:rsidR="00B50C5E" w:rsidRDefault="00B50C5E" w:rsidP="00B50C5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62F82">
        <w:rPr>
          <w:rFonts w:ascii="Times New Roman" w:hAnsi="Times New Roman" w:cs="Times New Roman"/>
          <w:b/>
          <w:sz w:val="32"/>
          <w:szCs w:val="32"/>
          <w:lang w:val="uk-UA"/>
        </w:rPr>
        <w:t>презентації до 1-2 обраних тем</w:t>
      </w:r>
    </w:p>
    <w:p w14:paraId="75D8BECE" w14:textId="77777777" w:rsidR="0092773F" w:rsidRPr="00184F5B" w:rsidRDefault="0092773F" w:rsidP="0092773F">
      <w:pPr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84F5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Індивідуальне завдання оформлюється на аркушах А4 і складається у файл. У випадку дистанційного навчання або якщо у студента оформлений лікарняний лист чи індивідуальний графік навчання, завдання можна надсилати у вигляді презентації на електронну пошту або МУДЛ. Приклади із журналістських публікацій можна подавати у вигляді скріншотів або вклеювати ксерокопії, або виписувати зі ЗМК (із обов’язковим зазначенням джерела, дати, номера випуску). Завдання потрібно здати викладачу за місяць до екзамена. </w:t>
      </w:r>
    </w:p>
    <w:p w14:paraId="4B2C7B23" w14:textId="3F0964AD" w:rsidR="0092773F" w:rsidRPr="00184F5B" w:rsidRDefault="0092773F" w:rsidP="00184F5B">
      <w:pPr>
        <w:ind w:firstLine="36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84F5B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Критерії оцінювання: кожне із завдань оцінюється у 2 бали. Обов’язковим є виконання тієї частини завдання, в якій потрібно пояснити особливості використання, з`ясувати доцільність або недоцільність уживання, визначити влучність та доречність  функціонування в тексті певних груп слів. У підсумку за індивідуальне завдання, виконане вчасно і з дотриманням усіх вимог, студент може отримати 20 балів.</w:t>
      </w:r>
    </w:p>
    <w:p w14:paraId="7378A181" w14:textId="77777777" w:rsidR="0092773F" w:rsidRPr="00A62F82" w:rsidRDefault="0092773F" w:rsidP="00B50C5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665587B7" w14:textId="77777777" w:rsidR="00B50C5E" w:rsidRPr="007F1CD8" w:rsidRDefault="00B50C5E" w:rsidP="00B50C5E">
      <w:pPr>
        <w:pStyle w:val="5"/>
        <w:spacing w:line="240" w:lineRule="auto"/>
        <w:jc w:val="both"/>
        <w:rPr>
          <w:sz w:val="32"/>
        </w:rPr>
      </w:pPr>
      <w:r>
        <w:rPr>
          <w:i/>
        </w:rPr>
        <w:t>Тема 1</w:t>
      </w:r>
      <w:r w:rsidRPr="00E018B1">
        <w:rPr>
          <w:i/>
        </w:rPr>
        <w:t>.</w:t>
      </w:r>
      <w:r w:rsidRPr="00E018B1">
        <w:rPr>
          <w:b w:val="0"/>
          <w:i/>
        </w:rPr>
        <w:t xml:space="preserve"> </w:t>
      </w:r>
      <w:r w:rsidRPr="00E018B1">
        <w:t>Стилістичні фігури в мас-медійних текстах.</w:t>
      </w:r>
      <w:r>
        <w:rPr>
          <w:sz w:val="32"/>
        </w:rPr>
        <w:t xml:space="preserve"> </w:t>
      </w:r>
      <w:r w:rsidRPr="007F1CD8">
        <w:rPr>
          <w:b w:val="0"/>
        </w:rPr>
        <w:t xml:space="preserve">Синтаксична характеристика та стилістичні можливості фігур. Стилістичні </w:t>
      </w:r>
      <w:r w:rsidRPr="007F1CD8">
        <w:rPr>
          <w:b w:val="0"/>
          <w:i/>
        </w:rPr>
        <w:t>фігури думки</w:t>
      </w:r>
      <w:r w:rsidRPr="007F1CD8">
        <w:rPr>
          <w:b w:val="0"/>
        </w:rPr>
        <w:t xml:space="preserve"> в нехудожніх та художніх текстах. Використання  </w:t>
      </w:r>
      <w:r w:rsidRPr="007F1CD8">
        <w:rPr>
          <w:b w:val="0"/>
          <w:i/>
        </w:rPr>
        <w:t>словесних фігур</w:t>
      </w:r>
      <w:r w:rsidRPr="007F1CD8">
        <w:rPr>
          <w:b w:val="0"/>
        </w:rPr>
        <w:t xml:space="preserve"> як засобу логічного виділення та впорядкування і як прийому посилення емоційно-експресивних можливостей викладу. Стилістичні можливості </w:t>
      </w:r>
      <w:r w:rsidRPr="007F1CD8">
        <w:rPr>
          <w:b w:val="0"/>
          <w:i/>
        </w:rPr>
        <w:t>періоду</w:t>
      </w:r>
      <w:r w:rsidRPr="007F1CD8">
        <w:rPr>
          <w:b w:val="0"/>
        </w:rPr>
        <w:t xml:space="preserve"> в публіцистичних текстах. Мовна надмірність та недостатність.</w:t>
      </w:r>
    </w:p>
    <w:p w14:paraId="665587B8" w14:textId="77777777" w:rsidR="00B50C5E" w:rsidRDefault="00B50C5E" w:rsidP="00B50C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65587B9" w14:textId="77777777" w:rsidR="00B50C5E" w:rsidRDefault="00B50C5E" w:rsidP="00B50C5E">
      <w:pPr>
        <w:ind w:firstLine="5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2</w:t>
      </w:r>
      <w:r w:rsidRPr="002932A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Стереотипи у мас-медійних текстах. </w:t>
      </w:r>
      <w:r>
        <w:rPr>
          <w:rFonts w:ascii="Times New Roman" w:hAnsi="Times New Roman" w:cs="Times New Roman"/>
          <w:sz w:val="28"/>
          <w:szCs w:val="28"/>
          <w:lang w:val="uk-UA"/>
        </w:rPr>
        <w:t>Види та типи стереотипів. Позитивні та негативні стереотипи. Ознаки стереотипів. Упередження та фобії. Засоби формування стереотипів. Використання стереотипних образів та суджень у мові реклами та ЗМІ.</w:t>
      </w:r>
    </w:p>
    <w:p w14:paraId="665587BA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C8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3.</w:t>
      </w:r>
      <w:r w:rsidRPr="00095C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5C87">
        <w:rPr>
          <w:rFonts w:ascii="Times New Roman" w:hAnsi="Times New Roman" w:cs="Times New Roman"/>
          <w:b/>
          <w:i/>
          <w:sz w:val="28"/>
          <w:szCs w:val="28"/>
          <w:lang w:val="uk-UA"/>
        </w:rPr>
        <w:t>Стилістичні ресурси тексту в українській мові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Символи як </w:t>
      </w:r>
      <w:r w:rsidRPr="00095C87">
        <w:rPr>
          <w:rFonts w:ascii="Times New Roman" w:hAnsi="Times New Roman" w:cs="Times New Roman"/>
          <w:sz w:val="28"/>
          <w:szCs w:val="28"/>
          <w:lang w:val="uk-UA"/>
        </w:rPr>
        <w:t xml:space="preserve">стилістеми.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Архетипи як с</w:t>
      </w:r>
      <w:r w:rsidRPr="00095C87">
        <w:rPr>
          <w:rFonts w:ascii="Times New Roman" w:hAnsi="Times New Roman" w:cs="Times New Roman"/>
          <w:sz w:val="28"/>
          <w:szCs w:val="28"/>
          <w:lang w:val="uk-UA"/>
        </w:rPr>
        <w:t>тилістичні прийоми у текстах різних стилів. Стилістичні засоби сміхової культури.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5C87">
        <w:rPr>
          <w:rFonts w:ascii="Times New Roman" w:hAnsi="Times New Roman" w:cs="Times New Roman"/>
          <w:sz w:val="28"/>
          <w:szCs w:val="28"/>
          <w:lang w:val="uk-UA"/>
        </w:rPr>
        <w:t>Інтерпретація нестандартних (метафоричних) висловів у журналістському тексті.</w:t>
      </w:r>
    </w:p>
    <w:p w14:paraId="665587BB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5587BC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5587BD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Тема 4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. Девіатологія мас-медіа.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Стилістичні помилки при вживанні лексичних і фразеологічних одиниць. Росіянізми, кальки, суржик, слова-паразити як вади сучасного медіа-тексту. Тавтологія – ознака збідненого слововжитку мовця.</w:t>
      </w:r>
    </w:p>
    <w:p w14:paraId="665587BE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587BF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5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Мовна гра українських медій.  </w:t>
      </w:r>
      <w:r w:rsidRPr="00E441EC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41E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нтертекстуальність», «ремінісценції». «епатаж», «кітч». Гендерні аспекти мови ЗМІ: функцінування фемінітивів у мові українського медіапростору.</w:t>
      </w:r>
    </w:p>
    <w:p w14:paraId="665587C0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Pr="00FE00D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Speech</w:t>
      </w:r>
      <w:r>
        <w:rPr>
          <w:rFonts w:ascii="Times New Roman" w:hAnsi="Times New Roman" w:cs="Times New Roman"/>
          <w:sz w:val="28"/>
          <w:szCs w:val="28"/>
          <w:lang w:val="uk-UA"/>
        </w:rPr>
        <w:t>, або мова ворожнечі. Інформаційна війна: війна фактів і війна смислів.</w:t>
      </w:r>
    </w:p>
    <w:p w14:paraId="665587C1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587C2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587C3" w14:textId="77777777" w:rsidR="00B50C5E" w:rsidRPr="00FA2BDB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6. Неймінг в журналістській діяльності.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Клікабельність заголовків. Вимоги до мовного оформлення заголовків. Заголовки традиційних та новітніх медіа: спільні та відмінні риси.</w:t>
      </w:r>
    </w:p>
    <w:p w14:paraId="665587C4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5587C5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5587C6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7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Сучасні тенденції текстотворення. </w:t>
      </w:r>
      <w:r w:rsidRPr="001516CE">
        <w:rPr>
          <w:rFonts w:ascii="Times New Roman" w:hAnsi="Times New Roman" w:cs="Times New Roman"/>
          <w:sz w:val="28"/>
          <w:szCs w:val="28"/>
          <w:lang w:val="uk-UA"/>
        </w:rPr>
        <w:t>Шотриди та лонгриди. Феномен кліпового мислення.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Інноваційні підходи, формати і жанри журналістських текстів: розширена новина, ньюз-фіче, текст стріму, візуальний текстовий креатив, розвиток жанру ессе тощо.</w:t>
      </w:r>
      <w:r w:rsidRPr="00FA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Story</w:t>
      </w:r>
      <w:r w:rsidRPr="00FA2B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Telling</w:t>
      </w:r>
      <w:r>
        <w:rPr>
          <w:rFonts w:ascii="Times New Roman" w:hAnsi="Times New Roman" w:cs="Times New Roman"/>
          <w:sz w:val="28"/>
          <w:szCs w:val="28"/>
          <w:lang w:val="uk-UA"/>
        </w:rPr>
        <w:t>: секрети журналістських текстів.</w:t>
      </w:r>
      <w:r w:rsidRPr="00FA2B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65587C7" w14:textId="77777777" w:rsidR="00B50C5E" w:rsidRPr="001516C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587C8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5587C9" w14:textId="77777777" w:rsidR="00B50C5E" w:rsidRPr="00360DE9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8</w:t>
      </w: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Газета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vs</w:t>
      </w:r>
      <w:r w:rsidRPr="00A62F8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інтернет: мовні й мовленнєві особливості традиційної преси та новітній медій.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Соціальні медії: мовна специфіка соціальних мереж. Умови створення вірусного повідомлення. Навички кризових комунікацій, полеміки й дискусії. Оперування хештегами, мемами, емитиконами та ін.</w:t>
      </w:r>
    </w:p>
    <w:p w14:paraId="665587CA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665587CB" w14:textId="77777777" w:rsidR="00B50C5E" w:rsidRDefault="00B50C5E" w:rsidP="00B50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65587CC" w14:textId="77777777" w:rsidR="00B50C5E" w:rsidRPr="002932AA" w:rsidRDefault="00B50C5E" w:rsidP="00B50C5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9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C6BC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Стилістичний потенціал хронологічно маркованої лексики.</w:t>
      </w:r>
      <w:r w:rsidRPr="004C6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C6BC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Лексичні та семантичні, загальномовні та індивідуально-авторські неологізми і українській мові. Номінативні та стилістичні функції неологізмів у різних функціональних стилях СУМ. Функції неологізмів у мові засобів масової комунікації.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ab/>
        <w:t>Застаріла лексика зі стилістичного погляду. Особливості функціонування історизмів та стилістичних архаїзмів у різних стилях сучасної української мови. Стилістичні функції старослов</w:t>
      </w:r>
      <w:r w:rsidRPr="004C6BC7">
        <w:rPr>
          <w:rFonts w:ascii="Times New Roman" w:hAnsi="Times New Roman" w:cs="Times New Roman"/>
          <w:sz w:val="28"/>
          <w:szCs w:val="28"/>
        </w:rPr>
        <w:t>`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янізмів у художньому та публіцистичному стилях СУМ. Анахронізми як засіб гумору у мові мас-медіа. </w:t>
      </w:r>
    </w:p>
    <w:p w14:paraId="665587CD" w14:textId="77777777" w:rsidR="00B50C5E" w:rsidRPr="000A0B18" w:rsidRDefault="00B50C5E" w:rsidP="00B50C5E">
      <w:pPr>
        <w:pStyle w:val="3"/>
        <w:spacing w:line="240" w:lineRule="auto"/>
        <w:contextualSpacing/>
        <w:rPr>
          <w:b/>
          <w:szCs w:val="28"/>
          <w:lang w:val="ru-RU"/>
        </w:rPr>
      </w:pPr>
    </w:p>
    <w:p w14:paraId="665587CE" w14:textId="77777777" w:rsidR="00B50C5E" w:rsidRPr="000A0B18" w:rsidRDefault="00B50C5E" w:rsidP="00B50C5E">
      <w:pPr>
        <w:pStyle w:val="3"/>
        <w:spacing w:line="240" w:lineRule="auto"/>
        <w:contextualSpacing/>
        <w:rPr>
          <w:b/>
          <w:szCs w:val="28"/>
          <w:lang w:val="ru-RU"/>
        </w:rPr>
      </w:pPr>
    </w:p>
    <w:p w14:paraId="665587CF" w14:textId="77777777" w:rsidR="00B50C5E" w:rsidRDefault="00B50C5E" w:rsidP="00B50C5E">
      <w:pPr>
        <w:pStyle w:val="3"/>
        <w:spacing w:line="240" w:lineRule="auto"/>
        <w:contextualSpacing/>
        <w:rPr>
          <w:szCs w:val="28"/>
        </w:rPr>
      </w:pPr>
      <w:r>
        <w:rPr>
          <w:b/>
          <w:szCs w:val="28"/>
        </w:rPr>
        <w:t xml:space="preserve">Тема </w:t>
      </w:r>
      <w:r>
        <w:rPr>
          <w:b/>
          <w:szCs w:val="28"/>
          <w:lang w:val="ru-RU"/>
        </w:rPr>
        <w:t>10</w:t>
      </w:r>
      <w:r w:rsidRPr="004C6BC7">
        <w:rPr>
          <w:b/>
          <w:szCs w:val="28"/>
        </w:rPr>
        <w:t xml:space="preserve">. </w:t>
      </w:r>
      <w:r w:rsidRPr="004C6BC7">
        <w:rPr>
          <w:b/>
          <w:i/>
          <w:szCs w:val="28"/>
        </w:rPr>
        <w:t>Розмовна, просторічна, діалектна лексика в різних стилях мови.</w:t>
      </w:r>
      <w:r w:rsidRPr="004C6BC7">
        <w:rPr>
          <w:szCs w:val="28"/>
        </w:rPr>
        <w:t xml:space="preserve"> Склад та стилістичні особливості розмовної лексики. Просторічна лексика зі стилістичного погляду. Номінативні та стилістичні функції діалектизмів Розмовна лексика за складом та характером. Порівняльна </w:t>
      </w:r>
      <w:r w:rsidRPr="004C6BC7">
        <w:rPr>
          <w:szCs w:val="28"/>
        </w:rPr>
        <w:lastRenderedPageBreak/>
        <w:t>характеристика розмовної та просторічної лексики. Стилістичні можливості розмовної лексики. Межі використання розмовних, просторічних та діалектних елементів у літературній мові, зокрема в засобах масової інформації. Типові помилки уживання цих груп лексики у журналістських текстах.</w:t>
      </w:r>
    </w:p>
    <w:p w14:paraId="665587D0" w14:textId="77777777" w:rsidR="00B50C5E" w:rsidRPr="000A0B18" w:rsidRDefault="00B50C5E" w:rsidP="00B50C5E">
      <w:pPr>
        <w:pStyle w:val="3"/>
        <w:spacing w:line="240" w:lineRule="auto"/>
        <w:contextualSpacing/>
        <w:rPr>
          <w:szCs w:val="28"/>
          <w:lang w:val="ru-RU"/>
        </w:rPr>
      </w:pPr>
    </w:p>
    <w:p w14:paraId="665587D1" w14:textId="77777777" w:rsidR="00B50C5E" w:rsidRDefault="00B50C5E" w:rsidP="00B50C5E">
      <w:pPr>
        <w:shd w:val="clear" w:color="auto" w:fill="FFFFFF"/>
        <w:spacing w:line="240" w:lineRule="auto"/>
        <w:ind w:right="6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11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Мовні й стилістичні функції професіоналізмів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Професіоналізми. Їх типи, способи творення, можливості використання. Розмежування професіоналізмів та термінологічної лексики. Характеристика н</w:t>
      </w:r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ауково-технічних, професійно-виробничих, просторічно-жаргонних професіоналізмів. Професійна лексика журналістської галузі. Специфіка уживання професіоналізмів у текстах різних стилів та у мові засобів масової комунікації. </w:t>
      </w:r>
    </w:p>
    <w:p w14:paraId="665587D2" w14:textId="77777777" w:rsidR="00B50C5E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665587D3" w14:textId="77777777" w:rsidR="00B50C5E" w:rsidRDefault="00B50C5E" w:rsidP="00B50C5E">
      <w:pPr>
        <w:shd w:val="clear" w:color="auto" w:fill="FFFFFF"/>
        <w:spacing w:line="240" w:lineRule="auto"/>
        <w:ind w:right="6"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12</w:t>
      </w:r>
      <w:r w:rsidRPr="00295D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C6BC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Стилістичний потенціал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>жаргонізмів та арготизмів.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Поняття “соціальний діалект”.</w:t>
      </w:r>
      <w:r w:rsidRPr="004C6BC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Поняття “жаргон”, “сленг”, “арго”. Способи творення жаргонізмів.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Шкільний і студентський жаргон. Жаргонна лексика в публіцистичному стилі та в рекламі. Жаргонна лексика в усному мовленні. </w:t>
      </w:r>
    </w:p>
    <w:p w14:paraId="665587D4" w14:textId="77777777" w:rsidR="00B50C5E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Загальна характеристика та структура молодіжного сленгу. Джерела формування та способи творення молодіжного сленгу.</w:t>
      </w:r>
    </w:p>
    <w:p w14:paraId="665587D5" w14:textId="77777777" w:rsidR="00B50C5E" w:rsidRPr="004C6BC7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Джерела вивчення, історичний розвиток та способи творення арготизмів.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Особливості уживання жаргонізмів та арготизмів у різних стилях сучасної української мови.</w:t>
      </w:r>
    </w:p>
    <w:p w14:paraId="665587D6" w14:textId="77777777" w:rsidR="00B50C5E" w:rsidRPr="004C6BC7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587D7" w14:textId="77777777" w:rsidR="00B50C5E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65587D8" w14:textId="77777777" w:rsidR="00B50C5E" w:rsidRPr="004C6BC7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13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4C6BC7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Використання </w:t>
      </w:r>
      <w:r w:rsidRPr="004C6BC7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Pr="004C6BC7">
        <w:rPr>
          <w:rFonts w:ascii="Times New Roman" w:hAnsi="Times New Roman" w:cs="Times New Roman"/>
          <w:b/>
          <w:i/>
          <w:sz w:val="28"/>
          <w:szCs w:val="28"/>
          <w:lang w:val="uk-UA"/>
        </w:rPr>
        <w:t>разеологізмів у текстах засобів масової інформації.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Типи фразеологічних одиниць за способом з`єднання компонентів (фразеологічні зрощення, фразеологічні єдності та фразеологічні сполучення). Класифікація фразеологіч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них зворотів за їх походженням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та генет</w:t>
      </w:r>
      <w:r>
        <w:rPr>
          <w:rFonts w:ascii="Times New Roman" w:hAnsi="Times New Roman" w:cs="Times New Roman"/>
          <w:sz w:val="28"/>
          <w:szCs w:val="28"/>
        </w:rPr>
        <w:t>ични</w:t>
      </w:r>
      <w:r w:rsidRPr="004C6BC7">
        <w:rPr>
          <w:rFonts w:ascii="Times New Roman" w:hAnsi="Times New Roman" w:cs="Times New Roman"/>
          <w:sz w:val="28"/>
          <w:szCs w:val="28"/>
        </w:rPr>
        <w:t>ми зв`язками.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Джерела походження фразеологічних одиниць. Особливості використання фразеології в різних стилях мови. Типові помилки у використанні</w:t>
      </w:r>
      <w:r w:rsidRPr="004C6BC7">
        <w:rPr>
          <w:rFonts w:ascii="Times New Roman" w:hAnsi="Times New Roman" w:cs="Times New Roman"/>
          <w:sz w:val="28"/>
          <w:szCs w:val="28"/>
        </w:rPr>
        <w:t xml:space="preserve"> фразеологічних зворотів на сторінках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періодичної преси</w:t>
      </w:r>
      <w:r w:rsidRPr="004C6BC7">
        <w:rPr>
          <w:rFonts w:ascii="Times New Roman" w:hAnsi="Times New Roman" w:cs="Times New Roman"/>
          <w:sz w:val="28"/>
          <w:szCs w:val="28"/>
        </w:rPr>
        <w:t xml:space="preserve">, 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в ефірі </w:t>
      </w:r>
      <w:r w:rsidRPr="004C6BC7">
        <w:rPr>
          <w:rFonts w:ascii="Times New Roman" w:hAnsi="Times New Roman" w:cs="Times New Roman"/>
          <w:sz w:val="28"/>
          <w:szCs w:val="28"/>
        </w:rPr>
        <w:t>радіо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мовлення</w:t>
      </w:r>
      <w:r w:rsidRPr="004C6BC7">
        <w:rPr>
          <w:rFonts w:ascii="Times New Roman" w:hAnsi="Times New Roman" w:cs="Times New Roman"/>
          <w:sz w:val="28"/>
          <w:szCs w:val="28"/>
        </w:rPr>
        <w:t xml:space="preserve"> й теле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>бачення</w:t>
      </w:r>
      <w:r w:rsidRPr="004C6BC7">
        <w:rPr>
          <w:rFonts w:ascii="Times New Roman" w:hAnsi="Times New Roman" w:cs="Times New Roman"/>
          <w:sz w:val="28"/>
          <w:szCs w:val="28"/>
        </w:rPr>
        <w:t>.</w:t>
      </w:r>
    </w:p>
    <w:p w14:paraId="665587D9" w14:textId="77777777" w:rsidR="00B50C5E" w:rsidRDefault="00B50C5E" w:rsidP="00B50C5E"/>
    <w:p w14:paraId="665587DA" w14:textId="77777777" w:rsidR="00B50C5E" w:rsidRPr="007F1CD8" w:rsidRDefault="00B50C5E" w:rsidP="00B50C5E">
      <w:pPr>
        <w:shd w:val="clear" w:color="auto" w:fill="FFFFFF"/>
        <w:spacing w:line="240" w:lineRule="auto"/>
        <w:ind w:right="6" w:firstLine="56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14</w:t>
      </w:r>
      <w:r w:rsidRPr="007F1CD8">
        <w:rPr>
          <w:rFonts w:ascii="Times New Roman" w:hAnsi="Times New Roman" w:cs="Times New Roman"/>
          <w:b/>
          <w:i/>
          <w:sz w:val="28"/>
          <w:szCs w:val="28"/>
          <w:lang w:val="uk-UA"/>
        </w:rPr>
        <w:t>. Експресивно-емоційна роль фразеологічних зворотів у різних видах засобів масової комунікації.</w:t>
      </w:r>
      <w:r w:rsidRPr="004C6BC7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уживання прислів`їв, приказок, крилатих висловів, афоризмів, сентенцій, парадоксів, літературних цитат та ремінінсценцій у мас-медійних текстах. Поняття трансформації фразеологічних одиниць, види трансформацій. Контамінація фразеологізмів як стилістичний прийом. Особливості використання ідіом у мові засобів масової комунікації. Специфіка відтворення фразеологічних одиниць у перекладах з однієї мови на іншу. </w:t>
      </w:r>
    </w:p>
    <w:p w14:paraId="665587DB" w14:textId="77777777" w:rsidR="00B50C5E" w:rsidRPr="007F1CD8" w:rsidRDefault="00B50C5E" w:rsidP="00B50C5E">
      <w:pPr>
        <w:rPr>
          <w:lang w:val="uk-UA"/>
        </w:rPr>
      </w:pPr>
    </w:p>
    <w:p w14:paraId="665587DC" w14:textId="77777777" w:rsidR="00B50C5E" w:rsidRPr="007F1CD8" w:rsidRDefault="00B50C5E" w:rsidP="00B50C5E">
      <w:pPr>
        <w:pStyle w:val="5"/>
        <w:spacing w:line="240" w:lineRule="auto"/>
        <w:jc w:val="both"/>
        <w:rPr>
          <w:b w:val="0"/>
        </w:rPr>
      </w:pPr>
      <w:r>
        <w:rPr>
          <w:i/>
        </w:rPr>
        <w:lastRenderedPageBreak/>
        <w:t>Тема 15</w:t>
      </w:r>
      <w:r w:rsidRPr="007F1CD8">
        <w:rPr>
          <w:i/>
        </w:rPr>
        <w:t>.</w:t>
      </w:r>
      <w:r w:rsidRPr="007F1CD8">
        <w:rPr>
          <w:b w:val="0"/>
          <w:i/>
        </w:rPr>
        <w:t xml:space="preserve"> </w:t>
      </w:r>
      <w:r w:rsidRPr="007F1CD8">
        <w:t>Етимологія. Стилістичні можливості внутрішньої форми слова</w:t>
      </w:r>
      <w:r>
        <w:t xml:space="preserve">. </w:t>
      </w:r>
      <w:r w:rsidRPr="007F1CD8">
        <w:rPr>
          <w:b w:val="0"/>
        </w:rPr>
        <w:t xml:space="preserve">Поняття про етимологію. Внутрішня форма слова. Деетимологізація та її роль у мові. Народна етимологія. Стилістичні можливості внутрішньої форми слова в художніх, публіцистичних та наукових текстах. Етимологія як засіб гумору та сатири. </w:t>
      </w:r>
    </w:p>
    <w:p w14:paraId="665587DD" w14:textId="77777777" w:rsidR="00B50C5E" w:rsidRDefault="00B50C5E" w:rsidP="00B50C5E">
      <w:pPr>
        <w:pStyle w:val="5"/>
        <w:rPr>
          <w:sz w:val="32"/>
        </w:rPr>
      </w:pPr>
    </w:p>
    <w:p w14:paraId="665587DE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3DB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6.</w:t>
      </w:r>
      <w:r w:rsidRPr="00537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D61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Основні закони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 Вербальна й невербальна комунікація. Зворотній зв’язок з аудиторією.</w:t>
      </w:r>
    </w:p>
    <w:p w14:paraId="665587DF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Візуалізація. Способи візуалізації різних типів інформації. Презентації, наочність. Візуальні можливості преси, телебачення, Інтернету.</w:t>
      </w:r>
    </w:p>
    <w:p w14:paraId="665587E0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5587E1" w14:textId="77777777" w:rsidR="00B50C5E" w:rsidRDefault="00B50C5E" w:rsidP="00B50C5E">
      <w:pPr>
        <w:spacing w:after="100" w:afterAutospacing="1" w:line="240" w:lineRule="auto"/>
        <w:ind w:firstLine="57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50C5E" w:rsidSect="002A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2CA"/>
    <w:rsid w:val="00184F5B"/>
    <w:rsid w:val="002A6B12"/>
    <w:rsid w:val="002F32CA"/>
    <w:rsid w:val="006C0F68"/>
    <w:rsid w:val="007D196C"/>
    <w:rsid w:val="0092773F"/>
    <w:rsid w:val="00A40717"/>
    <w:rsid w:val="00A8662D"/>
    <w:rsid w:val="00B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87B5"/>
  <w15:chartTrackingRefBased/>
  <w15:docId w15:val="{BB9965E5-1371-4AB8-AABB-90455A48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C5E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B50C5E"/>
    <w:pPr>
      <w:keepNext/>
      <w:shd w:val="clear" w:color="auto" w:fill="FFFFFF"/>
      <w:spacing w:after="0" w:line="360" w:lineRule="auto"/>
      <w:ind w:right="6" w:firstLine="578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50C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val="uk-UA" w:eastAsia="ru-RU"/>
    </w:rPr>
  </w:style>
  <w:style w:type="paragraph" w:styleId="3">
    <w:name w:val="Body Text Indent 3"/>
    <w:basedOn w:val="a"/>
    <w:link w:val="30"/>
    <w:semiHidden/>
    <w:rsid w:val="00B50C5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Основний текст з відступом 3 Знак"/>
    <w:basedOn w:val="a0"/>
    <w:link w:val="3"/>
    <w:semiHidden/>
    <w:rsid w:val="00B50C5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4385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Тетяна Плеханова</cp:lastModifiedBy>
  <cp:revision>8</cp:revision>
  <dcterms:created xsi:type="dcterms:W3CDTF">2021-02-05T13:28:00Z</dcterms:created>
  <dcterms:modified xsi:type="dcterms:W3CDTF">2024-01-31T14:25:00Z</dcterms:modified>
</cp:coreProperties>
</file>