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90" w:rsidRPr="00091090" w:rsidRDefault="00091090" w:rsidP="00091090">
      <w:pPr>
        <w:spacing w:after="0" w:line="240" w:lineRule="auto"/>
        <w:ind w:firstLine="720"/>
        <w:jc w:val="center"/>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Практичне заняття №11</w:t>
      </w:r>
    </w:p>
    <w:p w:rsidR="00091090" w:rsidRPr="00091090" w:rsidRDefault="00091090" w:rsidP="00091090">
      <w:pPr>
        <w:spacing w:after="0" w:line="240" w:lineRule="auto"/>
        <w:ind w:firstLine="720"/>
        <w:jc w:val="center"/>
        <w:rPr>
          <w:rFonts w:ascii="Times New Roman" w:eastAsia="Times New Roman" w:hAnsi="Times New Roman" w:cs="Times New Roman"/>
          <w:lang w:val="uk-UA" w:eastAsia="ru-RU"/>
        </w:rPr>
      </w:pPr>
    </w:p>
    <w:p w:rsidR="00091090" w:rsidRPr="00091090" w:rsidRDefault="00091090" w:rsidP="00091090">
      <w:pPr>
        <w:spacing w:after="0" w:line="240" w:lineRule="auto"/>
        <w:ind w:firstLine="360"/>
        <w:jc w:val="center"/>
        <w:rPr>
          <w:rFonts w:ascii="Times New Roman" w:eastAsia="Times New Roman" w:hAnsi="Times New Roman" w:cs="Times New Roman"/>
          <w:b/>
          <w:lang w:val="uk-UA" w:eastAsia="ru-RU"/>
        </w:rPr>
      </w:pPr>
      <w:r w:rsidRPr="00091090">
        <w:rPr>
          <w:rFonts w:ascii="Times New Roman" w:eastAsia="Times New Roman" w:hAnsi="Times New Roman" w:cs="Times New Roman"/>
          <w:b/>
          <w:lang w:val="uk-UA" w:eastAsia="ru-RU"/>
        </w:rPr>
        <w:t xml:space="preserve">Виборче право України та діяльність засобів масової інформації: ЗУ “Про вибори </w:t>
      </w:r>
      <w:proofErr w:type="spellStart"/>
      <w:r w:rsidRPr="00091090">
        <w:rPr>
          <w:rFonts w:ascii="Times New Roman" w:eastAsia="Times New Roman" w:hAnsi="Times New Roman" w:cs="Times New Roman"/>
          <w:b/>
          <w:lang w:val="uk-UA" w:eastAsia="ru-RU"/>
        </w:rPr>
        <w:t>президентаУкраїни</w:t>
      </w:r>
      <w:proofErr w:type="spellEnd"/>
      <w:r w:rsidRPr="00091090">
        <w:rPr>
          <w:rFonts w:ascii="Times New Roman" w:eastAsia="Times New Roman" w:hAnsi="Times New Roman" w:cs="Times New Roman"/>
          <w:b/>
          <w:lang w:val="uk-UA" w:eastAsia="ru-RU"/>
        </w:rPr>
        <w:t>” (1999 р), “Про вибори народних депутатів України” (2004 р), “Про вибори депутатів місцевих рад та сільських, селищних та міських голів” (1998 р).</w:t>
      </w:r>
    </w:p>
    <w:p w:rsidR="00091090" w:rsidRPr="00091090" w:rsidRDefault="00091090" w:rsidP="00091090">
      <w:pPr>
        <w:spacing w:after="0" w:line="240" w:lineRule="auto"/>
        <w:ind w:firstLine="720"/>
        <w:jc w:val="center"/>
        <w:rPr>
          <w:rFonts w:ascii="Times New Roman" w:eastAsia="Times New Roman" w:hAnsi="Times New Roman" w:cs="Times New Roman"/>
          <w:b/>
          <w:lang w:val="uk-UA" w:eastAsia="ru-RU"/>
        </w:rPr>
      </w:pPr>
    </w:p>
    <w:p w:rsidR="00091090" w:rsidRPr="00091090" w:rsidRDefault="00091090" w:rsidP="00091090">
      <w:pPr>
        <w:numPr>
          <w:ilvl w:val="0"/>
          <w:numId w:val="2"/>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Передвиборна агітація кандидата на пост Президента України та діяльність ЗМІ (ЗУ </w:t>
      </w:r>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Про вибори Президента України</w:t>
      </w:r>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w:t>
      </w:r>
    </w:p>
    <w:p w:rsidR="00091090" w:rsidRPr="00091090" w:rsidRDefault="00091090" w:rsidP="00091090">
      <w:pPr>
        <w:spacing w:after="0" w:line="240" w:lineRule="auto"/>
        <w:ind w:left="720" w:hanging="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1.1Форми і засоби передвиборної агітації кандидатів на пост Президента України (ст. 58).</w:t>
      </w:r>
    </w:p>
    <w:p w:rsidR="00091090" w:rsidRPr="00091090" w:rsidRDefault="00091090" w:rsidP="00091090">
      <w:p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1.2Інформаційні плакати та матеріали передвиборної агітації (ст. 59).</w:t>
      </w:r>
    </w:p>
    <w:p w:rsidR="00091090" w:rsidRPr="00091090" w:rsidRDefault="00091090" w:rsidP="00091090">
      <w:p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1.3 Порядок використання електронних (аудіовізуальних) ЗМІ (ст. 61).</w:t>
      </w:r>
    </w:p>
    <w:p w:rsidR="00091090" w:rsidRPr="00091090" w:rsidRDefault="00091090" w:rsidP="00091090">
      <w:p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1.4 Процедура і строки проведення передвиборних дебатів (ст. 62)</w:t>
      </w:r>
    </w:p>
    <w:p w:rsidR="00091090" w:rsidRPr="00091090" w:rsidRDefault="00091090" w:rsidP="00091090">
      <w:p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1.5 Порядок використання друкованих ЗМІ (ст. 63).</w:t>
      </w:r>
    </w:p>
    <w:p w:rsidR="00091090" w:rsidRPr="00091090" w:rsidRDefault="00091090" w:rsidP="00091090">
      <w:p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1.6 Обмеження щодо ведення передвиборної агітації (ст. 64).</w:t>
      </w:r>
    </w:p>
    <w:p w:rsidR="00091090" w:rsidRPr="00091090" w:rsidRDefault="00091090" w:rsidP="00091090">
      <w:pPr>
        <w:numPr>
          <w:ilvl w:val="0"/>
          <w:numId w:val="2"/>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Передвиборна агітація кандидатів у народні депутати України, </w:t>
      </w:r>
      <w:proofErr w:type="spellStart"/>
      <w:r w:rsidRPr="00091090">
        <w:rPr>
          <w:rFonts w:ascii="Times New Roman" w:eastAsia="Times New Roman" w:hAnsi="Times New Roman" w:cs="Times New Roman"/>
          <w:lang w:val="uk-UA" w:eastAsia="ru-RU"/>
        </w:rPr>
        <w:t>суб</w:t>
      </w:r>
      <w:proofErr w:type="spellEnd"/>
      <w:r w:rsidRPr="00091090">
        <w:rPr>
          <w:rFonts w:ascii="Times New Roman" w:eastAsia="Times New Roman" w:hAnsi="Times New Roman" w:cs="Times New Roman"/>
          <w:lang w:eastAsia="ru-RU"/>
        </w:rPr>
        <w:t>’</w:t>
      </w:r>
      <w:proofErr w:type="spellStart"/>
      <w:r w:rsidRPr="00091090">
        <w:rPr>
          <w:rFonts w:ascii="Times New Roman" w:eastAsia="Times New Roman" w:hAnsi="Times New Roman" w:cs="Times New Roman"/>
          <w:lang w:val="uk-UA" w:eastAsia="ru-RU"/>
        </w:rPr>
        <w:t>єктів</w:t>
      </w:r>
      <w:proofErr w:type="spellEnd"/>
      <w:r w:rsidRPr="00091090">
        <w:rPr>
          <w:rFonts w:ascii="Times New Roman" w:eastAsia="Times New Roman" w:hAnsi="Times New Roman" w:cs="Times New Roman"/>
          <w:lang w:val="uk-UA" w:eastAsia="ru-RU"/>
        </w:rPr>
        <w:t xml:space="preserve"> виборчого процесу і діяльність ЗМІ(ЗУ </w:t>
      </w:r>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Про вибори народних депутатів України</w:t>
      </w:r>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w:t>
      </w:r>
    </w:p>
    <w:p w:rsidR="00091090" w:rsidRPr="00091090" w:rsidRDefault="00091090" w:rsidP="00091090">
      <w:pPr>
        <w:spacing w:after="0" w:line="240" w:lineRule="auto"/>
        <w:ind w:left="360" w:hanging="36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2.1 Форми і засоби передвиборної агітації. Визначення </w:t>
      </w:r>
      <w:r w:rsidRPr="00091090">
        <w:rPr>
          <w:rFonts w:ascii="Times New Roman" w:eastAsia="Times New Roman" w:hAnsi="Times New Roman" w:cs="Times New Roman"/>
          <w:i/>
          <w:lang w:val="uk-UA" w:eastAsia="ru-RU"/>
        </w:rPr>
        <w:t xml:space="preserve">політичної реклами </w:t>
      </w:r>
      <w:r w:rsidRPr="00091090">
        <w:rPr>
          <w:rFonts w:ascii="Times New Roman" w:eastAsia="Times New Roman" w:hAnsi="Times New Roman" w:cs="Times New Roman"/>
          <w:lang w:val="uk-UA" w:eastAsia="ru-RU"/>
        </w:rPr>
        <w:t>(ст. 66).</w:t>
      </w:r>
    </w:p>
    <w:p w:rsidR="00091090" w:rsidRPr="00091090" w:rsidRDefault="00091090" w:rsidP="00091090">
      <w:pPr>
        <w:spacing w:after="0" w:line="240" w:lineRule="auto"/>
        <w:ind w:left="540" w:hanging="54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2.2 Загальний порядок використання ЗМІ (аудіовізуальних та друкованих (ст. 68, 69, 70).</w:t>
      </w:r>
    </w:p>
    <w:p w:rsidR="00091090" w:rsidRPr="00091090" w:rsidRDefault="00091090" w:rsidP="00091090">
      <w:pPr>
        <w:numPr>
          <w:ilvl w:val="1"/>
          <w:numId w:val="1"/>
        </w:numPr>
        <w:tabs>
          <w:tab w:val="num" w:pos="0"/>
        </w:tabs>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2.3 Обмеження щодо ведення передвиборної агітації (ст.71).</w:t>
      </w:r>
    </w:p>
    <w:p w:rsidR="00091090" w:rsidRPr="00091090" w:rsidRDefault="00091090" w:rsidP="00091090">
      <w:pPr>
        <w:spacing w:after="0" w:line="240" w:lineRule="auto"/>
        <w:ind w:left="540" w:hanging="54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3. Передвиборна агітація кандидатів у депутати місцевих рад та сільських, селищних та міських голів (ЗУ “Про вибори депутатів місцевих рад та сільських, селищних та міських голів ”). </w:t>
      </w:r>
    </w:p>
    <w:p w:rsidR="00091090" w:rsidRPr="00091090" w:rsidRDefault="00091090" w:rsidP="00091090">
      <w:pPr>
        <w:spacing w:after="0" w:line="240" w:lineRule="auto"/>
        <w:ind w:left="540" w:hanging="540"/>
        <w:jc w:val="both"/>
        <w:rPr>
          <w:rFonts w:ascii="Times New Roman" w:eastAsia="Times New Roman" w:hAnsi="Times New Roman" w:cs="Times New Roman"/>
          <w:lang w:val="uk-UA" w:eastAsia="ru-RU"/>
        </w:rPr>
      </w:pPr>
    </w:p>
    <w:p w:rsidR="00091090" w:rsidRPr="00091090" w:rsidRDefault="00091090" w:rsidP="00091090">
      <w:pPr>
        <w:spacing w:after="0" w:line="240" w:lineRule="auto"/>
        <w:ind w:firstLine="720"/>
        <w:jc w:val="both"/>
        <w:rPr>
          <w:rFonts w:ascii="Times New Roman" w:eastAsia="Times New Roman" w:hAnsi="Times New Roman" w:cs="Times New Roman"/>
          <w:i/>
          <w:lang w:val="uk-UA" w:eastAsia="ru-RU"/>
        </w:rPr>
      </w:pPr>
      <w:r w:rsidRPr="00091090">
        <w:rPr>
          <w:rFonts w:ascii="Times New Roman" w:eastAsia="Times New Roman" w:hAnsi="Times New Roman" w:cs="Times New Roman"/>
          <w:i/>
          <w:lang w:val="uk-UA" w:eastAsia="ru-RU"/>
        </w:rPr>
        <w:t>Основні терміни і поняття: виборче право, загальний порядок використання ЗМІ, передвиборна агітація, політична реклама, форми передвиборної агітації.</w:t>
      </w:r>
    </w:p>
    <w:p w:rsidR="00091090" w:rsidRPr="00091090" w:rsidRDefault="00091090" w:rsidP="00091090">
      <w:pPr>
        <w:spacing w:after="0" w:line="240" w:lineRule="auto"/>
        <w:ind w:left="720"/>
        <w:jc w:val="both"/>
        <w:rPr>
          <w:rFonts w:ascii="Times New Roman" w:eastAsia="Times New Roman" w:hAnsi="Times New Roman" w:cs="Times New Roman"/>
          <w:i/>
          <w:lang w:val="uk-UA" w:eastAsia="ru-RU"/>
        </w:rPr>
      </w:pPr>
    </w:p>
    <w:p w:rsidR="00091090" w:rsidRPr="00091090" w:rsidRDefault="00091090" w:rsidP="00091090">
      <w:pPr>
        <w:spacing w:after="0" w:line="240" w:lineRule="auto"/>
        <w:ind w:left="720"/>
        <w:jc w:val="both"/>
        <w:rPr>
          <w:rFonts w:ascii="Times New Roman" w:eastAsia="Times New Roman" w:hAnsi="Times New Roman" w:cs="Times New Roman"/>
          <w:b/>
          <w:lang w:val="uk-UA" w:eastAsia="ru-RU"/>
        </w:rPr>
      </w:pPr>
      <w:r w:rsidRPr="00091090">
        <w:rPr>
          <w:rFonts w:ascii="Times New Roman" w:eastAsia="Times New Roman" w:hAnsi="Times New Roman" w:cs="Times New Roman"/>
          <w:b/>
          <w:lang w:val="uk-UA" w:eastAsia="ru-RU"/>
        </w:rPr>
        <w:t>Самостійна робота</w:t>
      </w:r>
    </w:p>
    <w:p w:rsidR="00091090" w:rsidRPr="00091090" w:rsidRDefault="00091090" w:rsidP="00091090">
      <w:pPr>
        <w:numPr>
          <w:ilvl w:val="0"/>
          <w:numId w:val="3"/>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На матеріалі виборів 2010 року </w:t>
      </w:r>
      <w:proofErr w:type="spellStart"/>
      <w:r w:rsidRPr="00091090">
        <w:rPr>
          <w:rFonts w:ascii="Times New Roman" w:eastAsia="Times New Roman" w:hAnsi="Times New Roman" w:cs="Times New Roman"/>
          <w:lang w:val="uk-UA" w:eastAsia="ru-RU"/>
        </w:rPr>
        <w:t>дослідіть</w:t>
      </w:r>
      <w:proofErr w:type="spellEnd"/>
      <w:r w:rsidRPr="00091090">
        <w:rPr>
          <w:rFonts w:ascii="Times New Roman" w:eastAsia="Times New Roman" w:hAnsi="Times New Roman" w:cs="Times New Roman"/>
          <w:lang w:val="uk-UA" w:eastAsia="ru-RU"/>
        </w:rPr>
        <w:t xml:space="preserve"> форми і засоби передвиборної агітації кандидатів на пост Президента України.</w:t>
      </w:r>
    </w:p>
    <w:p w:rsidR="00091090" w:rsidRPr="00091090" w:rsidRDefault="00091090" w:rsidP="00091090">
      <w:pPr>
        <w:numPr>
          <w:ilvl w:val="0"/>
          <w:numId w:val="3"/>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На матеріалі парламентських виборів 2007 року проаналізуйте політичну рекламу одного із </w:t>
      </w:r>
      <w:proofErr w:type="spellStart"/>
      <w:r w:rsidRPr="00091090">
        <w:rPr>
          <w:rFonts w:ascii="Times New Roman" w:eastAsia="Times New Roman" w:hAnsi="Times New Roman" w:cs="Times New Roman"/>
          <w:lang w:val="uk-UA" w:eastAsia="ru-RU"/>
        </w:rPr>
        <w:t>суб</w:t>
      </w:r>
      <w:proofErr w:type="spellEnd"/>
      <w:r w:rsidRPr="00091090">
        <w:rPr>
          <w:rFonts w:ascii="Times New Roman" w:eastAsia="Times New Roman" w:hAnsi="Times New Roman" w:cs="Times New Roman"/>
          <w:lang w:eastAsia="ru-RU"/>
        </w:rPr>
        <w:t>’</w:t>
      </w:r>
      <w:proofErr w:type="spellStart"/>
      <w:r w:rsidRPr="00091090">
        <w:rPr>
          <w:rFonts w:ascii="Times New Roman" w:eastAsia="Times New Roman" w:hAnsi="Times New Roman" w:cs="Times New Roman"/>
          <w:lang w:val="uk-UA" w:eastAsia="ru-RU"/>
        </w:rPr>
        <w:t>єктів</w:t>
      </w:r>
      <w:proofErr w:type="spellEnd"/>
      <w:r w:rsidRPr="00091090">
        <w:rPr>
          <w:rFonts w:ascii="Times New Roman" w:eastAsia="Times New Roman" w:hAnsi="Times New Roman" w:cs="Times New Roman"/>
          <w:lang w:val="uk-UA" w:eastAsia="ru-RU"/>
        </w:rPr>
        <w:t xml:space="preserve"> виборчого процесу.</w:t>
      </w:r>
    </w:p>
    <w:p w:rsidR="00091090" w:rsidRPr="00091090" w:rsidRDefault="00091090" w:rsidP="00091090">
      <w:pPr>
        <w:numPr>
          <w:ilvl w:val="0"/>
          <w:numId w:val="3"/>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На матеріалі виборів депутатів міської ради та міського голови Запоріжжя 2010 року проаналізуйте форми і засоби передвиборної агітації.</w:t>
      </w:r>
    </w:p>
    <w:p w:rsidR="00091090" w:rsidRPr="00091090" w:rsidRDefault="00091090" w:rsidP="00091090">
      <w:pPr>
        <w:spacing w:after="0" w:line="240" w:lineRule="auto"/>
        <w:ind w:firstLine="720"/>
        <w:jc w:val="both"/>
        <w:rPr>
          <w:rFonts w:ascii="Times New Roman" w:eastAsia="Times New Roman" w:hAnsi="Times New Roman" w:cs="Times New Roman"/>
          <w:b/>
          <w:lang w:val="uk-UA" w:eastAsia="ru-RU"/>
        </w:rPr>
      </w:pPr>
    </w:p>
    <w:p w:rsidR="00091090" w:rsidRPr="00091090" w:rsidRDefault="00091090" w:rsidP="00091090">
      <w:pPr>
        <w:spacing w:after="0" w:line="240" w:lineRule="auto"/>
        <w:ind w:firstLine="720"/>
        <w:jc w:val="both"/>
        <w:rPr>
          <w:rFonts w:ascii="Times New Roman" w:eastAsia="Times New Roman" w:hAnsi="Times New Roman" w:cs="Times New Roman"/>
          <w:b/>
          <w:lang w:val="uk-UA" w:eastAsia="ru-RU"/>
        </w:rPr>
      </w:pPr>
      <w:r w:rsidRPr="00091090">
        <w:rPr>
          <w:rFonts w:ascii="Times New Roman" w:eastAsia="Times New Roman" w:hAnsi="Times New Roman" w:cs="Times New Roman"/>
          <w:b/>
          <w:lang w:val="uk-UA" w:eastAsia="ru-RU"/>
        </w:rPr>
        <w:t>Питання для самоконтролю:</w:t>
      </w:r>
    </w:p>
    <w:p w:rsidR="00091090" w:rsidRPr="00091090" w:rsidRDefault="00091090" w:rsidP="00091090">
      <w:pPr>
        <w:numPr>
          <w:ilvl w:val="0"/>
          <w:numId w:val="5"/>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Дайте визначення поняття </w:t>
      </w:r>
      <w:r w:rsidRPr="00091090">
        <w:rPr>
          <w:rFonts w:ascii="Times New Roman" w:eastAsia="Times New Roman" w:hAnsi="Times New Roman" w:cs="Times New Roman"/>
          <w:i/>
          <w:lang w:val="uk-UA" w:eastAsia="ru-RU"/>
        </w:rPr>
        <w:t>передвиборна агітація</w:t>
      </w:r>
      <w:r w:rsidRPr="00091090">
        <w:rPr>
          <w:rFonts w:ascii="Times New Roman" w:eastAsia="Times New Roman" w:hAnsi="Times New Roman" w:cs="Times New Roman"/>
          <w:lang w:val="uk-UA" w:eastAsia="ru-RU"/>
        </w:rPr>
        <w:t>.</w:t>
      </w:r>
    </w:p>
    <w:p w:rsidR="00091090" w:rsidRPr="00091090" w:rsidRDefault="00091090" w:rsidP="00091090">
      <w:pPr>
        <w:numPr>
          <w:ilvl w:val="0"/>
          <w:numId w:val="5"/>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Перерахуйте основні форми і засоби передвиборної агітації в Україні.</w:t>
      </w:r>
    </w:p>
    <w:p w:rsidR="00091090" w:rsidRPr="00091090" w:rsidRDefault="00091090" w:rsidP="00091090">
      <w:pPr>
        <w:numPr>
          <w:ilvl w:val="0"/>
          <w:numId w:val="5"/>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Які існують обмеження щодо ведення передвиборної агітації?</w:t>
      </w:r>
    </w:p>
    <w:p w:rsidR="00091090" w:rsidRPr="00091090" w:rsidRDefault="00091090" w:rsidP="00091090">
      <w:pPr>
        <w:numPr>
          <w:ilvl w:val="0"/>
          <w:numId w:val="5"/>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Дайте визначення поняття </w:t>
      </w:r>
      <w:r w:rsidRPr="00091090">
        <w:rPr>
          <w:rFonts w:ascii="Times New Roman" w:eastAsia="Times New Roman" w:hAnsi="Times New Roman" w:cs="Times New Roman"/>
          <w:i/>
          <w:lang w:val="uk-UA" w:eastAsia="ru-RU"/>
        </w:rPr>
        <w:t>політична реклама</w:t>
      </w:r>
      <w:r w:rsidRPr="00091090">
        <w:rPr>
          <w:rFonts w:ascii="Times New Roman" w:eastAsia="Times New Roman" w:hAnsi="Times New Roman" w:cs="Times New Roman"/>
          <w:lang w:val="uk-UA" w:eastAsia="ru-RU"/>
        </w:rPr>
        <w:t>.</w:t>
      </w:r>
    </w:p>
    <w:p w:rsidR="00091090" w:rsidRPr="00091090" w:rsidRDefault="00091090" w:rsidP="00091090">
      <w:pPr>
        <w:numPr>
          <w:ilvl w:val="0"/>
          <w:numId w:val="5"/>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Розкрийте загальний порядок використання </w:t>
      </w:r>
      <w:proofErr w:type="spellStart"/>
      <w:r w:rsidRPr="00091090">
        <w:rPr>
          <w:rFonts w:ascii="Times New Roman" w:eastAsia="Times New Roman" w:hAnsi="Times New Roman" w:cs="Times New Roman"/>
          <w:lang w:val="uk-UA" w:eastAsia="ru-RU"/>
        </w:rPr>
        <w:t>іудіовізуальних</w:t>
      </w:r>
      <w:proofErr w:type="spellEnd"/>
      <w:r w:rsidRPr="00091090">
        <w:rPr>
          <w:rFonts w:ascii="Times New Roman" w:eastAsia="Times New Roman" w:hAnsi="Times New Roman" w:cs="Times New Roman"/>
          <w:lang w:val="uk-UA" w:eastAsia="ru-RU"/>
        </w:rPr>
        <w:t xml:space="preserve"> і друкованих ЗМІ під час виборчого процесу.</w:t>
      </w:r>
    </w:p>
    <w:p w:rsidR="00091090" w:rsidRPr="00091090" w:rsidRDefault="00091090" w:rsidP="00091090">
      <w:pPr>
        <w:spacing w:after="0" w:line="240" w:lineRule="auto"/>
        <w:ind w:left="720"/>
        <w:jc w:val="both"/>
        <w:rPr>
          <w:rFonts w:ascii="Times New Roman" w:eastAsia="Times New Roman" w:hAnsi="Times New Roman" w:cs="Times New Roman"/>
          <w:lang w:val="uk-UA" w:eastAsia="ru-RU"/>
        </w:rPr>
      </w:pPr>
    </w:p>
    <w:p w:rsidR="00091090" w:rsidRPr="00091090" w:rsidRDefault="00091090" w:rsidP="00091090">
      <w:pPr>
        <w:spacing w:after="0" w:line="240" w:lineRule="auto"/>
        <w:ind w:left="360"/>
        <w:jc w:val="center"/>
        <w:rPr>
          <w:rFonts w:ascii="Times New Roman" w:eastAsia="Times New Roman" w:hAnsi="Times New Roman" w:cs="Times New Roman"/>
          <w:b/>
          <w:lang w:val="uk-UA" w:eastAsia="ru-RU"/>
        </w:rPr>
      </w:pPr>
      <w:r w:rsidRPr="00091090">
        <w:rPr>
          <w:rFonts w:ascii="Times New Roman" w:eastAsia="Times New Roman" w:hAnsi="Times New Roman" w:cs="Times New Roman"/>
          <w:b/>
          <w:lang w:val="uk-UA" w:eastAsia="ru-RU"/>
        </w:rPr>
        <w:t>Методичні рекомендації</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У процесі підготовки до практичного заняття студентам слід звернути увагу на наступну інформацію: передвиборна агітація – це діяльність громадян, політичних партій, інших об'єднань громадян, колективів підприємств, установ і організацій, спрямована на формування громадської думки і поведінки виборців в інтересах конкретних кандидатів чи політичних партій. Передвиборна агітація може </w:t>
      </w:r>
      <w:proofErr w:type="spellStart"/>
      <w:r w:rsidRPr="00091090">
        <w:rPr>
          <w:rFonts w:ascii="Times New Roman" w:eastAsia="Times New Roman" w:hAnsi="Times New Roman" w:cs="Times New Roman"/>
          <w:lang w:val="uk-UA" w:eastAsia="ru-RU"/>
        </w:rPr>
        <w:t>здійснюватись</w:t>
      </w:r>
      <w:proofErr w:type="spellEnd"/>
      <w:r w:rsidRPr="00091090">
        <w:rPr>
          <w:rFonts w:ascii="Times New Roman" w:eastAsia="Times New Roman" w:hAnsi="Times New Roman" w:cs="Times New Roman"/>
          <w:lang w:val="uk-UA" w:eastAsia="ru-RU"/>
        </w:rPr>
        <w:t xml:space="preserve"> у будь-яких формах (через засоби масової інформації, шляхом проведення передвиборних заходів, у тому числі зустрічей із виборцями, публічних передвиборних дебатів, мітингів, випуску та розповсюдження матеріалів передвиборної агітації тощо) і будь-якими засобами, що не суперечать Конституції України та законам України. </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Закон України “Про вибори народних депутатів України” (ст. 66, частина 1) дає таке визначення передвиборної агітації – це “здійснення будь-якої діяльності з метою спонукання виборців голосувати за або проти певного суб’єкта виборчого процесу”. Форми здійснення передвиборчої агітації визначає частина 2 цієї ж статті Закону: 1) проведення зборів громадян, інших зустрічей з виборцями; 2) проведення мітингів, походів, демонстрацій, пікетів; 3) проведення публічних дебатів, дискусій, “круглих столів”, прес-конференцій стосовно положень передвиборчих програм та політичної діяльності партій (блоків) – суб’єктів виборчого процесу чи </w:t>
      </w:r>
      <w:r w:rsidRPr="00091090">
        <w:rPr>
          <w:rFonts w:ascii="Times New Roman" w:eastAsia="Times New Roman" w:hAnsi="Times New Roman" w:cs="Times New Roman"/>
          <w:lang w:val="uk-UA" w:eastAsia="ru-RU"/>
        </w:rPr>
        <w:lastRenderedPageBreak/>
        <w:t xml:space="preserve">кандидатів у депутати; 4) оприлюднення в друкованих та аудіовізуальних (електронних) засобах масової інформації політичної реклами, виступів, інтерв’ю, нарисів, відеофільмів, аудіо- та </w:t>
      </w:r>
      <w:proofErr w:type="spellStart"/>
      <w:r w:rsidRPr="00091090">
        <w:rPr>
          <w:rFonts w:ascii="Times New Roman" w:eastAsia="Times New Roman" w:hAnsi="Times New Roman" w:cs="Times New Roman"/>
          <w:lang w:val="uk-UA" w:eastAsia="ru-RU"/>
        </w:rPr>
        <w:t>відеокліпів</w:t>
      </w:r>
      <w:proofErr w:type="spellEnd"/>
      <w:r w:rsidRPr="00091090">
        <w:rPr>
          <w:rFonts w:ascii="Times New Roman" w:eastAsia="Times New Roman" w:hAnsi="Times New Roman" w:cs="Times New Roman"/>
          <w:lang w:val="uk-UA" w:eastAsia="ru-RU"/>
        </w:rPr>
        <w:t xml:space="preserve">, інших публікацій та повідомлень; 5) розповсюдження виборчих листівок, плакатів та інших друкованих агітаційних матеріалів чи друкованих видань, в яких розміщено матеріали передвиборної агітації; 6) розміщення друкованих агітаційних матеріалів чи політичної реклами на носіях зовнішньої реклами; 7) проведення концертів, вистав, спортивних змагань, демон </w:t>
      </w:r>
      <w:proofErr w:type="spellStart"/>
      <w:r w:rsidRPr="00091090">
        <w:rPr>
          <w:rFonts w:ascii="Times New Roman" w:eastAsia="Times New Roman" w:hAnsi="Times New Roman" w:cs="Times New Roman"/>
          <w:lang w:val="uk-UA" w:eastAsia="ru-RU"/>
        </w:rPr>
        <w:t>страції</w:t>
      </w:r>
      <w:proofErr w:type="spellEnd"/>
      <w:r w:rsidRPr="00091090">
        <w:rPr>
          <w:rFonts w:ascii="Times New Roman" w:eastAsia="Times New Roman" w:hAnsi="Times New Roman" w:cs="Times New Roman"/>
          <w:lang w:val="uk-UA" w:eastAsia="ru-RU"/>
        </w:rPr>
        <w:t xml:space="preserve"> фільмів та телепередач чи інших публічних заходів за підтримки партії (блоку) – суб’єкта виборчого процесу чи кандидата у депутати, а також оприлюднення інформації про таку підтримку; 8) публічні заклики голосувати за чи проти партій (блоків) – суб’єктів виборчого процесу або публічні оцінки діяльності цих партій (блоків) чи кандидатів у депутати.</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Використання засобів масової інформації активними суб'єктами виборчого процесу передбачає розповсюдження політичної інформації та політичної реклами. За дослідженнями Лабораторії законодавчих ініціатив (2007 р.), у більшості європейських країн на законодавчому рівні не визначається ні поняття політичної реклами, ні поняття передвиборної агітації. </w:t>
      </w:r>
      <w:proofErr w:type="spellStart"/>
      <w:r w:rsidRPr="00091090">
        <w:rPr>
          <w:rFonts w:ascii="Times New Roman" w:eastAsia="Times New Roman" w:hAnsi="Times New Roman" w:cs="Times New Roman"/>
          <w:lang w:eastAsia="ru-RU"/>
        </w:rPr>
        <w:t>Це</w:t>
      </w:r>
      <w:proofErr w:type="spellEnd"/>
      <w:r w:rsidRPr="00091090">
        <w:rPr>
          <w:rFonts w:ascii="Times New Roman" w:eastAsia="Times New Roman" w:hAnsi="Times New Roman" w:cs="Times New Roman"/>
          <w:lang w:eastAsia="ru-RU"/>
        </w:rPr>
        <w:t xml:space="preserve"> </w:t>
      </w:r>
      <w:r w:rsidRPr="00091090">
        <w:rPr>
          <w:rFonts w:ascii="Times New Roman" w:eastAsia="Times New Roman" w:hAnsi="Times New Roman" w:cs="Times New Roman"/>
          <w:lang w:val="uk-UA" w:eastAsia="ru-RU"/>
        </w:rPr>
        <w:t>з</w:t>
      </w:r>
      <w:proofErr w:type="spellStart"/>
      <w:r w:rsidRPr="00091090">
        <w:rPr>
          <w:rFonts w:ascii="Times New Roman" w:eastAsia="Times New Roman" w:hAnsi="Times New Roman" w:cs="Times New Roman"/>
          <w:lang w:eastAsia="ru-RU"/>
        </w:rPr>
        <w:t>умовлено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насамперед</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тим</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що</w:t>
      </w:r>
      <w:proofErr w:type="spellEnd"/>
      <w:r w:rsidRPr="00091090">
        <w:rPr>
          <w:rFonts w:ascii="Times New Roman" w:eastAsia="Times New Roman" w:hAnsi="Times New Roman" w:cs="Times New Roman"/>
          <w:lang w:eastAsia="ru-RU"/>
        </w:rPr>
        <w:t xml:space="preserve"> за</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своєю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суттю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політична</w:t>
      </w:r>
      <w:proofErr w:type="spellEnd"/>
      <w:r w:rsidRPr="00091090">
        <w:rPr>
          <w:rFonts w:ascii="Times New Roman" w:eastAsia="Times New Roman" w:hAnsi="Times New Roman" w:cs="Times New Roman"/>
          <w:lang w:eastAsia="ru-RU"/>
        </w:rPr>
        <w:t xml:space="preserve"> та </w:t>
      </w:r>
      <w:proofErr w:type="spellStart"/>
      <w:r w:rsidRPr="00091090">
        <w:rPr>
          <w:rFonts w:ascii="Times New Roman" w:eastAsia="Times New Roman" w:hAnsi="Times New Roman" w:cs="Times New Roman"/>
          <w:lang w:eastAsia="ru-RU"/>
        </w:rPr>
        <w:t>комерційна</w:t>
      </w:r>
      <w:proofErr w:type="spellEnd"/>
      <w:r w:rsidRPr="00091090">
        <w:rPr>
          <w:rFonts w:ascii="Times New Roman" w:eastAsia="Times New Roman" w:hAnsi="Times New Roman" w:cs="Times New Roman"/>
          <w:lang w:eastAsia="ru-RU"/>
        </w:rPr>
        <w:t xml:space="preserve"> реклама </w:t>
      </w:r>
      <w:proofErr w:type="spellStart"/>
      <w:r w:rsidRPr="00091090">
        <w:rPr>
          <w:rFonts w:ascii="Times New Roman" w:eastAsia="Times New Roman" w:hAnsi="Times New Roman" w:cs="Times New Roman"/>
          <w:lang w:eastAsia="ru-RU"/>
        </w:rPr>
        <w:t>досить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подібні</w:t>
      </w:r>
      <w:proofErr w:type="spellEnd"/>
      <w:r w:rsidRPr="00091090">
        <w:rPr>
          <w:rFonts w:ascii="Times New Roman" w:eastAsia="Times New Roman" w:hAnsi="Times New Roman" w:cs="Times New Roman"/>
          <w:lang w:val="uk-UA" w:eastAsia="ru-RU"/>
        </w:rPr>
        <w:t xml:space="preserve">. Саме цим і пояснюється той факт, що законодавець, оперуючи поняттями „виборча кампанія”, „політичні заклики”, „політична реклама”, „партійне мовлення” тощо не дає дефініцій цих понять, наділяючи повноваженнями щодо віднесення тієї чи іншої інформації до політичної реклами відповідні органи правозастосування. Такий підхід застосовується, наприклад, в Австрії, Бельгії, Великобританії, Данії, Естонії, Ірландії, Іспанії, Люксембурзі, Німеччині та ряді інших країн. </w:t>
      </w:r>
      <w:r w:rsidRPr="00091090">
        <w:rPr>
          <w:rFonts w:ascii="Times New Roman" w:eastAsia="Times New Roman" w:hAnsi="Times New Roman" w:cs="Times New Roman"/>
          <w:lang w:eastAsia="ru-RU"/>
        </w:rPr>
        <w:t>З-</w:t>
      </w:r>
      <w:proofErr w:type="spellStart"/>
      <w:r w:rsidRPr="00091090">
        <w:rPr>
          <w:rFonts w:ascii="Times New Roman" w:eastAsia="Times New Roman" w:hAnsi="Times New Roman" w:cs="Times New Roman"/>
          <w:lang w:eastAsia="ru-RU"/>
        </w:rPr>
        <w:t>поміж</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країн</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Східної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Європи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пряме</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визначення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реклами</w:t>
      </w:r>
      <w:proofErr w:type="spellEnd"/>
      <w:r w:rsidRPr="00091090">
        <w:rPr>
          <w:rFonts w:ascii="Times New Roman" w:eastAsia="Times New Roman" w:hAnsi="Times New Roman" w:cs="Times New Roman"/>
          <w:lang w:eastAsia="ru-RU"/>
        </w:rPr>
        <w:t xml:space="preserve"> наводиться </w:t>
      </w:r>
      <w:proofErr w:type="spellStart"/>
      <w:r w:rsidRPr="00091090">
        <w:rPr>
          <w:rFonts w:ascii="Times New Roman" w:eastAsia="Times New Roman" w:hAnsi="Times New Roman" w:cs="Times New Roman"/>
          <w:lang w:eastAsia="ru-RU"/>
        </w:rPr>
        <w:t>лише</w:t>
      </w:r>
      <w:proofErr w:type="spellEnd"/>
      <w:r w:rsidRPr="00091090">
        <w:rPr>
          <w:rFonts w:ascii="Times New Roman" w:eastAsia="Times New Roman" w:hAnsi="Times New Roman" w:cs="Times New Roman"/>
          <w:lang w:eastAsia="ru-RU"/>
        </w:rPr>
        <w:t xml:space="preserve"> у</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виборчому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законодавстві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Угорщини</w:t>
      </w:r>
      <w:proofErr w:type="spellEnd"/>
      <w:r w:rsidRPr="00091090">
        <w:rPr>
          <w:rFonts w:ascii="Times New Roman" w:eastAsia="Times New Roman" w:hAnsi="Times New Roman" w:cs="Times New Roman"/>
          <w:lang w:val="uk-UA" w:eastAsia="ru-RU"/>
        </w:rPr>
        <w:t xml:space="preserve"> та Румунії. Так, в Угорщині, </w:t>
      </w:r>
      <w:r w:rsidRPr="00091090">
        <w:rPr>
          <w:rFonts w:ascii="Times New Roman" w:eastAsia="Times New Roman" w:hAnsi="Times New Roman" w:cs="Times New Roman"/>
          <w:b/>
          <w:bCs/>
          <w:lang w:val="uk-UA" w:eastAsia="ru-RU"/>
        </w:rPr>
        <w:t>п</w:t>
      </w:r>
      <w:r w:rsidRPr="00091090">
        <w:rPr>
          <w:rFonts w:ascii="Times New Roman" w:eastAsia="Times New Roman" w:hAnsi="Times New Roman" w:cs="Times New Roman"/>
          <w:lang w:val="uk-UA" w:eastAsia="ru-RU"/>
        </w:rPr>
        <w:t>олітичною рекламою вважається програма, яка: а) містить заклики або іншим чином впливає на виборців з метою спонукання до їх участі у виборах та підтримки перемоги певної партії, політичного руху, кандидата у виборах, ініціювання референдуму; б) популяризує назву, діяльність, цілі, емблему, символіку, гасла партії або політичного руху. У Румунії п</w:t>
      </w:r>
      <w:proofErr w:type="spellStart"/>
      <w:r w:rsidRPr="00091090">
        <w:rPr>
          <w:rFonts w:ascii="Times New Roman" w:eastAsia="Times New Roman" w:hAnsi="Times New Roman" w:cs="Times New Roman"/>
          <w:lang w:eastAsia="ru-RU"/>
        </w:rPr>
        <w:t>олітичн</w:t>
      </w:r>
      <w:proofErr w:type="spellEnd"/>
      <w:r w:rsidRPr="00091090">
        <w:rPr>
          <w:rFonts w:ascii="Times New Roman" w:eastAsia="Times New Roman" w:hAnsi="Times New Roman" w:cs="Times New Roman"/>
          <w:lang w:val="uk-UA" w:eastAsia="ru-RU"/>
        </w:rPr>
        <w:t>а</w:t>
      </w:r>
      <w:r w:rsidRPr="00091090">
        <w:rPr>
          <w:rFonts w:ascii="Times New Roman" w:eastAsia="Times New Roman" w:hAnsi="Times New Roman" w:cs="Times New Roman"/>
          <w:lang w:eastAsia="ru-RU"/>
        </w:rPr>
        <w:t xml:space="preserve"> реклам</w:t>
      </w:r>
      <w:r w:rsidRPr="00091090">
        <w:rPr>
          <w:rFonts w:ascii="Times New Roman" w:eastAsia="Times New Roman" w:hAnsi="Times New Roman" w:cs="Times New Roman"/>
          <w:lang w:val="uk-UA" w:eastAsia="ru-RU"/>
        </w:rPr>
        <w:t>а – інформація</w:t>
      </w:r>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спрямована</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популяризацію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партії</w:t>
      </w:r>
      <w:proofErr w:type="spellEnd"/>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політика</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заклику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Політична</w:t>
      </w:r>
      <w:proofErr w:type="spellEnd"/>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реклама заборонена, </w:t>
      </w:r>
      <w:proofErr w:type="spellStart"/>
      <w:r w:rsidRPr="00091090">
        <w:rPr>
          <w:rFonts w:ascii="Times New Roman" w:eastAsia="Times New Roman" w:hAnsi="Times New Roman" w:cs="Times New Roman"/>
          <w:lang w:eastAsia="ru-RU"/>
        </w:rPr>
        <w:t>крім</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періоду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proofErr w:type="spellStart"/>
      <w:r w:rsidRPr="00091090">
        <w:rPr>
          <w:rFonts w:ascii="Times New Roman" w:eastAsia="Times New Roman" w:hAnsi="Times New Roman" w:cs="Times New Roman"/>
          <w:lang w:eastAsia="ru-RU"/>
        </w:rPr>
        <w:t>Безпосередньо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поняття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реклами</w:t>
      </w:r>
      <w:proofErr w:type="spellEnd"/>
      <w:r w:rsidRPr="00091090">
        <w:rPr>
          <w:rFonts w:ascii="Times New Roman" w:eastAsia="Times New Roman" w:hAnsi="Times New Roman" w:cs="Times New Roman"/>
          <w:lang w:eastAsia="ru-RU"/>
        </w:rPr>
        <w:t xml:space="preserve"> в </w:t>
      </w:r>
      <w:proofErr w:type="spellStart"/>
      <w:r w:rsidRPr="00091090">
        <w:rPr>
          <w:rFonts w:ascii="Times New Roman" w:eastAsia="Times New Roman" w:hAnsi="Times New Roman" w:cs="Times New Roman"/>
          <w:lang w:eastAsia="ru-RU"/>
        </w:rPr>
        <w:t>Україні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закріплюється</w:t>
      </w:r>
      <w:proofErr w:type="spellEnd"/>
      <w:r w:rsidRPr="00091090">
        <w:rPr>
          <w:rFonts w:ascii="Times New Roman" w:eastAsia="Times New Roman" w:hAnsi="Times New Roman" w:cs="Times New Roman"/>
          <w:lang w:eastAsia="ru-RU"/>
        </w:rPr>
        <w:t xml:space="preserve"> у </w:t>
      </w:r>
      <w:proofErr w:type="spellStart"/>
      <w:r w:rsidRPr="00091090">
        <w:rPr>
          <w:rFonts w:ascii="Times New Roman" w:eastAsia="Times New Roman" w:hAnsi="Times New Roman" w:cs="Times New Roman"/>
          <w:lang w:eastAsia="ru-RU"/>
        </w:rPr>
        <w:t>спеціальних</w:t>
      </w:r>
      <w:proofErr w:type="spellEnd"/>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законах – законах про </w:t>
      </w:r>
      <w:proofErr w:type="spellStart"/>
      <w:r w:rsidRPr="00091090">
        <w:rPr>
          <w:rFonts w:ascii="Times New Roman" w:eastAsia="Times New Roman" w:hAnsi="Times New Roman" w:cs="Times New Roman"/>
          <w:lang w:eastAsia="ru-RU"/>
        </w:rPr>
        <w:t>вибори</w:t>
      </w:r>
      <w:proofErr w:type="spellEnd"/>
      <w:r w:rsidRPr="00091090">
        <w:rPr>
          <w:rFonts w:ascii="Times New Roman" w:eastAsia="Times New Roman" w:hAnsi="Times New Roman" w:cs="Times New Roman"/>
          <w:lang w:eastAsia="ru-RU"/>
        </w:rPr>
        <w:t xml:space="preserve">. Так, у </w:t>
      </w:r>
      <w:proofErr w:type="spellStart"/>
      <w:r w:rsidRPr="00091090">
        <w:rPr>
          <w:rFonts w:ascii="Times New Roman" w:eastAsia="Times New Roman" w:hAnsi="Times New Roman" w:cs="Times New Roman"/>
          <w:lang w:eastAsia="ru-RU"/>
        </w:rPr>
        <w:t>частині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третій</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статті</w:t>
      </w:r>
      <w:proofErr w:type="spellEnd"/>
      <w:r w:rsidRPr="00091090">
        <w:rPr>
          <w:rFonts w:ascii="Times New Roman" w:eastAsia="Times New Roman" w:hAnsi="Times New Roman" w:cs="Times New Roman"/>
          <w:lang w:eastAsia="ru-RU"/>
        </w:rPr>
        <w:t xml:space="preserve"> 66 ЗУ “Про </w:t>
      </w:r>
      <w:proofErr w:type="spellStart"/>
      <w:r w:rsidRPr="00091090">
        <w:rPr>
          <w:rFonts w:ascii="Times New Roman" w:eastAsia="Times New Roman" w:hAnsi="Times New Roman" w:cs="Times New Roman"/>
          <w:lang w:eastAsia="ru-RU"/>
        </w:rPr>
        <w:t>вибори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народних</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депутатів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політична</w:t>
      </w:r>
      <w:proofErr w:type="spellEnd"/>
      <w:r w:rsidRPr="00091090">
        <w:rPr>
          <w:rFonts w:ascii="Times New Roman" w:eastAsia="Times New Roman" w:hAnsi="Times New Roman" w:cs="Times New Roman"/>
          <w:lang w:eastAsia="ru-RU"/>
        </w:rPr>
        <w:t xml:space="preserve"> реклама </w:t>
      </w:r>
      <w:proofErr w:type="spellStart"/>
      <w:r w:rsidRPr="00091090">
        <w:rPr>
          <w:rFonts w:ascii="Times New Roman" w:eastAsia="Times New Roman" w:hAnsi="Times New Roman" w:cs="Times New Roman"/>
          <w:lang w:eastAsia="ru-RU"/>
        </w:rPr>
        <w:t>визначається</w:t>
      </w:r>
      <w:proofErr w:type="spellEnd"/>
      <w:r w:rsidRPr="00091090">
        <w:rPr>
          <w:rFonts w:ascii="Times New Roman" w:eastAsia="Times New Roman" w:hAnsi="Times New Roman" w:cs="Times New Roman"/>
          <w:lang w:eastAsia="ru-RU"/>
        </w:rPr>
        <w:t xml:space="preserve"> як одна </w:t>
      </w:r>
      <w:proofErr w:type="spellStart"/>
      <w:r w:rsidRPr="00091090">
        <w:rPr>
          <w:rFonts w:ascii="Times New Roman" w:eastAsia="Times New Roman" w:hAnsi="Times New Roman" w:cs="Times New Roman"/>
          <w:lang w:eastAsia="ru-RU"/>
        </w:rPr>
        <w:t>із</w:t>
      </w:r>
      <w:proofErr w:type="spellEnd"/>
      <w:r w:rsidRPr="00091090">
        <w:rPr>
          <w:rFonts w:ascii="Times New Roman" w:eastAsia="Times New Roman" w:hAnsi="Times New Roman" w:cs="Times New Roman"/>
          <w:lang w:eastAsia="ru-RU"/>
        </w:rPr>
        <w:t xml:space="preserve"> форм </w:t>
      </w:r>
      <w:proofErr w:type="spellStart"/>
      <w:r w:rsidRPr="00091090">
        <w:rPr>
          <w:rFonts w:ascii="Times New Roman" w:eastAsia="Times New Roman" w:hAnsi="Times New Roman" w:cs="Times New Roman"/>
          <w:lang w:eastAsia="ru-RU"/>
        </w:rPr>
        <w:t>передвиборної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агітації</w:t>
      </w:r>
      <w:proofErr w:type="spellEnd"/>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оплачена за </w:t>
      </w:r>
      <w:proofErr w:type="spellStart"/>
      <w:r w:rsidRPr="00091090">
        <w:rPr>
          <w:rFonts w:ascii="Times New Roman" w:eastAsia="Times New Roman" w:hAnsi="Times New Roman" w:cs="Times New Roman"/>
          <w:lang w:eastAsia="ru-RU"/>
        </w:rPr>
        <w:t>рахунок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коштів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фондів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партій</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блоків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розміщена</w:t>
      </w:r>
      <w:proofErr w:type="spellEnd"/>
      <w:r w:rsidRPr="00091090">
        <w:rPr>
          <w:rFonts w:ascii="Times New Roman" w:eastAsia="Times New Roman" w:hAnsi="Times New Roman" w:cs="Times New Roman"/>
          <w:lang w:eastAsia="ru-RU"/>
        </w:rPr>
        <w:t xml:space="preserve"> за </w:t>
      </w:r>
      <w:proofErr w:type="spellStart"/>
      <w:r w:rsidRPr="00091090">
        <w:rPr>
          <w:rFonts w:ascii="Times New Roman" w:eastAsia="Times New Roman" w:hAnsi="Times New Roman" w:cs="Times New Roman"/>
          <w:lang w:eastAsia="ru-RU"/>
        </w:rPr>
        <w:t>допомогою</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рекламних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засобів</w:t>
      </w:r>
      <w:proofErr w:type="spellEnd"/>
      <w:r w:rsidRPr="00091090">
        <w:rPr>
          <w:rFonts w:ascii="Times New Roman" w:eastAsia="Times New Roman" w:hAnsi="Times New Roman" w:cs="Times New Roman"/>
          <w:lang w:eastAsia="ru-RU"/>
        </w:rPr>
        <w:t xml:space="preserve">, яка </w:t>
      </w:r>
      <w:proofErr w:type="spellStart"/>
      <w:r w:rsidRPr="00091090">
        <w:rPr>
          <w:rFonts w:ascii="Times New Roman" w:eastAsia="Times New Roman" w:hAnsi="Times New Roman" w:cs="Times New Roman"/>
          <w:lang w:eastAsia="ru-RU"/>
        </w:rPr>
        <w:t>спонукає</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виборців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голосувати</w:t>
      </w:r>
      <w:proofErr w:type="spellEnd"/>
      <w:r w:rsidRPr="00091090">
        <w:rPr>
          <w:rFonts w:ascii="Times New Roman" w:eastAsia="Times New Roman" w:hAnsi="Times New Roman" w:cs="Times New Roman"/>
          <w:lang w:eastAsia="ru-RU"/>
        </w:rPr>
        <w:t xml:space="preserve"> за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проти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певного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суб’єкта</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 xml:space="preserve">. До </w:t>
      </w:r>
      <w:proofErr w:type="spellStart"/>
      <w:r w:rsidRPr="00091090">
        <w:rPr>
          <w:rFonts w:ascii="Times New Roman" w:eastAsia="Times New Roman" w:hAnsi="Times New Roman" w:cs="Times New Roman"/>
          <w:lang w:eastAsia="ru-RU"/>
        </w:rPr>
        <w:t>політичної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реклами</w:t>
      </w:r>
      <w:proofErr w:type="spellEnd"/>
      <w:r w:rsidRPr="00091090">
        <w:rPr>
          <w:rFonts w:ascii="Times New Roman" w:eastAsia="Times New Roman" w:hAnsi="Times New Roman" w:cs="Times New Roman"/>
          <w:lang w:eastAsia="ru-RU"/>
        </w:rPr>
        <w:t xml:space="preserve"> Закон „Про </w:t>
      </w:r>
      <w:proofErr w:type="spellStart"/>
      <w:r w:rsidRPr="00091090">
        <w:rPr>
          <w:rFonts w:ascii="Times New Roman" w:eastAsia="Times New Roman" w:hAnsi="Times New Roman" w:cs="Times New Roman"/>
          <w:lang w:eastAsia="ru-RU"/>
        </w:rPr>
        <w:t>вибори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народних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депутатів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відносить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використання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символіки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логотипів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партій</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блоків</w:t>
      </w:r>
      <w:proofErr w:type="spellEnd"/>
      <w:r w:rsidRPr="00091090">
        <w:rPr>
          <w:rFonts w:ascii="Times New Roman" w:eastAsia="Times New Roman" w:hAnsi="Times New Roman" w:cs="Times New Roman"/>
          <w:lang w:eastAsia="ru-RU"/>
        </w:rPr>
        <w:t xml:space="preserve">) </w:t>
      </w:r>
      <w:r w:rsidRPr="00091090">
        <w:rPr>
          <w:rFonts w:ascii="Times New Roman" w:eastAsia="Times New Roman" w:hAnsi="Times New Roman" w:cs="Times New Roman"/>
          <w:lang w:val="uk-UA" w:eastAsia="ru-RU"/>
        </w:rPr>
        <w:t>–</w:t>
      </w:r>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суб’єктів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повідомлення</w:t>
      </w:r>
      <w:proofErr w:type="spellEnd"/>
      <w:r w:rsidRPr="00091090">
        <w:rPr>
          <w:rFonts w:ascii="Times New Roman" w:eastAsia="Times New Roman" w:hAnsi="Times New Roman" w:cs="Times New Roman"/>
          <w:lang w:eastAsia="ru-RU"/>
        </w:rPr>
        <w:t xml:space="preserve"> про </w:t>
      </w:r>
      <w:proofErr w:type="spellStart"/>
      <w:r w:rsidRPr="00091090">
        <w:rPr>
          <w:rFonts w:ascii="Times New Roman" w:eastAsia="Times New Roman" w:hAnsi="Times New Roman" w:cs="Times New Roman"/>
          <w:lang w:eastAsia="ru-RU"/>
        </w:rPr>
        <w:t>підтримку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партією</w:t>
      </w:r>
      <w:proofErr w:type="spellEnd"/>
      <w:r w:rsidRPr="00091090">
        <w:rPr>
          <w:rFonts w:ascii="Times New Roman" w:eastAsia="Times New Roman" w:hAnsi="Times New Roman" w:cs="Times New Roman"/>
          <w:lang w:eastAsia="ru-RU"/>
        </w:rPr>
        <w:t xml:space="preserve"> (блоком) – </w:t>
      </w:r>
      <w:proofErr w:type="spellStart"/>
      <w:r w:rsidRPr="00091090">
        <w:rPr>
          <w:rFonts w:ascii="Times New Roman" w:eastAsia="Times New Roman" w:hAnsi="Times New Roman" w:cs="Times New Roman"/>
          <w:lang w:eastAsia="ru-RU"/>
        </w:rPr>
        <w:t>суб’єктом</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кандидатом у </w:t>
      </w:r>
      <w:proofErr w:type="spellStart"/>
      <w:r w:rsidRPr="00091090">
        <w:rPr>
          <w:rFonts w:ascii="Times New Roman" w:eastAsia="Times New Roman" w:hAnsi="Times New Roman" w:cs="Times New Roman"/>
          <w:lang w:eastAsia="ru-RU"/>
        </w:rPr>
        <w:t>депутати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видовищних</w:t>
      </w:r>
      <w:proofErr w:type="spellEnd"/>
      <w:r w:rsidRPr="00091090">
        <w:rPr>
          <w:rFonts w:ascii="Times New Roman" w:eastAsia="Times New Roman" w:hAnsi="Times New Roman" w:cs="Times New Roman"/>
          <w:lang w:eastAsia="ru-RU"/>
        </w:rPr>
        <w:t xml:space="preserve"> та </w:t>
      </w:r>
      <w:proofErr w:type="spellStart"/>
      <w:r w:rsidRPr="00091090">
        <w:rPr>
          <w:rFonts w:ascii="Times New Roman" w:eastAsia="Times New Roman" w:hAnsi="Times New Roman" w:cs="Times New Roman"/>
          <w:lang w:eastAsia="ru-RU"/>
        </w:rPr>
        <w:t>інших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публічних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заходів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привернення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уваги</w:t>
      </w:r>
      <w:proofErr w:type="spellEnd"/>
      <w:r w:rsidRPr="00091090">
        <w:rPr>
          <w:rFonts w:ascii="Times New Roman" w:eastAsia="Times New Roman" w:hAnsi="Times New Roman" w:cs="Times New Roman"/>
          <w:lang w:eastAsia="ru-RU"/>
        </w:rPr>
        <w:t xml:space="preserve"> до</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участі</w:t>
      </w:r>
      <w:proofErr w:type="spellEnd"/>
      <w:r w:rsidRPr="00091090">
        <w:rPr>
          <w:rFonts w:ascii="Times New Roman" w:eastAsia="Times New Roman" w:hAnsi="Times New Roman" w:cs="Times New Roman"/>
          <w:lang w:eastAsia="ru-RU"/>
        </w:rPr>
        <w:t xml:space="preserve"> у таких заходах </w:t>
      </w:r>
      <w:proofErr w:type="spellStart"/>
      <w:r w:rsidRPr="00091090">
        <w:rPr>
          <w:rFonts w:ascii="Times New Roman" w:eastAsia="Times New Roman" w:hAnsi="Times New Roman" w:cs="Times New Roman"/>
          <w:lang w:eastAsia="ru-RU"/>
        </w:rPr>
        <w:t>партії</w:t>
      </w:r>
      <w:proofErr w:type="spellEnd"/>
      <w:r w:rsidRPr="00091090">
        <w:rPr>
          <w:rFonts w:ascii="Times New Roman" w:eastAsia="Times New Roman" w:hAnsi="Times New Roman" w:cs="Times New Roman"/>
          <w:lang w:eastAsia="ru-RU"/>
        </w:rPr>
        <w:t xml:space="preserve"> (блоку) </w:t>
      </w:r>
      <w:proofErr w:type="spellStart"/>
      <w:r w:rsidRPr="00091090">
        <w:rPr>
          <w:rFonts w:ascii="Times New Roman" w:eastAsia="Times New Roman" w:hAnsi="Times New Roman" w:cs="Times New Roman"/>
          <w:lang w:eastAsia="ru-RU"/>
        </w:rPr>
        <w:t>чи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певних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осіб</w:t>
      </w:r>
      <w:proofErr w:type="spellEnd"/>
      <w:r w:rsidRPr="00091090">
        <w:rPr>
          <w:rFonts w:ascii="Times New Roman" w:eastAsia="Times New Roman" w:hAnsi="Times New Roman" w:cs="Times New Roman"/>
          <w:lang w:eastAsia="ru-RU"/>
        </w:rPr>
        <w:t xml:space="preserve"> як </w:t>
      </w:r>
      <w:proofErr w:type="spellStart"/>
      <w:r w:rsidRPr="00091090">
        <w:rPr>
          <w:rFonts w:ascii="Times New Roman" w:eastAsia="Times New Roman" w:hAnsi="Times New Roman" w:cs="Times New Roman"/>
          <w:lang w:eastAsia="ru-RU"/>
        </w:rPr>
        <w:t>кандидатів</w:t>
      </w:r>
      <w:proofErr w:type="spellEnd"/>
      <w:r w:rsidRPr="00091090">
        <w:rPr>
          <w:rFonts w:ascii="Times New Roman" w:eastAsia="Times New Roman" w:hAnsi="Times New Roman" w:cs="Times New Roman"/>
          <w:lang w:eastAsia="ru-RU"/>
        </w:rPr>
        <w:t xml:space="preserve"> у </w:t>
      </w:r>
      <w:proofErr w:type="spellStart"/>
      <w:r w:rsidRPr="00091090">
        <w:rPr>
          <w:rFonts w:ascii="Times New Roman" w:eastAsia="Times New Roman" w:hAnsi="Times New Roman" w:cs="Times New Roman"/>
          <w:lang w:eastAsia="ru-RU"/>
        </w:rPr>
        <w:t>депутати</w:t>
      </w:r>
      <w:proofErr w:type="spellEnd"/>
      <w:r w:rsidRPr="00091090">
        <w:rPr>
          <w:rFonts w:ascii="Times New Roman" w:eastAsia="Times New Roman" w:hAnsi="Times New Roman" w:cs="Times New Roman"/>
          <w:lang w:eastAsia="ru-RU"/>
        </w:rPr>
        <w:t>.</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Чітке визначення політичної реклами в засобах масової інформації міститься в Положенні Центральної виборчої комісії від 18 червня 1999 року “Про порядок використання засобів масової інформації для проведення передвиборної агітації під час виборів Президента України у 1999 році”. </w:t>
      </w:r>
      <w:r w:rsidRPr="00091090">
        <w:rPr>
          <w:rFonts w:ascii="Times New Roman" w:eastAsia="Times New Roman" w:hAnsi="Times New Roman" w:cs="Times New Roman"/>
          <w:lang w:eastAsia="ru-RU"/>
        </w:rPr>
        <w:t xml:space="preserve">Так, </w:t>
      </w:r>
      <w:proofErr w:type="spellStart"/>
      <w:r w:rsidRPr="00091090">
        <w:rPr>
          <w:rFonts w:ascii="Times New Roman" w:eastAsia="Times New Roman" w:hAnsi="Times New Roman" w:cs="Times New Roman"/>
          <w:lang w:eastAsia="ru-RU"/>
        </w:rPr>
        <w:t>політична</w:t>
      </w:r>
      <w:proofErr w:type="spellEnd"/>
      <w:r w:rsidRPr="00091090">
        <w:rPr>
          <w:rFonts w:ascii="Times New Roman" w:eastAsia="Times New Roman" w:hAnsi="Times New Roman" w:cs="Times New Roman"/>
          <w:lang w:eastAsia="ru-RU"/>
        </w:rPr>
        <w:t xml:space="preserve"> реклама – “</w:t>
      </w:r>
      <w:proofErr w:type="spellStart"/>
      <w:r w:rsidRPr="00091090">
        <w:rPr>
          <w:rFonts w:ascii="Times New Roman" w:eastAsia="Times New Roman" w:hAnsi="Times New Roman" w:cs="Times New Roman"/>
          <w:lang w:eastAsia="ru-RU"/>
        </w:rPr>
        <w:t>це</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розповсюджена</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суб’єктами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проведення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передвиборної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агітації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інформація</w:t>
      </w:r>
      <w:proofErr w:type="spellEnd"/>
      <w:r w:rsidRPr="00091090">
        <w:rPr>
          <w:rFonts w:ascii="Times New Roman" w:eastAsia="Times New Roman" w:hAnsi="Times New Roman" w:cs="Times New Roman"/>
          <w:lang w:eastAsia="ru-RU"/>
        </w:rPr>
        <w:t xml:space="preserve"> про кандидата у </w:t>
      </w:r>
      <w:proofErr w:type="spellStart"/>
      <w:r w:rsidRPr="00091090">
        <w:rPr>
          <w:rFonts w:ascii="Times New Roman" w:eastAsia="Times New Roman" w:hAnsi="Times New Roman" w:cs="Times New Roman"/>
          <w:lang w:eastAsia="ru-RU"/>
        </w:rPr>
        <w:t>Президенти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 xml:space="preserve">, оплачена за </w:t>
      </w:r>
      <w:proofErr w:type="spellStart"/>
      <w:r w:rsidRPr="00091090">
        <w:rPr>
          <w:rFonts w:ascii="Times New Roman" w:eastAsia="Times New Roman" w:hAnsi="Times New Roman" w:cs="Times New Roman"/>
          <w:lang w:eastAsia="ru-RU"/>
        </w:rPr>
        <w:t>рахунок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коштів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його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особистого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фонду, </w:t>
      </w:r>
      <w:proofErr w:type="spellStart"/>
      <w:r w:rsidRPr="00091090">
        <w:rPr>
          <w:rFonts w:ascii="Times New Roman" w:eastAsia="Times New Roman" w:hAnsi="Times New Roman" w:cs="Times New Roman"/>
          <w:lang w:eastAsia="ru-RU"/>
        </w:rPr>
        <w:t>специфікою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якої</w:t>
      </w:r>
      <w:proofErr w:type="spellEnd"/>
      <w:r w:rsidRPr="00091090">
        <w:rPr>
          <w:rFonts w:ascii="Times New Roman" w:eastAsia="Times New Roman" w:hAnsi="Times New Roman" w:cs="Times New Roman"/>
          <w:lang w:eastAsia="ru-RU"/>
        </w:rPr>
        <w:t xml:space="preserve"> є </w:t>
      </w:r>
      <w:proofErr w:type="spellStart"/>
      <w:r w:rsidRPr="00091090">
        <w:rPr>
          <w:rFonts w:ascii="Times New Roman" w:eastAsia="Times New Roman" w:hAnsi="Times New Roman" w:cs="Times New Roman"/>
          <w:lang w:eastAsia="ru-RU"/>
        </w:rPr>
        <w:t>емоційність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образність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повторюваність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виразність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лаконізм</w:t>
      </w:r>
      <w:proofErr w:type="spellEnd"/>
      <w:r w:rsidRPr="00091090">
        <w:rPr>
          <w:rFonts w:ascii="Times New Roman" w:eastAsia="Times New Roman" w:hAnsi="Times New Roman" w:cs="Times New Roman"/>
          <w:lang w:eastAsia="ru-RU"/>
        </w:rPr>
        <w:t>, а метою – пропаганд</w:t>
      </w:r>
      <w:r w:rsidRPr="00091090">
        <w:rPr>
          <w:rFonts w:ascii="Times New Roman" w:eastAsia="Times New Roman" w:hAnsi="Times New Roman" w:cs="Times New Roman"/>
          <w:lang w:val="uk-UA" w:eastAsia="ru-RU"/>
        </w:rPr>
        <w:t>и</w:t>
      </w:r>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ідей</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поглядів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програмних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документів</w:t>
      </w:r>
      <w:proofErr w:type="spellEnd"/>
      <w:r w:rsidRPr="00091090">
        <w:rPr>
          <w:rFonts w:ascii="Times New Roman" w:eastAsia="Times New Roman" w:hAnsi="Times New Roman" w:cs="Times New Roman"/>
          <w:lang w:eastAsia="ru-RU"/>
        </w:rPr>
        <w:t xml:space="preserve"> кандидата для </w:t>
      </w:r>
      <w:proofErr w:type="spellStart"/>
      <w:r w:rsidRPr="00091090">
        <w:rPr>
          <w:rFonts w:ascii="Times New Roman" w:eastAsia="Times New Roman" w:hAnsi="Times New Roman" w:cs="Times New Roman"/>
          <w:lang w:eastAsia="ru-RU"/>
        </w:rPr>
        <w:t>формування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його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іміджу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створення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позитивної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громадської</w:t>
      </w:r>
      <w:proofErr w:type="spellEnd"/>
      <w:r w:rsidRPr="00091090">
        <w:rPr>
          <w:rFonts w:ascii="Times New Roman" w:eastAsia="Times New Roman" w:hAnsi="Times New Roman" w:cs="Times New Roman"/>
          <w:lang w:eastAsia="ru-RU"/>
        </w:rPr>
        <w:t xml:space="preserve"> думки про </w:t>
      </w:r>
      <w:proofErr w:type="spellStart"/>
      <w:r w:rsidRPr="00091090">
        <w:rPr>
          <w:rFonts w:ascii="Times New Roman" w:eastAsia="Times New Roman" w:hAnsi="Times New Roman" w:cs="Times New Roman"/>
          <w:lang w:eastAsia="ru-RU"/>
        </w:rPr>
        <w:t>нього</w:t>
      </w:r>
      <w:proofErr w:type="spellEnd"/>
      <w:r w:rsidRPr="00091090">
        <w:rPr>
          <w:rFonts w:ascii="Times New Roman" w:eastAsia="Times New Roman" w:hAnsi="Times New Roman" w:cs="Times New Roman"/>
          <w:lang w:eastAsia="ru-RU"/>
        </w:rPr>
        <w:t xml:space="preserve"> та </w:t>
      </w:r>
      <w:proofErr w:type="spellStart"/>
      <w:r w:rsidRPr="00091090">
        <w:rPr>
          <w:rFonts w:ascii="Times New Roman" w:eastAsia="Times New Roman" w:hAnsi="Times New Roman" w:cs="Times New Roman"/>
          <w:lang w:eastAsia="ru-RU"/>
        </w:rPr>
        <w:t>бажаного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впливу</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подальшу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поведінку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учасників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інформація</w:t>
      </w:r>
      <w:proofErr w:type="spellEnd"/>
      <w:r w:rsidRPr="00091090">
        <w:rPr>
          <w:rFonts w:ascii="Times New Roman" w:eastAsia="Times New Roman" w:hAnsi="Times New Roman" w:cs="Times New Roman"/>
          <w:lang w:eastAsia="ru-RU"/>
        </w:rPr>
        <w:t xml:space="preserve"> про того </w:t>
      </w:r>
      <w:proofErr w:type="spellStart"/>
      <w:r w:rsidRPr="00091090">
        <w:rPr>
          <w:rFonts w:ascii="Times New Roman" w:eastAsia="Times New Roman" w:hAnsi="Times New Roman" w:cs="Times New Roman"/>
          <w:lang w:eastAsia="ru-RU"/>
        </w:rPr>
        <w:t>чи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іншого</w:t>
      </w:r>
      <w:proofErr w:type="spellEnd"/>
      <w:r w:rsidRPr="00091090">
        <w:rPr>
          <w:rFonts w:ascii="Times New Roman" w:eastAsia="Times New Roman" w:hAnsi="Times New Roman" w:cs="Times New Roman"/>
          <w:lang w:eastAsia="ru-RU"/>
        </w:rPr>
        <w:t xml:space="preserve"> кандидата у </w:t>
      </w:r>
      <w:proofErr w:type="spellStart"/>
      <w:r w:rsidRPr="00091090">
        <w:rPr>
          <w:rFonts w:ascii="Times New Roman" w:eastAsia="Times New Roman" w:hAnsi="Times New Roman" w:cs="Times New Roman"/>
          <w:lang w:eastAsia="ru-RU"/>
        </w:rPr>
        <w:t>Президенти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 xml:space="preserve"> метою </w:t>
      </w:r>
      <w:proofErr w:type="spellStart"/>
      <w:r w:rsidRPr="00091090">
        <w:rPr>
          <w:rFonts w:ascii="Times New Roman" w:eastAsia="Times New Roman" w:hAnsi="Times New Roman" w:cs="Times New Roman"/>
          <w:lang w:eastAsia="ru-RU"/>
        </w:rPr>
        <w:t>якої</w:t>
      </w:r>
      <w:proofErr w:type="spellEnd"/>
      <w:r w:rsidRPr="00091090">
        <w:rPr>
          <w:rFonts w:ascii="Times New Roman" w:eastAsia="Times New Roman" w:hAnsi="Times New Roman" w:cs="Times New Roman"/>
          <w:lang w:eastAsia="ru-RU"/>
        </w:rPr>
        <w:t xml:space="preserve"> є </w:t>
      </w:r>
      <w:proofErr w:type="spellStart"/>
      <w:r w:rsidRPr="00091090">
        <w:rPr>
          <w:rFonts w:ascii="Times New Roman" w:eastAsia="Times New Roman" w:hAnsi="Times New Roman" w:cs="Times New Roman"/>
          <w:lang w:eastAsia="ru-RU"/>
        </w:rPr>
        <w:t>створення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його</w:t>
      </w:r>
      <w:proofErr w:type="spellEnd"/>
      <w:r w:rsidRPr="00091090">
        <w:rPr>
          <w:rFonts w:ascii="Times New Roman" w:eastAsia="Times New Roman" w:hAnsi="Times New Roman" w:cs="Times New Roman"/>
          <w:lang w:eastAsia="ru-RU"/>
        </w:rPr>
        <w:t xml:space="preserve"> негативного </w:t>
      </w:r>
      <w:proofErr w:type="spellStart"/>
      <w:r w:rsidRPr="00091090">
        <w:rPr>
          <w:rFonts w:ascii="Times New Roman" w:eastAsia="Times New Roman" w:hAnsi="Times New Roman" w:cs="Times New Roman"/>
          <w:lang w:eastAsia="ru-RU"/>
        </w:rPr>
        <w:t>політичного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іміджу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має</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значення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антиреклами</w:t>
      </w:r>
      <w:proofErr w:type="spellEnd"/>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У</w:t>
      </w:r>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національних</w:t>
      </w:r>
      <w:proofErr w:type="spellEnd"/>
      <w:r w:rsidRPr="00091090">
        <w:rPr>
          <w:rFonts w:ascii="Times New Roman" w:eastAsia="Times New Roman" w:hAnsi="Times New Roman" w:cs="Times New Roman"/>
          <w:lang w:eastAsia="ru-RU"/>
        </w:rPr>
        <w:t xml:space="preserve"> законах про </w:t>
      </w:r>
      <w:proofErr w:type="spellStart"/>
      <w:r w:rsidRPr="00091090">
        <w:rPr>
          <w:rFonts w:ascii="Times New Roman" w:eastAsia="Times New Roman" w:hAnsi="Times New Roman" w:cs="Times New Roman"/>
          <w:lang w:eastAsia="ru-RU"/>
        </w:rPr>
        <w:t>вибори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закріплено</w:t>
      </w:r>
      <w:proofErr w:type="spellEnd"/>
      <w:r w:rsidRPr="00091090">
        <w:rPr>
          <w:rFonts w:ascii="Times New Roman" w:eastAsia="Times New Roman" w:hAnsi="Times New Roman" w:cs="Times New Roman"/>
          <w:lang w:eastAsia="ru-RU"/>
        </w:rPr>
        <w:t xml:space="preserve"> ряд </w:t>
      </w:r>
      <w:proofErr w:type="spellStart"/>
      <w:r w:rsidRPr="00091090">
        <w:rPr>
          <w:rFonts w:ascii="Times New Roman" w:eastAsia="Times New Roman" w:hAnsi="Times New Roman" w:cs="Times New Roman"/>
          <w:lang w:eastAsia="ru-RU"/>
        </w:rPr>
        <w:t>вимог</w:t>
      </w:r>
      <w:proofErr w:type="spellEnd"/>
      <w:r w:rsidRPr="00091090">
        <w:rPr>
          <w:rFonts w:ascii="Times New Roman" w:eastAsia="Times New Roman" w:hAnsi="Times New Roman" w:cs="Times New Roman"/>
          <w:lang w:eastAsia="ru-RU"/>
        </w:rPr>
        <w:t xml:space="preserve"> до </w:t>
      </w:r>
      <w:proofErr w:type="spellStart"/>
      <w:r w:rsidRPr="00091090">
        <w:rPr>
          <w:rFonts w:ascii="Times New Roman" w:eastAsia="Times New Roman" w:hAnsi="Times New Roman" w:cs="Times New Roman"/>
          <w:lang w:eastAsia="ru-RU"/>
        </w:rPr>
        <w:t>діяльності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друкованих</w:t>
      </w:r>
      <w:proofErr w:type="spellEnd"/>
      <w:r w:rsidRPr="00091090">
        <w:rPr>
          <w:rFonts w:ascii="Times New Roman" w:eastAsia="Times New Roman" w:hAnsi="Times New Roman" w:cs="Times New Roman"/>
          <w:lang w:eastAsia="ru-RU"/>
        </w:rPr>
        <w:t xml:space="preserve"> ЗМІ,</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які</w:t>
      </w:r>
      <w:proofErr w:type="spellEnd"/>
      <w:r w:rsidRPr="00091090">
        <w:rPr>
          <w:rFonts w:ascii="Times New Roman" w:eastAsia="Times New Roman" w:hAnsi="Times New Roman" w:cs="Times New Roman"/>
          <w:lang w:eastAsia="ru-RU"/>
        </w:rPr>
        <w:t xml:space="preserve"> не є </w:t>
      </w:r>
      <w:proofErr w:type="spellStart"/>
      <w:r w:rsidRPr="00091090">
        <w:rPr>
          <w:rFonts w:ascii="Times New Roman" w:eastAsia="Times New Roman" w:hAnsi="Times New Roman" w:cs="Times New Roman"/>
          <w:lang w:eastAsia="ru-RU"/>
        </w:rPr>
        <w:t>типовими</w:t>
      </w:r>
      <w:proofErr w:type="spellEnd"/>
      <w:r w:rsidRPr="00091090">
        <w:rPr>
          <w:rFonts w:ascii="Times New Roman" w:eastAsia="Times New Roman" w:hAnsi="Times New Roman" w:cs="Times New Roman"/>
          <w:lang w:eastAsia="ru-RU"/>
        </w:rPr>
        <w:t xml:space="preserve"> для </w:t>
      </w:r>
      <w:proofErr w:type="spellStart"/>
      <w:r w:rsidRPr="00091090">
        <w:rPr>
          <w:rFonts w:ascii="Times New Roman" w:eastAsia="Times New Roman" w:hAnsi="Times New Roman" w:cs="Times New Roman"/>
          <w:lang w:eastAsia="ru-RU"/>
        </w:rPr>
        <w:t>європейської</w:t>
      </w:r>
      <w:proofErr w:type="spellEnd"/>
      <w:r w:rsidRPr="00091090">
        <w:rPr>
          <w:rFonts w:ascii="Times New Roman" w:eastAsia="Times New Roman" w:hAnsi="Times New Roman" w:cs="Times New Roman"/>
          <w:lang w:eastAsia="ru-RU"/>
        </w:rPr>
        <w:t xml:space="preserve"> практики. </w:t>
      </w:r>
      <w:proofErr w:type="spellStart"/>
      <w:r w:rsidRPr="00091090">
        <w:rPr>
          <w:rFonts w:ascii="Times New Roman" w:eastAsia="Times New Roman" w:hAnsi="Times New Roman" w:cs="Times New Roman"/>
          <w:lang w:eastAsia="ru-RU"/>
        </w:rPr>
        <w:t>Зокрема</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згідно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із</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частиною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третьою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статті</w:t>
      </w:r>
      <w:proofErr w:type="spellEnd"/>
      <w:r w:rsidRPr="00091090">
        <w:rPr>
          <w:rFonts w:ascii="Times New Roman" w:eastAsia="Times New Roman" w:hAnsi="Times New Roman" w:cs="Times New Roman"/>
          <w:lang w:eastAsia="ru-RU"/>
        </w:rPr>
        <w:t xml:space="preserve"> 66</w:t>
      </w:r>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Закону „Про </w:t>
      </w:r>
      <w:proofErr w:type="spellStart"/>
      <w:r w:rsidRPr="00091090">
        <w:rPr>
          <w:rFonts w:ascii="Times New Roman" w:eastAsia="Times New Roman" w:hAnsi="Times New Roman" w:cs="Times New Roman"/>
          <w:lang w:eastAsia="ru-RU"/>
        </w:rPr>
        <w:t>вибори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народних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депутатів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друкована</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площа</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відведена</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політичну</w:t>
      </w:r>
      <w:proofErr w:type="spellEnd"/>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рекламу в </w:t>
      </w:r>
      <w:proofErr w:type="spellStart"/>
      <w:r w:rsidRPr="00091090">
        <w:rPr>
          <w:rFonts w:ascii="Times New Roman" w:eastAsia="Times New Roman" w:hAnsi="Times New Roman" w:cs="Times New Roman"/>
          <w:lang w:eastAsia="ru-RU"/>
        </w:rPr>
        <w:t>друкованих</w:t>
      </w:r>
      <w:proofErr w:type="spellEnd"/>
      <w:r w:rsidRPr="00091090">
        <w:rPr>
          <w:rFonts w:ascii="Times New Roman" w:eastAsia="Times New Roman" w:hAnsi="Times New Roman" w:cs="Times New Roman"/>
          <w:lang w:eastAsia="ru-RU"/>
        </w:rPr>
        <w:t xml:space="preserve"> ЗМІ, у тому </w:t>
      </w:r>
      <w:proofErr w:type="spellStart"/>
      <w:r w:rsidRPr="00091090">
        <w:rPr>
          <w:rFonts w:ascii="Times New Roman" w:eastAsia="Times New Roman" w:hAnsi="Times New Roman" w:cs="Times New Roman"/>
          <w:lang w:eastAsia="ru-RU"/>
        </w:rPr>
        <w:t>числі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рекламних</w:t>
      </w:r>
      <w:proofErr w:type="spellEnd"/>
      <w:r w:rsidRPr="00091090">
        <w:rPr>
          <w:rFonts w:ascii="Times New Roman" w:eastAsia="Times New Roman" w:hAnsi="Times New Roman" w:cs="Times New Roman"/>
          <w:lang w:eastAsia="ru-RU"/>
        </w:rPr>
        <w:t xml:space="preserve">, не </w:t>
      </w:r>
      <w:proofErr w:type="spellStart"/>
      <w:r w:rsidRPr="00091090">
        <w:rPr>
          <w:rFonts w:ascii="Times New Roman" w:eastAsia="Times New Roman" w:hAnsi="Times New Roman" w:cs="Times New Roman"/>
          <w:lang w:eastAsia="ru-RU"/>
        </w:rPr>
        <w:t>може</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перевищувати</w:t>
      </w:r>
      <w:proofErr w:type="spellEnd"/>
      <w:r w:rsidRPr="00091090">
        <w:rPr>
          <w:rFonts w:ascii="Times New Roman" w:eastAsia="Times New Roman" w:hAnsi="Times New Roman" w:cs="Times New Roman"/>
          <w:lang w:eastAsia="ru-RU"/>
        </w:rPr>
        <w:t xml:space="preserve"> 20% </w:t>
      </w:r>
      <w:proofErr w:type="spellStart"/>
      <w:r w:rsidRPr="00091090">
        <w:rPr>
          <w:rFonts w:ascii="Times New Roman" w:eastAsia="Times New Roman" w:hAnsi="Times New Roman" w:cs="Times New Roman"/>
          <w:lang w:eastAsia="ru-RU"/>
        </w:rPr>
        <w:t>друкованої</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площі</w:t>
      </w:r>
      <w:proofErr w:type="spellEnd"/>
      <w:r w:rsidRPr="00091090">
        <w:rPr>
          <w:rFonts w:ascii="Times New Roman" w:eastAsia="Times New Roman" w:hAnsi="Times New Roman" w:cs="Times New Roman"/>
          <w:lang w:eastAsia="ru-RU"/>
        </w:rPr>
        <w:t xml:space="preserve"> кожного номера </w:t>
      </w:r>
      <w:proofErr w:type="spellStart"/>
      <w:r w:rsidRPr="00091090">
        <w:rPr>
          <w:rFonts w:ascii="Times New Roman" w:eastAsia="Times New Roman" w:hAnsi="Times New Roman" w:cs="Times New Roman"/>
          <w:lang w:eastAsia="ru-RU"/>
        </w:rPr>
        <w:t>видання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чи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додатка</w:t>
      </w:r>
      <w:proofErr w:type="spellEnd"/>
      <w:r w:rsidRPr="00091090">
        <w:rPr>
          <w:rFonts w:ascii="Times New Roman" w:eastAsia="Times New Roman" w:hAnsi="Times New Roman" w:cs="Times New Roman"/>
          <w:lang w:eastAsia="ru-RU"/>
        </w:rPr>
        <w:t xml:space="preserve"> до </w:t>
      </w:r>
      <w:proofErr w:type="spellStart"/>
      <w:r w:rsidRPr="00091090">
        <w:rPr>
          <w:rFonts w:ascii="Times New Roman" w:eastAsia="Times New Roman" w:hAnsi="Times New Roman" w:cs="Times New Roman"/>
          <w:lang w:eastAsia="ru-RU"/>
        </w:rPr>
        <w:t>нього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Частина</w:t>
      </w:r>
      <w:proofErr w:type="spellEnd"/>
      <w:r w:rsidRPr="00091090">
        <w:rPr>
          <w:rFonts w:ascii="Times New Roman" w:eastAsia="Times New Roman" w:hAnsi="Times New Roman" w:cs="Times New Roman"/>
          <w:lang w:eastAsia="ru-RU"/>
        </w:rPr>
        <w:t xml:space="preserve"> 5 </w:t>
      </w:r>
      <w:proofErr w:type="spellStart"/>
      <w:r w:rsidRPr="00091090">
        <w:rPr>
          <w:rFonts w:ascii="Times New Roman" w:eastAsia="Times New Roman" w:hAnsi="Times New Roman" w:cs="Times New Roman"/>
          <w:lang w:eastAsia="ru-RU"/>
        </w:rPr>
        <w:t>статті</w:t>
      </w:r>
      <w:proofErr w:type="spellEnd"/>
      <w:r w:rsidRPr="00091090">
        <w:rPr>
          <w:rFonts w:ascii="Times New Roman" w:eastAsia="Times New Roman" w:hAnsi="Times New Roman" w:cs="Times New Roman"/>
          <w:lang w:eastAsia="ru-RU"/>
        </w:rPr>
        <w:t xml:space="preserve"> 68 Закону </w:t>
      </w:r>
      <w:proofErr w:type="spellStart"/>
      <w:r w:rsidRPr="00091090">
        <w:rPr>
          <w:rFonts w:ascii="Times New Roman" w:eastAsia="Times New Roman" w:hAnsi="Times New Roman" w:cs="Times New Roman"/>
          <w:lang w:eastAsia="ru-RU"/>
        </w:rPr>
        <w:t>покладає</w:t>
      </w:r>
      <w:proofErr w:type="spellEnd"/>
      <w:r w:rsidRPr="00091090">
        <w:rPr>
          <w:rFonts w:ascii="Times New Roman" w:eastAsia="Times New Roman" w:hAnsi="Times New Roman" w:cs="Times New Roman"/>
          <w:lang w:eastAsia="ru-RU"/>
        </w:rPr>
        <w:t xml:space="preserve"> на</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друковані</w:t>
      </w:r>
      <w:proofErr w:type="spellEnd"/>
      <w:r w:rsidRPr="00091090">
        <w:rPr>
          <w:rFonts w:ascii="Times New Roman" w:eastAsia="Times New Roman" w:hAnsi="Times New Roman" w:cs="Times New Roman"/>
          <w:lang w:eastAsia="ru-RU"/>
        </w:rPr>
        <w:t xml:space="preserve"> ЗМІ </w:t>
      </w:r>
      <w:proofErr w:type="spellStart"/>
      <w:r w:rsidRPr="00091090">
        <w:rPr>
          <w:rFonts w:ascii="Times New Roman" w:eastAsia="Times New Roman" w:hAnsi="Times New Roman" w:cs="Times New Roman"/>
          <w:lang w:eastAsia="ru-RU"/>
        </w:rPr>
        <w:t>обов’язок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надавати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друковану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площу</w:t>
      </w:r>
      <w:proofErr w:type="spellEnd"/>
      <w:r w:rsidRPr="00091090">
        <w:rPr>
          <w:rFonts w:ascii="Times New Roman" w:eastAsia="Times New Roman" w:hAnsi="Times New Roman" w:cs="Times New Roman"/>
          <w:lang w:eastAsia="ru-RU"/>
        </w:rPr>
        <w:t xml:space="preserve"> для </w:t>
      </w:r>
      <w:proofErr w:type="spellStart"/>
      <w:r w:rsidRPr="00091090">
        <w:rPr>
          <w:rFonts w:ascii="Times New Roman" w:eastAsia="Times New Roman" w:hAnsi="Times New Roman" w:cs="Times New Roman"/>
          <w:lang w:eastAsia="ru-RU"/>
        </w:rPr>
        <w:t>розміщення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політичної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реклами</w:t>
      </w:r>
      <w:proofErr w:type="spellEnd"/>
      <w:r w:rsidRPr="00091090">
        <w:rPr>
          <w:rFonts w:ascii="Times New Roman" w:eastAsia="Times New Roman" w:hAnsi="Times New Roman" w:cs="Times New Roman"/>
          <w:lang w:eastAsia="ru-RU"/>
        </w:rPr>
        <w:t xml:space="preserve"> на</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умовах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рівної</w:t>
      </w:r>
      <w:proofErr w:type="spellEnd"/>
      <w:r w:rsidRPr="00091090">
        <w:rPr>
          <w:rFonts w:ascii="Times New Roman" w:eastAsia="Times New Roman" w:hAnsi="Times New Roman" w:cs="Times New Roman"/>
          <w:lang w:eastAsia="ru-RU"/>
        </w:rPr>
        <w:t xml:space="preserve"> оплати за </w:t>
      </w:r>
      <w:proofErr w:type="spellStart"/>
      <w:r w:rsidRPr="00091090">
        <w:rPr>
          <w:rFonts w:ascii="Times New Roman" w:eastAsia="Times New Roman" w:hAnsi="Times New Roman" w:cs="Times New Roman"/>
          <w:lang w:eastAsia="ru-RU"/>
        </w:rPr>
        <w:t>одиницю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друкованої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площі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всім</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суб’єктам</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 xml:space="preserve"> Частина 6 цієї ж статті Закону вимагає від друкованих ЗМІ встановлення за 130 днів до дня виборів розцінок вартості одиниці друкованої площі для проведення передвиборної агітації за рахунок коштів виборчих фондів суб’єктів виборчого процесу, у розмірі, який не повинен перевищувати розміру </w:t>
      </w:r>
      <w:r w:rsidRPr="00091090">
        <w:rPr>
          <w:rFonts w:ascii="Times New Roman" w:eastAsia="Times New Roman" w:hAnsi="Times New Roman" w:cs="Times New Roman"/>
          <w:lang w:val="uk-UA" w:eastAsia="ru-RU"/>
        </w:rPr>
        <w:lastRenderedPageBreak/>
        <w:t xml:space="preserve">середньоарифметичного значення ціни на комерційну рекламу за 3 </w:t>
      </w:r>
      <w:proofErr w:type="spellStart"/>
      <w:r w:rsidRPr="00091090">
        <w:rPr>
          <w:rFonts w:ascii="Times New Roman" w:eastAsia="Times New Roman" w:hAnsi="Times New Roman" w:cs="Times New Roman"/>
          <w:lang w:eastAsia="ru-RU"/>
        </w:rPr>
        <w:t>останніх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квартали</w:t>
      </w:r>
      <w:proofErr w:type="spellEnd"/>
      <w:r w:rsidRPr="00091090">
        <w:rPr>
          <w:rFonts w:ascii="Times New Roman" w:eastAsia="Times New Roman" w:hAnsi="Times New Roman" w:cs="Times New Roman"/>
          <w:lang w:eastAsia="ru-RU"/>
        </w:rPr>
        <w:t xml:space="preserve"> року, </w:t>
      </w:r>
      <w:proofErr w:type="spellStart"/>
      <w:r w:rsidRPr="00091090">
        <w:rPr>
          <w:rFonts w:ascii="Times New Roman" w:eastAsia="Times New Roman" w:hAnsi="Times New Roman" w:cs="Times New Roman"/>
          <w:lang w:eastAsia="ru-RU"/>
        </w:rPr>
        <w:t>що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передує</w:t>
      </w:r>
      <w:proofErr w:type="spellEnd"/>
      <w:r w:rsidRPr="00091090">
        <w:rPr>
          <w:rFonts w:ascii="Times New Roman" w:eastAsia="Times New Roman" w:hAnsi="Times New Roman" w:cs="Times New Roman"/>
          <w:lang w:eastAsia="ru-RU"/>
        </w:rPr>
        <w:t xml:space="preserve"> року </w:t>
      </w:r>
      <w:proofErr w:type="spellStart"/>
      <w:r w:rsidRPr="00091090">
        <w:rPr>
          <w:rFonts w:ascii="Times New Roman" w:eastAsia="Times New Roman" w:hAnsi="Times New Roman" w:cs="Times New Roman"/>
          <w:lang w:eastAsia="ru-RU"/>
        </w:rPr>
        <w:t>проведення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народних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депутатів</w:t>
      </w:r>
      <w:proofErr w:type="spellEnd"/>
      <w:r w:rsidRPr="00091090">
        <w:rPr>
          <w:rFonts w:ascii="Times New Roman" w:eastAsia="Times New Roman" w:hAnsi="Times New Roman" w:cs="Times New Roman"/>
          <w:lang w:val="uk-UA" w:eastAsia="ru-RU"/>
        </w:rPr>
        <w:t>.</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eastAsia="ru-RU"/>
        </w:rPr>
        <w:t>З</w:t>
      </w:r>
      <w:r w:rsidRPr="00091090">
        <w:rPr>
          <w:rFonts w:ascii="Times New Roman" w:eastAsia="Times New Roman" w:hAnsi="Times New Roman" w:cs="Times New Roman"/>
          <w:lang w:val="uk-UA" w:eastAsia="ru-RU"/>
        </w:rPr>
        <w:t xml:space="preserve">У </w:t>
      </w:r>
      <w:r w:rsidRPr="00091090">
        <w:rPr>
          <w:rFonts w:ascii="Times New Roman" w:eastAsia="Times New Roman" w:hAnsi="Times New Roman" w:cs="Times New Roman"/>
          <w:lang w:eastAsia="ru-RU"/>
        </w:rPr>
        <w:t xml:space="preserve">„Про </w:t>
      </w:r>
      <w:proofErr w:type="spellStart"/>
      <w:r w:rsidRPr="00091090">
        <w:rPr>
          <w:rFonts w:ascii="Times New Roman" w:eastAsia="Times New Roman" w:hAnsi="Times New Roman" w:cs="Times New Roman"/>
          <w:lang w:eastAsia="ru-RU"/>
        </w:rPr>
        <w:t>вибори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народних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депутатів</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покладає</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організації</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телебачення</w:t>
      </w:r>
      <w:proofErr w:type="spellEnd"/>
      <w:r w:rsidRPr="00091090">
        <w:rPr>
          <w:rFonts w:ascii="Times New Roman" w:eastAsia="Times New Roman" w:hAnsi="Times New Roman" w:cs="Times New Roman"/>
          <w:lang w:eastAsia="ru-RU"/>
        </w:rPr>
        <w:t xml:space="preserve"> і </w:t>
      </w:r>
      <w:proofErr w:type="spellStart"/>
      <w:r w:rsidRPr="00091090">
        <w:rPr>
          <w:rFonts w:ascii="Times New Roman" w:eastAsia="Times New Roman" w:hAnsi="Times New Roman" w:cs="Times New Roman"/>
          <w:lang w:eastAsia="ru-RU"/>
        </w:rPr>
        <w:t>радіомовлення</w:t>
      </w:r>
      <w:proofErr w:type="spellEnd"/>
      <w:r w:rsidRPr="00091090">
        <w:rPr>
          <w:rFonts w:ascii="Times New Roman" w:eastAsia="Times New Roman" w:hAnsi="Times New Roman" w:cs="Times New Roman"/>
          <w:lang w:eastAsia="ru-RU"/>
        </w:rPr>
        <w:t xml:space="preserve"> ряд</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специфічних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обов’язків</w:t>
      </w:r>
      <w:proofErr w:type="spellEnd"/>
      <w:r w:rsidRPr="00091090">
        <w:rPr>
          <w:rFonts w:ascii="Times New Roman" w:eastAsia="Times New Roman" w:hAnsi="Times New Roman" w:cs="Times New Roman"/>
          <w:lang w:eastAsia="ru-RU"/>
        </w:rPr>
        <w:t>. Перш за</w:t>
      </w:r>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все – </w:t>
      </w:r>
      <w:proofErr w:type="spellStart"/>
      <w:r w:rsidRPr="00091090">
        <w:rPr>
          <w:rFonts w:ascii="Times New Roman" w:eastAsia="Times New Roman" w:hAnsi="Times New Roman" w:cs="Times New Roman"/>
          <w:lang w:eastAsia="ru-RU"/>
        </w:rPr>
        <w:t>обов’язок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встановлення</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однакових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розцінок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вартості</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ефірного</w:t>
      </w:r>
      <w:proofErr w:type="spellEnd"/>
      <w:r w:rsidRPr="00091090">
        <w:rPr>
          <w:rFonts w:ascii="Times New Roman" w:eastAsia="Times New Roman" w:hAnsi="Times New Roman" w:cs="Times New Roman"/>
          <w:lang w:eastAsia="ru-RU"/>
        </w:rPr>
        <w:t xml:space="preserve"> часу для </w:t>
      </w:r>
      <w:proofErr w:type="spellStart"/>
      <w:r w:rsidRPr="00091090">
        <w:rPr>
          <w:rFonts w:ascii="Times New Roman" w:eastAsia="Times New Roman" w:hAnsi="Times New Roman" w:cs="Times New Roman"/>
          <w:lang w:eastAsia="ru-RU"/>
        </w:rPr>
        <w:t>розміщення</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політичної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реклами</w:t>
      </w:r>
      <w:proofErr w:type="spellEnd"/>
      <w:r w:rsidRPr="00091090">
        <w:rPr>
          <w:rFonts w:ascii="Times New Roman" w:eastAsia="Times New Roman" w:hAnsi="Times New Roman" w:cs="Times New Roman"/>
          <w:lang w:eastAsia="ru-RU"/>
        </w:rPr>
        <w:t xml:space="preserve"> для </w:t>
      </w:r>
      <w:proofErr w:type="spellStart"/>
      <w:r w:rsidRPr="00091090">
        <w:rPr>
          <w:rFonts w:ascii="Times New Roman" w:eastAsia="Times New Roman" w:hAnsi="Times New Roman" w:cs="Times New Roman"/>
          <w:lang w:eastAsia="ru-RU"/>
        </w:rPr>
        <w:t>всіх</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суб’єктів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w:t>
      </w:r>
      <w:proofErr w:type="spellStart"/>
      <w:r w:rsidRPr="00091090">
        <w:rPr>
          <w:rFonts w:ascii="Times New Roman" w:eastAsia="Times New Roman" w:hAnsi="Times New Roman" w:cs="Times New Roman"/>
          <w:lang w:eastAsia="ru-RU"/>
        </w:rPr>
        <w:t>частина</w:t>
      </w:r>
      <w:proofErr w:type="spellEnd"/>
      <w:r w:rsidRPr="00091090">
        <w:rPr>
          <w:rFonts w:ascii="Times New Roman" w:eastAsia="Times New Roman" w:hAnsi="Times New Roman" w:cs="Times New Roman"/>
          <w:lang w:eastAsia="ru-RU"/>
        </w:rPr>
        <w:t xml:space="preserve"> 5 </w:t>
      </w:r>
      <w:proofErr w:type="spellStart"/>
      <w:r w:rsidRPr="00091090">
        <w:rPr>
          <w:rFonts w:ascii="Times New Roman" w:eastAsia="Times New Roman" w:hAnsi="Times New Roman" w:cs="Times New Roman"/>
          <w:lang w:eastAsia="ru-RU"/>
        </w:rPr>
        <w:t>статті</w:t>
      </w:r>
      <w:proofErr w:type="spellEnd"/>
      <w:r w:rsidRPr="00091090">
        <w:rPr>
          <w:rFonts w:ascii="Times New Roman" w:eastAsia="Times New Roman" w:hAnsi="Times New Roman" w:cs="Times New Roman"/>
          <w:lang w:eastAsia="ru-RU"/>
        </w:rPr>
        <w:t xml:space="preserve"> 68 Закону),</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обов’язок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доведення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відповідних</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розцінок</w:t>
      </w:r>
      <w:proofErr w:type="spellEnd"/>
      <w:r w:rsidRPr="00091090">
        <w:rPr>
          <w:rFonts w:ascii="Times New Roman" w:eastAsia="Times New Roman" w:hAnsi="Times New Roman" w:cs="Times New Roman"/>
          <w:lang w:eastAsia="ru-RU"/>
        </w:rPr>
        <w:t xml:space="preserve"> до </w:t>
      </w:r>
      <w:proofErr w:type="spellStart"/>
      <w:r w:rsidRPr="00091090">
        <w:rPr>
          <w:rFonts w:ascii="Times New Roman" w:eastAsia="Times New Roman" w:hAnsi="Times New Roman" w:cs="Times New Roman"/>
          <w:lang w:eastAsia="ru-RU"/>
        </w:rPr>
        <w:t>відома</w:t>
      </w:r>
      <w:proofErr w:type="spellEnd"/>
      <w:r w:rsidRPr="00091090">
        <w:rPr>
          <w:rFonts w:ascii="Times New Roman" w:eastAsia="Times New Roman" w:hAnsi="Times New Roman" w:cs="Times New Roman"/>
          <w:lang w:eastAsia="ru-RU"/>
        </w:rPr>
        <w:t xml:space="preserve"> ЦВК (за 110</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днів</w:t>
      </w:r>
      <w:proofErr w:type="spellEnd"/>
      <w:r w:rsidRPr="00091090">
        <w:rPr>
          <w:rFonts w:ascii="Times New Roman" w:eastAsia="Times New Roman" w:hAnsi="Times New Roman" w:cs="Times New Roman"/>
          <w:lang w:eastAsia="ru-RU"/>
        </w:rPr>
        <w:t xml:space="preserve"> до дня </w:t>
      </w:r>
      <w:proofErr w:type="spellStart"/>
      <w:r w:rsidRPr="00091090">
        <w:rPr>
          <w:rFonts w:ascii="Times New Roman" w:eastAsia="Times New Roman" w:hAnsi="Times New Roman" w:cs="Times New Roman"/>
          <w:lang w:eastAsia="ru-RU"/>
        </w:rPr>
        <w:t>виборів</w:t>
      </w:r>
      <w:proofErr w:type="spellEnd"/>
      <w:r w:rsidRPr="00091090">
        <w:rPr>
          <w:rFonts w:ascii="Times New Roman" w:eastAsia="Times New Roman" w:hAnsi="Times New Roman" w:cs="Times New Roman"/>
          <w:lang w:eastAsia="ru-RU"/>
        </w:rPr>
        <w:t xml:space="preserve"> – для</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загальнодержавних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організацій</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мовлення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протягом</w:t>
      </w:r>
      <w:proofErr w:type="spellEnd"/>
      <w:r w:rsidRPr="00091090">
        <w:rPr>
          <w:rFonts w:ascii="Times New Roman" w:eastAsia="Times New Roman" w:hAnsi="Times New Roman" w:cs="Times New Roman"/>
          <w:lang w:eastAsia="ru-RU"/>
        </w:rPr>
        <w:t xml:space="preserve"> 5 </w:t>
      </w:r>
      <w:proofErr w:type="spellStart"/>
      <w:r w:rsidRPr="00091090">
        <w:rPr>
          <w:rFonts w:ascii="Times New Roman" w:eastAsia="Times New Roman" w:hAnsi="Times New Roman" w:cs="Times New Roman"/>
          <w:lang w:eastAsia="ru-RU"/>
        </w:rPr>
        <w:t>днів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після</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утворення</w:t>
      </w:r>
      <w:proofErr w:type="spellEnd"/>
      <w:r w:rsidRPr="00091090">
        <w:rPr>
          <w:rFonts w:ascii="Times New Roman" w:eastAsia="Times New Roman" w:hAnsi="Times New Roman" w:cs="Times New Roman"/>
          <w:lang w:eastAsia="ru-RU"/>
        </w:rPr>
        <w:t xml:space="preserve"> ОВК – для</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регіональних</w:t>
      </w:r>
      <w:proofErr w:type="spellEnd"/>
      <w:r w:rsidRPr="00091090">
        <w:rPr>
          <w:rFonts w:ascii="Times New Roman" w:eastAsia="Times New Roman" w:hAnsi="Times New Roman" w:cs="Times New Roman"/>
          <w:lang w:eastAsia="ru-RU"/>
        </w:rPr>
        <w:t xml:space="preserve"> та </w:t>
      </w:r>
      <w:proofErr w:type="spellStart"/>
      <w:r w:rsidRPr="00091090">
        <w:rPr>
          <w:rFonts w:ascii="Times New Roman" w:eastAsia="Times New Roman" w:hAnsi="Times New Roman" w:cs="Times New Roman"/>
          <w:lang w:eastAsia="ru-RU"/>
        </w:rPr>
        <w:t>місцевих</w:t>
      </w:r>
      <w:proofErr w:type="spellEnd"/>
      <w:r w:rsidRPr="00091090">
        <w:rPr>
          <w:rFonts w:ascii="Times New Roman" w:eastAsia="Times New Roman" w:hAnsi="Times New Roman" w:cs="Times New Roman"/>
          <w:lang w:eastAsia="ru-RU"/>
        </w:rPr>
        <w:t xml:space="preserve"> ЗМІ (ч.</w:t>
      </w:r>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8 </w:t>
      </w:r>
      <w:proofErr w:type="spellStart"/>
      <w:r w:rsidRPr="00091090">
        <w:rPr>
          <w:rFonts w:ascii="Times New Roman" w:eastAsia="Times New Roman" w:hAnsi="Times New Roman" w:cs="Times New Roman"/>
          <w:lang w:eastAsia="ru-RU"/>
        </w:rPr>
        <w:t>статті</w:t>
      </w:r>
      <w:proofErr w:type="spellEnd"/>
      <w:r w:rsidRPr="00091090">
        <w:rPr>
          <w:rFonts w:ascii="Times New Roman" w:eastAsia="Times New Roman" w:hAnsi="Times New Roman" w:cs="Times New Roman"/>
          <w:lang w:eastAsia="ru-RU"/>
        </w:rPr>
        <w:t xml:space="preserve"> 68 Закону), </w:t>
      </w:r>
      <w:proofErr w:type="spellStart"/>
      <w:r w:rsidRPr="00091090">
        <w:rPr>
          <w:rFonts w:ascii="Times New Roman" w:eastAsia="Times New Roman" w:hAnsi="Times New Roman" w:cs="Times New Roman"/>
          <w:lang w:eastAsia="ru-RU"/>
        </w:rPr>
        <w:t>обов’язок</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надання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ефірного</w:t>
      </w:r>
      <w:proofErr w:type="spellEnd"/>
      <w:r w:rsidRPr="00091090">
        <w:rPr>
          <w:rFonts w:ascii="Times New Roman" w:eastAsia="Times New Roman" w:hAnsi="Times New Roman" w:cs="Times New Roman"/>
          <w:lang w:eastAsia="ru-RU"/>
        </w:rPr>
        <w:t xml:space="preserve"> часу </w:t>
      </w:r>
      <w:proofErr w:type="spellStart"/>
      <w:r w:rsidRPr="00091090">
        <w:rPr>
          <w:rFonts w:ascii="Times New Roman" w:eastAsia="Times New Roman" w:hAnsi="Times New Roman" w:cs="Times New Roman"/>
          <w:lang w:eastAsia="ru-RU"/>
        </w:rPr>
        <w:t>всім</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суб’єктам</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 xml:space="preserve"> на</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рівних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умовах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що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передбачає</w:t>
      </w:r>
      <w:proofErr w:type="spellEnd"/>
      <w:r w:rsidRPr="00091090">
        <w:rPr>
          <w:rFonts w:ascii="Times New Roman" w:eastAsia="Times New Roman" w:hAnsi="Times New Roman" w:cs="Times New Roman"/>
          <w:lang w:eastAsia="ru-RU"/>
        </w:rPr>
        <w:t>, у</w:t>
      </w:r>
      <w:r w:rsidRPr="00091090">
        <w:rPr>
          <w:rFonts w:ascii="Times New Roman" w:eastAsia="Times New Roman" w:hAnsi="Times New Roman" w:cs="Times New Roman"/>
          <w:lang w:val="uk-UA" w:eastAsia="ru-RU"/>
        </w:rPr>
        <w:t xml:space="preserve"> </w:t>
      </w:r>
      <w:r w:rsidRPr="00091090">
        <w:rPr>
          <w:rFonts w:ascii="Times New Roman" w:eastAsia="Times New Roman" w:hAnsi="Times New Roman" w:cs="Times New Roman"/>
          <w:lang w:eastAsia="ru-RU"/>
        </w:rPr>
        <w:t xml:space="preserve">тому </w:t>
      </w:r>
      <w:proofErr w:type="spellStart"/>
      <w:r w:rsidRPr="00091090">
        <w:rPr>
          <w:rFonts w:ascii="Times New Roman" w:eastAsia="Times New Roman" w:hAnsi="Times New Roman" w:cs="Times New Roman"/>
          <w:lang w:eastAsia="ru-RU"/>
        </w:rPr>
        <w:t>числі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заборону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надання</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знижок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надбавок на</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розміщення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ч.ч</w:t>
      </w:r>
      <w:proofErr w:type="spellEnd"/>
      <w:r w:rsidRPr="00091090">
        <w:rPr>
          <w:rFonts w:ascii="Times New Roman" w:eastAsia="Times New Roman" w:hAnsi="Times New Roman" w:cs="Times New Roman"/>
          <w:lang w:eastAsia="ru-RU"/>
        </w:rPr>
        <w:t xml:space="preserve">. 8, 9 ст. 68 Закону). </w:t>
      </w:r>
      <w:proofErr w:type="spellStart"/>
      <w:r w:rsidRPr="00091090">
        <w:rPr>
          <w:rFonts w:ascii="Times New Roman" w:eastAsia="Times New Roman" w:hAnsi="Times New Roman" w:cs="Times New Roman"/>
          <w:lang w:eastAsia="ru-RU"/>
        </w:rPr>
        <w:t>Відповідні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обов’язки</w:t>
      </w:r>
      <w:proofErr w:type="spellEnd"/>
      <w:r w:rsidRPr="00091090">
        <w:rPr>
          <w:rFonts w:ascii="Times New Roman" w:eastAsia="Times New Roman" w:hAnsi="Times New Roman" w:cs="Times New Roman"/>
          <w:lang w:eastAsia="ru-RU"/>
        </w:rPr>
        <w:t xml:space="preserve"> не </w:t>
      </w:r>
      <w:proofErr w:type="spellStart"/>
      <w:r w:rsidRPr="00091090">
        <w:rPr>
          <w:rFonts w:ascii="Times New Roman" w:eastAsia="Times New Roman" w:hAnsi="Times New Roman" w:cs="Times New Roman"/>
          <w:lang w:eastAsia="ru-RU"/>
        </w:rPr>
        <w:t>поширюються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лише</w:t>
      </w:r>
      <w:proofErr w:type="spellEnd"/>
      <w:r w:rsidRPr="00091090">
        <w:rPr>
          <w:rFonts w:ascii="Times New Roman" w:eastAsia="Times New Roman" w:hAnsi="Times New Roman" w:cs="Times New Roman"/>
          <w:lang w:eastAsia="ru-RU"/>
        </w:rPr>
        <w:t xml:space="preserve"> на</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ті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організації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мовлення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засновниками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власниками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яких</w:t>
      </w:r>
      <w:proofErr w:type="spellEnd"/>
      <w:r w:rsidRPr="00091090">
        <w:rPr>
          <w:rFonts w:ascii="Times New Roman" w:eastAsia="Times New Roman" w:hAnsi="Times New Roman" w:cs="Times New Roman"/>
          <w:lang w:eastAsia="ru-RU"/>
        </w:rPr>
        <w:t xml:space="preserve"> є </w:t>
      </w:r>
      <w:proofErr w:type="spellStart"/>
      <w:r w:rsidRPr="00091090">
        <w:rPr>
          <w:rFonts w:ascii="Times New Roman" w:eastAsia="Times New Roman" w:hAnsi="Times New Roman" w:cs="Times New Roman"/>
          <w:lang w:eastAsia="ru-RU"/>
        </w:rPr>
        <w:t>партії</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які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самостійно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або</w:t>
      </w:r>
      <w:proofErr w:type="spellEnd"/>
      <w:r w:rsidRPr="00091090">
        <w:rPr>
          <w:rFonts w:ascii="Times New Roman" w:eastAsia="Times New Roman" w:hAnsi="Times New Roman" w:cs="Times New Roman"/>
          <w:lang w:eastAsia="ru-RU"/>
        </w:rPr>
        <w:t xml:space="preserve"> у</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складі</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блоків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беруть</w:t>
      </w:r>
      <w:proofErr w:type="spellEnd"/>
      <w:r w:rsidRPr="00091090">
        <w:rPr>
          <w:rFonts w:ascii="Times New Roman" w:eastAsia="Times New Roman" w:hAnsi="Times New Roman" w:cs="Times New Roman"/>
          <w:lang w:eastAsia="ru-RU"/>
        </w:rPr>
        <w:t xml:space="preserve"> участь у </w:t>
      </w:r>
      <w:proofErr w:type="spellStart"/>
      <w:r w:rsidRPr="00091090">
        <w:rPr>
          <w:rFonts w:ascii="Times New Roman" w:eastAsia="Times New Roman" w:hAnsi="Times New Roman" w:cs="Times New Roman"/>
          <w:lang w:eastAsia="ru-RU"/>
        </w:rPr>
        <w:t>виборчій</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кампанії</w:t>
      </w:r>
      <w:proofErr w:type="spellEnd"/>
      <w:r w:rsidRPr="00091090">
        <w:rPr>
          <w:rFonts w:ascii="Times New Roman" w:eastAsia="Times New Roman" w:hAnsi="Times New Roman" w:cs="Times New Roman"/>
          <w:lang w:eastAsia="ru-RU"/>
        </w:rPr>
        <w:t>.</w:t>
      </w:r>
    </w:p>
    <w:p w:rsidR="00091090" w:rsidRPr="00091090" w:rsidRDefault="00091090" w:rsidP="00091090">
      <w:pPr>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По-друге, частина 4 ст. 69 встановлює наступну важливу норму: т</w:t>
      </w:r>
      <w:proofErr w:type="spellStart"/>
      <w:r w:rsidRPr="00091090">
        <w:rPr>
          <w:rFonts w:ascii="Times New Roman" w:eastAsia="Times New Roman" w:hAnsi="Times New Roman" w:cs="Times New Roman"/>
          <w:lang w:eastAsia="ru-RU"/>
        </w:rPr>
        <w:t>елерадіоорганізації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надають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кожній</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партії</w:t>
      </w:r>
      <w:proofErr w:type="spellEnd"/>
      <w:r w:rsidRPr="00091090">
        <w:rPr>
          <w:rFonts w:ascii="Times New Roman" w:eastAsia="Times New Roman" w:hAnsi="Times New Roman" w:cs="Times New Roman"/>
          <w:lang w:eastAsia="ru-RU"/>
        </w:rPr>
        <w:t xml:space="preserve"> (блоку) </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суб'єкту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виборчого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процесу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ефірний</w:t>
      </w:r>
      <w:proofErr w:type="spellEnd"/>
      <w:r w:rsidRPr="00091090">
        <w:rPr>
          <w:rFonts w:ascii="Times New Roman" w:eastAsia="Times New Roman" w:hAnsi="Times New Roman" w:cs="Times New Roman"/>
          <w:lang w:eastAsia="ru-RU"/>
        </w:rPr>
        <w:t xml:space="preserve"> час для  </w:t>
      </w:r>
      <w:proofErr w:type="spellStart"/>
      <w:r w:rsidRPr="00091090">
        <w:rPr>
          <w:rFonts w:ascii="Times New Roman" w:eastAsia="Times New Roman" w:hAnsi="Times New Roman" w:cs="Times New Roman"/>
          <w:lang w:eastAsia="ru-RU"/>
        </w:rPr>
        <w:t>проведення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передвиборної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агітації</w:t>
      </w:r>
      <w:proofErr w:type="spellEnd"/>
      <w:r w:rsidRPr="00091090">
        <w:rPr>
          <w:rFonts w:ascii="Times New Roman" w:eastAsia="Times New Roman" w:hAnsi="Times New Roman" w:cs="Times New Roman"/>
          <w:lang w:eastAsia="ru-RU"/>
        </w:rPr>
        <w:t xml:space="preserve"> за </w:t>
      </w:r>
      <w:proofErr w:type="spellStart"/>
      <w:r w:rsidRPr="00091090">
        <w:rPr>
          <w:rFonts w:ascii="Times New Roman" w:eastAsia="Times New Roman" w:hAnsi="Times New Roman" w:cs="Times New Roman"/>
          <w:lang w:eastAsia="ru-RU"/>
        </w:rPr>
        <w:t>рахунок</w:t>
      </w:r>
      <w:proofErr w:type="spellEnd"/>
      <w:r w:rsidRPr="00091090">
        <w:rPr>
          <w:rFonts w:ascii="Times New Roman" w:eastAsia="Times New Roman" w:hAnsi="Times New Roman" w:cs="Times New Roman"/>
          <w:lang w:eastAsia="ru-RU"/>
        </w:rPr>
        <w:t xml:space="preserve"> і в межах </w:t>
      </w:r>
      <w:proofErr w:type="spellStart"/>
      <w:r w:rsidRPr="00091090">
        <w:rPr>
          <w:rFonts w:ascii="Times New Roman" w:eastAsia="Times New Roman" w:hAnsi="Times New Roman" w:cs="Times New Roman"/>
          <w:lang w:eastAsia="ru-RU"/>
        </w:rPr>
        <w:t>коштів</w:t>
      </w:r>
      <w:proofErr w:type="spellEnd"/>
      <w:r w:rsidRPr="00091090">
        <w:rPr>
          <w:rFonts w:ascii="Times New Roman" w:eastAsia="Times New Roman" w:hAnsi="Times New Roman" w:cs="Times New Roman"/>
          <w:lang w:eastAsia="ru-RU"/>
        </w:rPr>
        <w:t xml:space="preserve"> Державного бюджету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що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виділяються</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підготовку</w:t>
      </w:r>
      <w:proofErr w:type="spellEnd"/>
      <w:r w:rsidRPr="00091090">
        <w:rPr>
          <w:rFonts w:ascii="Times New Roman" w:eastAsia="Times New Roman" w:hAnsi="Times New Roman" w:cs="Times New Roman"/>
          <w:lang w:eastAsia="ru-RU"/>
        </w:rPr>
        <w:t xml:space="preserve"> і </w:t>
      </w:r>
      <w:proofErr w:type="spellStart"/>
      <w:r w:rsidRPr="00091090">
        <w:rPr>
          <w:rFonts w:ascii="Times New Roman" w:eastAsia="Times New Roman" w:hAnsi="Times New Roman" w:cs="Times New Roman"/>
          <w:lang w:eastAsia="ru-RU"/>
        </w:rPr>
        <w:t>проведення</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виборів</w:t>
      </w:r>
      <w:proofErr w:type="spellEnd"/>
      <w:r w:rsidRPr="00091090">
        <w:rPr>
          <w:rFonts w:ascii="Times New Roman" w:eastAsia="Times New Roman" w:hAnsi="Times New Roman" w:cs="Times New Roman"/>
          <w:lang w:eastAsia="ru-RU"/>
        </w:rPr>
        <w:t xml:space="preserve">, у </w:t>
      </w:r>
      <w:proofErr w:type="spellStart"/>
      <w:r w:rsidRPr="00091090">
        <w:rPr>
          <w:rFonts w:ascii="Times New Roman" w:eastAsia="Times New Roman" w:hAnsi="Times New Roman" w:cs="Times New Roman"/>
          <w:lang w:eastAsia="ru-RU"/>
        </w:rPr>
        <w:t>загальному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обсязі</w:t>
      </w:r>
      <w:proofErr w:type="spellEnd"/>
      <w:r w:rsidRPr="00091090">
        <w:rPr>
          <w:rFonts w:ascii="Times New Roman" w:eastAsia="Times New Roman" w:hAnsi="Times New Roman" w:cs="Times New Roman"/>
          <w:lang w:eastAsia="ru-RU"/>
        </w:rPr>
        <w:t xml:space="preserve"> не </w:t>
      </w:r>
      <w:proofErr w:type="spellStart"/>
      <w:r w:rsidRPr="00091090">
        <w:rPr>
          <w:rFonts w:ascii="Times New Roman" w:eastAsia="Times New Roman" w:hAnsi="Times New Roman" w:cs="Times New Roman"/>
          <w:lang w:eastAsia="ru-RU"/>
        </w:rPr>
        <w:t>менше</w:t>
      </w:r>
      <w:proofErr w:type="spellEnd"/>
      <w:r w:rsidRPr="00091090">
        <w:rPr>
          <w:rFonts w:ascii="Times New Roman" w:eastAsia="Times New Roman" w:hAnsi="Times New Roman" w:cs="Times New Roman"/>
          <w:lang w:eastAsia="ru-RU"/>
        </w:rPr>
        <w:t xml:space="preserve"> 60 </w:t>
      </w:r>
      <w:proofErr w:type="spellStart"/>
      <w:r w:rsidRPr="00091090">
        <w:rPr>
          <w:rFonts w:ascii="Times New Roman" w:eastAsia="Times New Roman" w:hAnsi="Times New Roman" w:cs="Times New Roman"/>
          <w:lang w:eastAsia="ru-RU"/>
        </w:rPr>
        <w:t>хвилин</w:t>
      </w:r>
      <w:proofErr w:type="spellEnd"/>
      <w:r w:rsidRPr="00091090">
        <w:rPr>
          <w:rFonts w:ascii="Times New Roman" w:eastAsia="Times New Roman" w:hAnsi="Times New Roman" w:cs="Times New Roman"/>
          <w:lang w:eastAsia="ru-RU"/>
        </w:rPr>
        <w:t xml:space="preserve"> на</w:t>
      </w: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загальнонаціональному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телеканалі</w:t>
      </w:r>
      <w:proofErr w:type="spellEnd"/>
      <w:r w:rsidRPr="00091090">
        <w:rPr>
          <w:rFonts w:ascii="Times New Roman" w:eastAsia="Times New Roman" w:hAnsi="Times New Roman" w:cs="Times New Roman"/>
          <w:lang w:eastAsia="ru-RU"/>
        </w:rPr>
        <w:t xml:space="preserve"> та 60 </w:t>
      </w:r>
      <w:proofErr w:type="spellStart"/>
      <w:r w:rsidRPr="00091090">
        <w:rPr>
          <w:rFonts w:ascii="Times New Roman" w:eastAsia="Times New Roman" w:hAnsi="Times New Roman" w:cs="Times New Roman"/>
          <w:lang w:eastAsia="ru-RU"/>
        </w:rPr>
        <w:t>хвилин</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загальнонаціональному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радіоканалі</w:t>
      </w:r>
      <w:proofErr w:type="spellEnd"/>
      <w:r w:rsidRPr="00091090">
        <w:rPr>
          <w:rFonts w:ascii="Times New Roman" w:eastAsia="Times New Roman" w:hAnsi="Times New Roman" w:cs="Times New Roman"/>
          <w:lang w:eastAsia="ru-RU"/>
        </w:rPr>
        <w:t xml:space="preserve">, а </w:t>
      </w:r>
      <w:proofErr w:type="spellStart"/>
      <w:r w:rsidRPr="00091090">
        <w:rPr>
          <w:rFonts w:ascii="Times New Roman" w:eastAsia="Times New Roman" w:hAnsi="Times New Roman" w:cs="Times New Roman"/>
          <w:lang w:eastAsia="ru-RU"/>
        </w:rPr>
        <w:t>також</w:t>
      </w:r>
      <w:proofErr w:type="spellEnd"/>
      <w:r w:rsidRPr="00091090">
        <w:rPr>
          <w:rFonts w:ascii="Times New Roman" w:eastAsia="Times New Roman" w:hAnsi="Times New Roman" w:cs="Times New Roman"/>
          <w:lang w:eastAsia="ru-RU"/>
        </w:rPr>
        <w:t xml:space="preserve"> по 20 </w:t>
      </w:r>
      <w:proofErr w:type="spellStart"/>
      <w:r w:rsidRPr="00091090">
        <w:rPr>
          <w:rFonts w:ascii="Times New Roman" w:eastAsia="Times New Roman" w:hAnsi="Times New Roman" w:cs="Times New Roman"/>
          <w:lang w:eastAsia="ru-RU"/>
        </w:rPr>
        <w:t>хвилин</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регіональних</w:t>
      </w:r>
      <w:proofErr w:type="spellEnd"/>
      <w:r w:rsidRPr="00091090">
        <w:rPr>
          <w:rFonts w:ascii="Times New Roman" w:eastAsia="Times New Roman" w:hAnsi="Times New Roman" w:cs="Times New Roman"/>
          <w:lang w:eastAsia="ru-RU"/>
        </w:rPr>
        <w:t xml:space="preserve"> телеканалах та по 20 </w:t>
      </w:r>
      <w:proofErr w:type="spellStart"/>
      <w:r w:rsidRPr="00091090">
        <w:rPr>
          <w:rFonts w:ascii="Times New Roman" w:eastAsia="Times New Roman" w:hAnsi="Times New Roman" w:cs="Times New Roman"/>
          <w:lang w:eastAsia="ru-RU"/>
        </w:rPr>
        <w:t>хвилин</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регіональних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радіоканалах</w:t>
      </w:r>
      <w:proofErr w:type="spellEnd"/>
      <w:r w:rsidRPr="00091090">
        <w:rPr>
          <w:rFonts w:ascii="Times New Roman" w:eastAsia="Times New Roman" w:hAnsi="Times New Roman" w:cs="Times New Roman"/>
          <w:lang w:eastAsia="ru-RU"/>
        </w:rPr>
        <w:t xml:space="preserve"> у кожному з </w:t>
      </w:r>
      <w:proofErr w:type="spellStart"/>
      <w:r w:rsidRPr="00091090">
        <w:rPr>
          <w:rFonts w:ascii="Times New Roman" w:eastAsia="Times New Roman" w:hAnsi="Times New Roman" w:cs="Times New Roman"/>
          <w:lang w:eastAsia="ru-RU"/>
        </w:rPr>
        <w:t>регіонів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Цей</w:t>
      </w:r>
      <w:proofErr w:type="spellEnd"/>
      <w:r w:rsidRPr="00091090">
        <w:rPr>
          <w:rFonts w:ascii="Times New Roman" w:eastAsia="Times New Roman" w:hAnsi="Times New Roman" w:cs="Times New Roman"/>
          <w:lang w:eastAsia="ru-RU"/>
        </w:rPr>
        <w:t xml:space="preserve"> час </w:t>
      </w:r>
      <w:proofErr w:type="spellStart"/>
      <w:r w:rsidRPr="00091090">
        <w:rPr>
          <w:rFonts w:ascii="Times New Roman" w:eastAsia="Times New Roman" w:hAnsi="Times New Roman" w:cs="Times New Roman"/>
          <w:lang w:eastAsia="ru-RU"/>
        </w:rPr>
        <w:t>партії</w:t>
      </w:r>
      <w:proofErr w:type="spellEnd"/>
      <w:r w:rsidRPr="00091090">
        <w:rPr>
          <w:rFonts w:ascii="Times New Roman" w:eastAsia="Times New Roman" w:hAnsi="Times New Roman" w:cs="Times New Roman"/>
          <w:lang w:eastAsia="ru-RU"/>
        </w:rPr>
        <w:t xml:space="preserve"> (блоку) </w:t>
      </w:r>
      <w:proofErr w:type="spellStart"/>
      <w:r w:rsidRPr="00091090">
        <w:rPr>
          <w:rFonts w:ascii="Times New Roman" w:eastAsia="Times New Roman" w:hAnsi="Times New Roman" w:cs="Times New Roman"/>
          <w:lang w:eastAsia="ru-RU"/>
        </w:rPr>
        <w:t>надається</w:t>
      </w:r>
      <w:proofErr w:type="spellEnd"/>
      <w:r w:rsidRPr="00091090">
        <w:rPr>
          <w:rFonts w:ascii="Times New Roman" w:eastAsia="Times New Roman" w:hAnsi="Times New Roman" w:cs="Times New Roman"/>
          <w:lang w:eastAsia="ru-RU"/>
        </w:rPr>
        <w:t xml:space="preserve"> на кожному </w:t>
      </w:r>
      <w:proofErr w:type="spellStart"/>
      <w:r w:rsidRPr="00091090">
        <w:rPr>
          <w:rFonts w:ascii="Times New Roman" w:eastAsia="Times New Roman" w:hAnsi="Times New Roman" w:cs="Times New Roman"/>
          <w:lang w:eastAsia="ru-RU"/>
        </w:rPr>
        <w:t>із</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зазначених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каналів</w:t>
      </w:r>
      <w:proofErr w:type="spellEnd"/>
      <w:r w:rsidRPr="00091090">
        <w:rPr>
          <w:rFonts w:ascii="Times New Roman" w:eastAsia="Times New Roman" w:hAnsi="Times New Roman" w:cs="Times New Roman"/>
          <w:lang w:eastAsia="ru-RU"/>
        </w:rPr>
        <w:t xml:space="preserve"> у </w:t>
      </w:r>
      <w:proofErr w:type="spellStart"/>
      <w:r w:rsidRPr="00091090">
        <w:rPr>
          <w:rFonts w:ascii="Times New Roman" w:eastAsia="Times New Roman" w:hAnsi="Times New Roman" w:cs="Times New Roman"/>
          <w:lang w:eastAsia="ru-RU"/>
        </w:rPr>
        <w:t>двох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рівних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частках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від</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загального</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обсягу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виділеного</w:t>
      </w:r>
      <w:proofErr w:type="spellEnd"/>
      <w:r w:rsidRPr="00091090">
        <w:rPr>
          <w:rFonts w:ascii="Times New Roman" w:eastAsia="Times New Roman" w:hAnsi="Times New Roman" w:cs="Times New Roman"/>
          <w:lang w:eastAsia="ru-RU"/>
        </w:rPr>
        <w:t xml:space="preserve"> часу.</w:t>
      </w:r>
    </w:p>
    <w:p w:rsidR="00091090" w:rsidRPr="00091090" w:rsidRDefault="00091090" w:rsidP="00091090">
      <w:pPr>
        <w:autoSpaceDE w:val="0"/>
        <w:autoSpaceDN w:val="0"/>
        <w:adjustRightInd w:val="0"/>
        <w:spacing w:after="0" w:line="240" w:lineRule="auto"/>
        <w:ind w:firstLine="720"/>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При цьому слід звернути увагу на зміну до частини 11 ст. 71 ЗУ “Про вибори народних депутатів” від 17.11.2005 року: Національна рада України з питань телебачення і радіомовлення своїм рішенням припиняє трансляцію на території України, в тому числі операторами телекомунікацій, іноземних телеканалів, у діяльності яких порушується норма щодо заборони громадянам іноземних держав, особам без громадянства ведення передвиборної агітації через журналістську діяльність або в діяльності яких містяться заклики до ліквідації незалежності України, зміни конституційного ладу насильницьким  шляхом, порушення суверенітету і територіальної цілісності України, підриву її безпеки, незаконного захоплення державної влади, пропаганда війни, насильства та розпалювання міжетнічної, расової, національної, релігійної ворожнечі, посягання на права і свободи людини, здоров'я населення. Цим положенням закону на ЗМІ фактично </w:t>
      </w:r>
      <w:proofErr w:type="spellStart"/>
      <w:r w:rsidRPr="00091090">
        <w:rPr>
          <w:rFonts w:ascii="Times New Roman" w:eastAsia="Times New Roman" w:hAnsi="Times New Roman" w:cs="Times New Roman"/>
          <w:lang w:eastAsia="ru-RU"/>
        </w:rPr>
        <w:t>покладає</w:t>
      </w:r>
      <w:r w:rsidRPr="00091090">
        <w:rPr>
          <w:rFonts w:ascii="Times New Roman" w:eastAsia="Times New Roman" w:hAnsi="Times New Roman" w:cs="Times New Roman"/>
          <w:lang w:val="uk-UA" w:eastAsia="ru-RU"/>
        </w:rPr>
        <w:t>ться</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обов’язок</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проводити</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попередню</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оцінку</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змісту</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політичної</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реклами</w:t>
      </w:r>
      <w:proofErr w:type="spellEnd"/>
      <w:r w:rsidRPr="00091090">
        <w:rPr>
          <w:rFonts w:ascii="Times New Roman" w:eastAsia="Times New Roman" w:hAnsi="Times New Roman" w:cs="Times New Roman"/>
          <w:lang w:eastAsia="ru-RU"/>
        </w:rPr>
        <w:t xml:space="preserve"> на </w:t>
      </w:r>
      <w:proofErr w:type="spellStart"/>
      <w:r w:rsidRPr="00091090">
        <w:rPr>
          <w:rFonts w:ascii="Times New Roman" w:eastAsia="Times New Roman" w:hAnsi="Times New Roman" w:cs="Times New Roman"/>
          <w:lang w:eastAsia="ru-RU"/>
        </w:rPr>
        <w:t>відповідність</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вимогам</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частин</w:t>
      </w:r>
      <w:proofErr w:type="spellEnd"/>
      <w:r w:rsidRPr="00091090">
        <w:rPr>
          <w:rFonts w:ascii="Times New Roman" w:eastAsia="Times New Roman" w:hAnsi="Times New Roman" w:cs="Times New Roman"/>
          <w:lang w:eastAsia="ru-RU"/>
        </w:rPr>
        <w:t xml:space="preserve"> 5 і 9 </w:t>
      </w:r>
      <w:proofErr w:type="spellStart"/>
      <w:r w:rsidRPr="00091090">
        <w:rPr>
          <w:rFonts w:ascii="Times New Roman" w:eastAsia="Times New Roman" w:hAnsi="Times New Roman" w:cs="Times New Roman"/>
          <w:lang w:eastAsia="ru-RU"/>
        </w:rPr>
        <w:t>статті</w:t>
      </w:r>
      <w:proofErr w:type="spellEnd"/>
      <w:r w:rsidRPr="00091090">
        <w:rPr>
          <w:rFonts w:ascii="Times New Roman" w:eastAsia="Times New Roman" w:hAnsi="Times New Roman" w:cs="Times New Roman"/>
          <w:lang w:eastAsia="ru-RU"/>
        </w:rPr>
        <w:t xml:space="preserve"> 71 Закону „Про </w:t>
      </w:r>
      <w:proofErr w:type="spellStart"/>
      <w:r w:rsidRPr="00091090">
        <w:rPr>
          <w:rFonts w:ascii="Times New Roman" w:eastAsia="Times New Roman" w:hAnsi="Times New Roman" w:cs="Times New Roman"/>
          <w:lang w:eastAsia="ru-RU"/>
        </w:rPr>
        <w:t>вибори</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eastAsia="ru-RU"/>
        </w:rPr>
        <w:t>народних</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депутатів</w:t>
      </w:r>
      <w:proofErr w:type="spellEnd"/>
      <w:r w:rsidRPr="00091090">
        <w:rPr>
          <w:rFonts w:ascii="Times New Roman" w:eastAsia="Times New Roman" w:hAnsi="Times New Roman" w:cs="Times New Roman"/>
          <w:lang w:eastAsia="ru-RU"/>
        </w:rPr>
        <w:t xml:space="preserve"> </w:t>
      </w:r>
      <w:proofErr w:type="spellStart"/>
      <w:r w:rsidRPr="00091090">
        <w:rPr>
          <w:rFonts w:ascii="Times New Roman" w:eastAsia="Times New Roman" w:hAnsi="Times New Roman" w:cs="Times New Roman"/>
          <w:lang w:eastAsia="ru-RU"/>
        </w:rPr>
        <w:t>України</w:t>
      </w:r>
      <w:proofErr w:type="spellEnd"/>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 Такий підхід до визначення обов’язків ЗМІ не відповідає загальносвітовій практиці – у переважній більшості країн світу відповідальність за зміст реклами, у тому числі – політичної – несе її замовник, а не ЗМІ.</w:t>
      </w:r>
    </w:p>
    <w:p w:rsidR="00091090" w:rsidRPr="00091090" w:rsidRDefault="00091090" w:rsidP="00091090">
      <w:pPr>
        <w:spacing w:after="0" w:line="240" w:lineRule="auto"/>
        <w:ind w:left="720"/>
        <w:jc w:val="both"/>
        <w:rPr>
          <w:rFonts w:ascii="Times New Roman" w:eastAsia="Times New Roman" w:hAnsi="Times New Roman" w:cs="Times New Roman"/>
          <w:lang w:val="uk-UA" w:eastAsia="ru-RU"/>
        </w:rPr>
      </w:pPr>
    </w:p>
    <w:p w:rsidR="00091090" w:rsidRPr="00091090" w:rsidRDefault="00091090" w:rsidP="00091090">
      <w:pPr>
        <w:spacing w:after="0" w:line="240" w:lineRule="auto"/>
        <w:ind w:left="720"/>
        <w:jc w:val="both"/>
        <w:rPr>
          <w:rFonts w:ascii="Times New Roman" w:eastAsia="Times New Roman" w:hAnsi="Times New Roman" w:cs="Times New Roman"/>
          <w:b/>
          <w:lang w:val="uk-UA" w:eastAsia="ru-RU"/>
        </w:rPr>
      </w:pPr>
      <w:r w:rsidRPr="00091090">
        <w:rPr>
          <w:rFonts w:ascii="Times New Roman" w:eastAsia="Times New Roman" w:hAnsi="Times New Roman" w:cs="Times New Roman"/>
          <w:b/>
          <w:lang w:val="uk-UA" w:eastAsia="ru-RU"/>
        </w:rPr>
        <w:t>Рекомендована література:</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Закон України “Про вибори народних депутатів України” №1665-</w:t>
      </w:r>
      <w:r w:rsidRPr="00091090">
        <w:rPr>
          <w:rFonts w:ascii="Times New Roman" w:eastAsia="Times New Roman" w:hAnsi="Times New Roman" w:cs="Times New Roman"/>
          <w:lang w:eastAsia="ru-RU"/>
        </w:rPr>
        <w:t>IV</w:t>
      </w:r>
      <w:r w:rsidRPr="00091090">
        <w:rPr>
          <w:rFonts w:ascii="Times New Roman" w:eastAsia="Times New Roman" w:hAnsi="Times New Roman" w:cs="Times New Roman"/>
          <w:lang w:val="uk-UA" w:eastAsia="ru-RU"/>
        </w:rPr>
        <w:t xml:space="preserve"> від 25.03.2004 року // </w:t>
      </w:r>
      <w:proofErr w:type="spellStart"/>
      <w:r w:rsidRPr="00091090">
        <w:rPr>
          <w:rFonts w:ascii="Times New Roman" w:eastAsia="Times New Roman" w:hAnsi="Times New Roman" w:cs="Times New Roman"/>
          <w:lang w:eastAsia="ru-RU"/>
        </w:rPr>
        <w:t>zakon</w:t>
      </w:r>
      <w:proofErr w:type="spellEnd"/>
      <w:r w:rsidRPr="00091090">
        <w:rPr>
          <w:rFonts w:ascii="Times New Roman" w:eastAsia="Times New Roman" w:hAnsi="Times New Roman" w:cs="Times New Roman"/>
          <w:lang w:val="uk-UA" w:eastAsia="ru-RU"/>
        </w:rPr>
        <w:t>1.</w:t>
      </w:r>
      <w:proofErr w:type="spellStart"/>
      <w:r w:rsidRPr="00091090">
        <w:rPr>
          <w:rFonts w:ascii="Times New Roman" w:eastAsia="Times New Roman" w:hAnsi="Times New Roman" w:cs="Times New Roman"/>
          <w:lang w:eastAsia="ru-RU"/>
        </w:rPr>
        <w:t>rada</w:t>
      </w:r>
      <w:proofErr w:type="spellEnd"/>
      <w:r w:rsidRPr="00091090">
        <w:rPr>
          <w:rFonts w:ascii="Times New Roman" w:eastAsia="Times New Roman" w:hAnsi="Times New Roman" w:cs="Times New Roman"/>
          <w:lang w:val="uk-UA" w:eastAsia="ru-RU"/>
        </w:rPr>
        <w:t>.</w:t>
      </w:r>
      <w:proofErr w:type="spellStart"/>
      <w:r w:rsidRPr="00091090">
        <w:rPr>
          <w:rFonts w:ascii="Times New Roman" w:eastAsia="Times New Roman" w:hAnsi="Times New Roman" w:cs="Times New Roman"/>
          <w:lang w:eastAsia="ru-RU"/>
        </w:rPr>
        <w:t>gov</w:t>
      </w:r>
      <w:proofErr w:type="spellEnd"/>
      <w:r w:rsidRPr="00091090">
        <w:rPr>
          <w:rFonts w:ascii="Times New Roman" w:eastAsia="Times New Roman" w:hAnsi="Times New Roman" w:cs="Times New Roman"/>
          <w:lang w:val="uk-UA" w:eastAsia="ru-RU"/>
        </w:rPr>
        <w:t>.</w:t>
      </w:r>
      <w:proofErr w:type="spellStart"/>
      <w:r w:rsidRPr="00091090">
        <w:rPr>
          <w:rFonts w:ascii="Times New Roman" w:eastAsia="Times New Roman" w:hAnsi="Times New Roman" w:cs="Times New Roman"/>
          <w:lang w:eastAsia="ru-RU"/>
        </w:rPr>
        <w:t>ua</w:t>
      </w:r>
      <w:proofErr w:type="spellEnd"/>
      <w:r w:rsidRPr="00091090">
        <w:rPr>
          <w:rFonts w:ascii="Times New Roman" w:eastAsia="Times New Roman" w:hAnsi="Times New Roman" w:cs="Times New Roman"/>
          <w:lang w:val="uk-UA" w:eastAsia="ru-RU"/>
        </w:rPr>
        <w:t>.</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 Закон України “Про вибори Президента України” № 474-</w:t>
      </w:r>
      <w:r w:rsidRPr="00091090">
        <w:rPr>
          <w:rFonts w:ascii="Times New Roman" w:eastAsia="Times New Roman" w:hAnsi="Times New Roman" w:cs="Times New Roman"/>
          <w:lang w:eastAsia="ru-RU"/>
        </w:rPr>
        <w:t>XIV</w:t>
      </w:r>
      <w:r w:rsidRPr="00091090">
        <w:rPr>
          <w:rFonts w:ascii="Times New Roman" w:eastAsia="Times New Roman" w:hAnsi="Times New Roman" w:cs="Times New Roman"/>
          <w:lang w:val="uk-UA" w:eastAsia="ru-RU"/>
        </w:rPr>
        <w:t xml:space="preserve"> від 05.03.1999 року // </w:t>
      </w:r>
      <w:proofErr w:type="spellStart"/>
      <w:r w:rsidRPr="00091090">
        <w:rPr>
          <w:rFonts w:ascii="Times New Roman" w:eastAsia="Times New Roman" w:hAnsi="Times New Roman" w:cs="Times New Roman"/>
          <w:lang w:eastAsia="ru-RU"/>
        </w:rPr>
        <w:t>zakon</w:t>
      </w:r>
      <w:proofErr w:type="spellEnd"/>
      <w:r w:rsidRPr="00091090">
        <w:rPr>
          <w:rFonts w:ascii="Times New Roman" w:eastAsia="Times New Roman" w:hAnsi="Times New Roman" w:cs="Times New Roman"/>
          <w:lang w:val="uk-UA" w:eastAsia="ru-RU"/>
        </w:rPr>
        <w:t>.</w:t>
      </w:r>
      <w:proofErr w:type="spellStart"/>
      <w:r w:rsidRPr="00091090">
        <w:rPr>
          <w:rFonts w:ascii="Times New Roman" w:eastAsia="Times New Roman" w:hAnsi="Times New Roman" w:cs="Times New Roman"/>
          <w:lang w:eastAsia="ru-RU"/>
        </w:rPr>
        <w:t>rada</w:t>
      </w:r>
      <w:proofErr w:type="spellEnd"/>
      <w:r w:rsidRPr="00091090">
        <w:rPr>
          <w:rFonts w:ascii="Times New Roman" w:eastAsia="Times New Roman" w:hAnsi="Times New Roman" w:cs="Times New Roman"/>
          <w:lang w:val="uk-UA" w:eastAsia="ru-RU"/>
        </w:rPr>
        <w:t>.</w:t>
      </w:r>
      <w:proofErr w:type="spellStart"/>
      <w:r w:rsidRPr="00091090">
        <w:rPr>
          <w:rFonts w:ascii="Times New Roman" w:eastAsia="Times New Roman" w:hAnsi="Times New Roman" w:cs="Times New Roman"/>
          <w:lang w:eastAsia="ru-RU"/>
        </w:rPr>
        <w:t>gov</w:t>
      </w:r>
      <w:proofErr w:type="spellEnd"/>
      <w:r w:rsidRPr="00091090">
        <w:rPr>
          <w:rFonts w:ascii="Times New Roman" w:eastAsia="Times New Roman" w:hAnsi="Times New Roman" w:cs="Times New Roman"/>
          <w:lang w:val="uk-UA" w:eastAsia="ru-RU"/>
        </w:rPr>
        <w:t>.</w:t>
      </w:r>
      <w:proofErr w:type="spellStart"/>
      <w:r w:rsidRPr="00091090">
        <w:rPr>
          <w:rFonts w:ascii="Times New Roman" w:eastAsia="Times New Roman" w:hAnsi="Times New Roman" w:cs="Times New Roman"/>
          <w:lang w:eastAsia="ru-RU"/>
        </w:rPr>
        <w:t>ua</w:t>
      </w:r>
      <w:proofErr w:type="spellEnd"/>
      <w:r w:rsidRPr="00091090">
        <w:rPr>
          <w:rFonts w:ascii="Times New Roman" w:eastAsia="Times New Roman" w:hAnsi="Times New Roman" w:cs="Times New Roman"/>
          <w:lang w:val="uk-UA" w:eastAsia="ru-RU"/>
        </w:rPr>
        <w:t>.</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proofErr w:type="spellStart"/>
      <w:r w:rsidRPr="00091090">
        <w:rPr>
          <w:rFonts w:ascii="Times New Roman" w:eastAsia="Times New Roman" w:hAnsi="Times New Roman" w:cs="Times New Roman"/>
          <w:lang w:val="uk-UA" w:eastAsia="ru-RU"/>
        </w:rPr>
        <w:t>Большакова</w:t>
      </w:r>
      <w:proofErr w:type="spellEnd"/>
      <w:r w:rsidRPr="00091090">
        <w:rPr>
          <w:rFonts w:ascii="Times New Roman" w:eastAsia="Times New Roman" w:hAnsi="Times New Roman" w:cs="Times New Roman"/>
          <w:lang w:val="uk-UA" w:eastAsia="ru-RU"/>
        </w:rPr>
        <w:t xml:space="preserve"> О.Ю. Правове регулювання участі телерадіоорганізацій у висвітленні виборчого процесу. – К.: Софія, 2005. – 368 с.</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Діяльність ЗМІ під час виборів Президента. –К., </w:t>
      </w:r>
      <w:proofErr w:type="spellStart"/>
      <w:r w:rsidRPr="00091090">
        <w:rPr>
          <w:rFonts w:ascii="Times New Roman" w:eastAsia="Times New Roman" w:hAnsi="Times New Roman" w:cs="Times New Roman"/>
          <w:lang w:val="uk-UA" w:eastAsia="ru-RU"/>
        </w:rPr>
        <w:t>Геопринт</w:t>
      </w:r>
      <w:proofErr w:type="spellEnd"/>
      <w:r w:rsidRPr="00091090">
        <w:rPr>
          <w:rFonts w:ascii="Times New Roman" w:eastAsia="Times New Roman" w:hAnsi="Times New Roman" w:cs="Times New Roman"/>
          <w:lang w:val="uk-UA" w:eastAsia="ru-RU"/>
        </w:rPr>
        <w:t>, 2004 .</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proofErr w:type="spellStart"/>
      <w:r w:rsidRPr="00091090">
        <w:rPr>
          <w:rFonts w:ascii="Times New Roman" w:eastAsia="Times New Roman" w:hAnsi="Times New Roman" w:cs="Times New Roman"/>
          <w:lang w:val="uk-UA" w:eastAsia="ru-RU"/>
        </w:rPr>
        <w:t>Кафарський</w:t>
      </w:r>
      <w:proofErr w:type="spellEnd"/>
      <w:r w:rsidRPr="00091090">
        <w:rPr>
          <w:rFonts w:ascii="Times New Roman" w:eastAsia="Times New Roman" w:hAnsi="Times New Roman" w:cs="Times New Roman"/>
          <w:lang w:val="uk-UA" w:eastAsia="ru-RU"/>
        </w:rPr>
        <w:t xml:space="preserve"> В. Політична реклама: проблеми правого регулювання // Право України. – 2006. – № 10. – С.64-69. </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Литвиненко І.Л. Передвиборна агітація як стадія виборчого процесу // Університетські наукові записки. – 2006. – №1 (17). С. 16-22 // </w:t>
      </w:r>
      <w:hyperlink r:id="rId5" w:history="1">
        <w:r w:rsidRPr="00091090">
          <w:rPr>
            <w:rFonts w:ascii="Times New Roman" w:eastAsia="Times New Roman" w:hAnsi="Times New Roman" w:cs="Times New Roman"/>
            <w:u w:val="single"/>
            <w:lang w:val="uk-UA" w:eastAsia="ru-RU"/>
          </w:rPr>
          <w:t>http://www.univer.km.ua/visnyk/945.pdf</w:t>
        </w:r>
      </w:hyperlink>
      <w:r w:rsidRPr="00091090">
        <w:rPr>
          <w:rFonts w:ascii="Times New Roman" w:eastAsia="Times New Roman" w:hAnsi="Times New Roman" w:cs="Times New Roman"/>
          <w:lang w:val="uk-UA" w:eastAsia="ru-RU"/>
        </w:rPr>
        <w:t xml:space="preserve">. </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proofErr w:type="spellStart"/>
      <w:r w:rsidRPr="00091090">
        <w:rPr>
          <w:rFonts w:ascii="Times New Roman" w:eastAsia="Times New Roman" w:hAnsi="Times New Roman" w:cs="Times New Roman"/>
          <w:lang w:val="uk-UA" w:eastAsia="ru-RU"/>
        </w:rPr>
        <w:t>Магера</w:t>
      </w:r>
      <w:proofErr w:type="spellEnd"/>
      <w:r w:rsidRPr="00091090">
        <w:rPr>
          <w:rFonts w:ascii="Times New Roman" w:eastAsia="Times New Roman" w:hAnsi="Times New Roman" w:cs="Times New Roman"/>
          <w:lang w:val="uk-UA" w:eastAsia="ru-RU"/>
        </w:rPr>
        <w:t xml:space="preserve"> А.Й. Окремі аспекти правового регулювання проведення передвиборної агітації під час парламентських виборів 2006 року // Вибори та демократія. – 2006. – №2(8). – С.7-13.</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val="uk-UA" w:eastAsia="ru-RU"/>
        </w:rPr>
        <w:t>Магера</w:t>
      </w:r>
      <w:proofErr w:type="spellEnd"/>
      <w:r w:rsidRPr="00091090">
        <w:rPr>
          <w:rFonts w:ascii="Times New Roman" w:eastAsia="Times New Roman" w:hAnsi="Times New Roman" w:cs="Times New Roman"/>
          <w:lang w:val="uk-UA" w:eastAsia="ru-RU"/>
        </w:rPr>
        <w:t xml:space="preserve"> А. Окремі аспекти проведення передвиборної агітації та діяльності засобів масової інформації // Вісник Центральної виборчої комісії. – 2005. – № 2. – Грудень. – С.52-54;</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Науково-практичний коментар ЗУ </w:t>
      </w:r>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Про вибори Президента України</w:t>
      </w:r>
      <w:r w:rsidRPr="00091090">
        <w:rPr>
          <w:rFonts w:ascii="Times New Roman" w:eastAsia="Times New Roman" w:hAnsi="Times New Roman" w:cs="Times New Roman"/>
          <w:lang w:eastAsia="ru-RU"/>
        </w:rPr>
        <w:t>”</w:t>
      </w:r>
      <w:r w:rsidRPr="00091090">
        <w:rPr>
          <w:rFonts w:ascii="Times New Roman" w:eastAsia="Times New Roman" w:hAnsi="Times New Roman" w:cs="Times New Roman"/>
          <w:lang w:val="uk-UA" w:eastAsia="ru-RU"/>
        </w:rPr>
        <w:t xml:space="preserve"> / Інститут виборчого права / Ю.Б. Ключковський. – К.: Парламентське вид-во, 2004.</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t xml:space="preserve">Ставнійчук М.І. Законодавство про вибори народних депутатів України: проблеми теорії і практики: </w:t>
      </w:r>
      <w:proofErr w:type="spellStart"/>
      <w:r w:rsidRPr="00091090">
        <w:rPr>
          <w:rFonts w:ascii="Times New Roman" w:eastAsia="Times New Roman" w:hAnsi="Times New Roman" w:cs="Times New Roman"/>
          <w:lang w:val="uk-UA" w:eastAsia="ru-RU"/>
        </w:rPr>
        <w:t>Автореф</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val="uk-UA" w:eastAsia="ru-RU"/>
        </w:rPr>
        <w:t>дис</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val="uk-UA" w:eastAsia="ru-RU"/>
        </w:rPr>
        <w:t>канд</w:t>
      </w:r>
      <w:proofErr w:type="spellEnd"/>
      <w:r w:rsidRPr="00091090">
        <w:rPr>
          <w:rFonts w:ascii="Times New Roman" w:eastAsia="Times New Roman" w:hAnsi="Times New Roman" w:cs="Times New Roman"/>
          <w:lang w:val="uk-UA" w:eastAsia="ru-RU"/>
        </w:rPr>
        <w:t xml:space="preserve">… </w:t>
      </w:r>
      <w:proofErr w:type="spellStart"/>
      <w:r w:rsidRPr="00091090">
        <w:rPr>
          <w:rFonts w:ascii="Times New Roman" w:eastAsia="Times New Roman" w:hAnsi="Times New Roman" w:cs="Times New Roman"/>
          <w:lang w:val="uk-UA" w:eastAsia="ru-RU"/>
        </w:rPr>
        <w:t>юрид</w:t>
      </w:r>
      <w:proofErr w:type="spellEnd"/>
      <w:r w:rsidRPr="00091090">
        <w:rPr>
          <w:rFonts w:ascii="Times New Roman" w:eastAsia="Times New Roman" w:hAnsi="Times New Roman" w:cs="Times New Roman"/>
          <w:lang w:val="uk-UA" w:eastAsia="ru-RU"/>
        </w:rPr>
        <w:t xml:space="preserve">. н.: 12.00.02 / Київський національний університет ім. </w:t>
      </w:r>
      <w:proofErr w:type="spellStart"/>
      <w:r w:rsidRPr="00091090">
        <w:rPr>
          <w:rFonts w:ascii="Times New Roman" w:eastAsia="Times New Roman" w:hAnsi="Times New Roman" w:cs="Times New Roman"/>
          <w:lang w:val="uk-UA" w:eastAsia="ru-RU"/>
        </w:rPr>
        <w:t>Т.Шевченка</w:t>
      </w:r>
      <w:proofErr w:type="spellEnd"/>
      <w:r w:rsidRPr="00091090">
        <w:rPr>
          <w:rFonts w:ascii="Times New Roman" w:eastAsia="Times New Roman" w:hAnsi="Times New Roman" w:cs="Times New Roman"/>
          <w:lang w:val="uk-UA" w:eastAsia="ru-RU"/>
        </w:rPr>
        <w:t>. – К., 1999.</w:t>
      </w:r>
    </w:p>
    <w:p w:rsidR="00091090" w:rsidRPr="00091090" w:rsidRDefault="00091090" w:rsidP="00091090">
      <w:pPr>
        <w:numPr>
          <w:ilvl w:val="0"/>
          <w:numId w:val="4"/>
        </w:numPr>
        <w:spacing w:after="0" w:line="240" w:lineRule="auto"/>
        <w:jc w:val="both"/>
        <w:rPr>
          <w:rFonts w:ascii="Times New Roman" w:eastAsia="Times New Roman" w:hAnsi="Times New Roman" w:cs="Times New Roman"/>
          <w:lang w:val="uk-UA" w:eastAsia="ru-RU"/>
        </w:rPr>
      </w:pPr>
      <w:r w:rsidRPr="00091090">
        <w:rPr>
          <w:rFonts w:ascii="Times New Roman" w:eastAsia="Times New Roman" w:hAnsi="Times New Roman" w:cs="Times New Roman"/>
          <w:lang w:val="uk-UA" w:eastAsia="ru-RU"/>
        </w:rPr>
        <w:lastRenderedPageBreak/>
        <w:t>Українське виборче законодавство і мас-медіа. – К., 2004.</w:t>
      </w:r>
    </w:p>
    <w:p w:rsidR="00091090" w:rsidRPr="00091090" w:rsidRDefault="00091090" w:rsidP="00091090">
      <w:pPr>
        <w:spacing w:after="0" w:line="240" w:lineRule="auto"/>
        <w:ind w:left="360"/>
        <w:jc w:val="center"/>
        <w:rPr>
          <w:rFonts w:ascii="Times New Roman" w:eastAsia="Times New Roman" w:hAnsi="Times New Roman" w:cs="Times New Roman"/>
          <w:b/>
          <w:lang w:val="uk-UA" w:eastAsia="ru-RU"/>
        </w:rPr>
      </w:pPr>
    </w:p>
    <w:p w:rsidR="00D3079D" w:rsidRPr="00091090" w:rsidRDefault="00D3079D">
      <w:pPr>
        <w:rPr>
          <w:lang w:val="uk-UA"/>
        </w:rPr>
      </w:pPr>
      <w:bookmarkStart w:id="0" w:name="_GoBack"/>
      <w:bookmarkEnd w:id="0"/>
    </w:p>
    <w:sectPr w:rsidR="00D3079D" w:rsidRPr="00091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842"/>
    <w:multiLevelType w:val="hybridMultilevel"/>
    <w:tmpl w:val="937218C8"/>
    <w:lvl w:ilvl="0" w:tplc="F37C6C1E">
      <w:start w:val="1"/>
      <w:numFmt w:val="decimal"/>
      <w:lvlText w:val="%1."/>
      <w:lvlJc w:val="left"/>
      <w:pPr>
        <w:tabs>
          <w:tab w:val="num" w:pos="1140"/>
        </w:tabs>
        <w:ind w:left="1140" w:hanging="360"/>
      </w:pPr>
      <w:rPr>
        <w:rFonts w:hint="default"/>
      </w:rPr>
    </w:lvl>
    <w:lvl w:ilvl="1" w:tplc="4C7CA9B8">
      <w:numFmt w:val="none"/>
      <w:lvlText w:val=""/>
      <w:lvlJc w:val="left"/>
      <w:pPr>
        <w:tabs>
          <w:tab w:val="num" w:pos="360"/>
        </w:tabs>
      </w:pPr>
    </w:lvl>
    <w:lvl w:ilvl="2" w:tplc="646CF72E">
      <w:numFmt w:val="none"/>
      <w:lvlText w:val=""/>
      <w:lvlJc w:val="left"/>
      <w:pPr>
        <w:tabs>
          <w:tab w:val="num" w:pos="360"/>
        </w:tabs>
      </w:pPr>
    </w:lvl>
    <w:lvl w:ilvl="3" w:tplc="510834E8">
      <w:numFmt w:val="none"/>
      <w:lvlText w:val=""/>
      <w:lvlJc w:val="left"/>
      <w:pPr>
        <w:tabs>
          <w:tab w:val="num" w:pos="360"/>
        </w:tabs>
      </w:pPr>
    </w:lvl>
    <w:lvl w:ilvl="4" w:tplc="0AE44B8A">
      <w:numFmt w:val="none"/>
      <w:lvlText w:val=""/>
      <w:lvlJc w:val="left"/>
      <w:pPr>
        <w:tabs>
          <w:tab w:val="num" w:pos="360"/>
        </w:tabs>
      </w:pPr>
    </w:lvl>
    <w:lvl w:ilvl="5" w:tplc="51F6C65E">
      <w:numFmt w:val="none"/>
      <w:lvlText w:val=""/>
      <w:lvlJc w:val="left"/>
      <w:pPr>
        <w:tabs>
          <w:tab w:val="num" w:pos="360"/>
        </w:tabs>
      </w:pPr>
    </w:lvl>
    <w:lvl w:ilvl="6" w:tplc="992CD5F4">
      <w:numFmt w:val="none"/>
      <w:lvlText w:val=""/>
      <w:lvlJc w:val="left"/>
      <w:pPr>
        <w:tabs>
          <w:tab w:val="num" w:pos="360"/>
        </w:tabs>
      </w:pPr>
    </w:lvl>
    <w:lvl w:ilvl="7" w:tplc="8C4A8C16">
      <w:numFmt w:val="none"/>
      <w:lvlText w:val=""/>
      <w:lvlJc w:val="left"/>
      <w:pPr>
        <w:tabs>
          <w:tab w:val="num" w:pos="360"/>
        </w:tabs>
      </w:pPr>
    </w:lvl>
    <w:lvl w:ilvl="8" w:tplc="93B2A27A">
      <w:numFmt w:val="none"/>
      <w:lvlText w:val=""/>
      <w:lvlJc w:val="left"/>
      <w:pPr>
        <w:tabs>
          <w:tab w:val="num" w:pos="360"/>
        </w:tabs>
      </w:pPr>
    </w:lvl>
  </w:abstractNum>
  <w:abstractNum w:abstractNumId="1">
    <w:nsid w:val="0B2E25E1"/>
    <w:multiLevelType w:val="hybridMultilevel"/>
    <w:tmpl w:val="508A46F4"/>
    <w:lvl w:ilvl="0" w:tplc="80549F02">
      <w:start w:val="1"/>
      <w:numFmt w:val="decimal"/>
      <w:lvlText w:val="%1."/>
      <w:lvlJc w:val="left"/>
      <w:pPr>
        <w:tabs>
          <w:tab w:val="num" w:pos="360"/>
        </w:tabs>
        <w:ind w:left="360" w:hanging="360"/>
      </w:pPr>
      <w:rPr>
        <w:rFonts w:hint="default"/>
      </w:rPr>
    </w:lvl>
    <w:lvl w:ilvl="1" w:tplc="AFAAC050">
      <w:numFmt w:val="none"/>
      <w:lvlText w:val=""/>
      <w:lvlJc w:val="left"/>
      <w:pPr>
        <w:tabs>
          <w:tab w:val="num" w:pos="-360"/>
        </w:tabs>
      </w:pPr>
    </w:lvl>
    <w:lvl w:ilvl="2" w:tplc="4818508A">
      <w:numFmt w:val="none"/>
      <w:lvlText w:val=""/>
      <w:lvlJc w:val="left"/>
      <w:pPr>
        <w:tabs>
          <w:tab w:val="num" w:pos="-360"/>
        </w:tabs>
      </w:pPr>
    </w:lvl>
    <w:lvl w:ilvl="3" w:tplc="14CC4996">
      <w:numFmt w:val="none"/>
      <w:lvlText w:val=""/>
      <w:lvlJc w:val="left"/>
      <w:pPr>
        <w:tabs>
          <w:tab w:val="num" w:pos="-360"/>
        </w:tabs>
      </w:pPr>
    </w:lvl>
    <w:lvl w:ilvl="4" w:tplc="8E7A7008">
      <w:numFmt w:val="none"/>
      <w:lvlText w:val=""/>
      <w:lvlJc w:val="left"/>
      <w:pPr>
        <w:tabs>
          <w:tab w:val="num" w:pos="-360"/>
        </w:tabs>
      </w:pPr>
    </w:lvl>
    <w:lvl w:ilvl="5" w:tplc="418AA238">
      <w:numFmt w:val="none"/>
      <w:lvlText w:val=""/>
      <w:lvlJc w:val="left"/>
      <w:pPr>
        <w:tabs>
          <w:tab w:val="num" w:pos="-360"/>
        </w:tabs>
      </w:pPr>
    </w:lvl>
    <w:lvl w:ilvl="6" w:tplc="B0706A60">
      <w:numFmt w:val="none"/>
      <w:lvlText w:val=""/>
      <w:lvlJc w:val="left"/>
      <w:pPr>
        <w:tabs>
          <w:tab w:val="num" w:pos="-360"/>
        </w:tabs>
      </w:pPr>
    </w:lvl>
    <w:lvl w:ilvl="7" w:tplc="6ABC0E7E">
      <w:numFmt w:val="none"/>
      <w:lvlText w:val=""/>
      <w:lvlJc w:val="left"/>
      <w:pPr>
        <w:tabs>
          <w:tab w:val="num" w:pos="-360"/>
        </w:tabs>
      </w:pPr>
    </w:lvl>
    <w:lvl w:ilvl="8" w:tplc="6F72C2F4">
      <w:numFmt w:val="none"/>
      <w:lvlText w:val=""/>
      <w:lvlJc w:val="left"/>
      <w:pPr>
        <w:tabs>
          <w:tab w:val="num" w:pos="-360"/>
        </w:tabs>
      </w:pPr>
    </w:lvl>
  </w:abstractNum>
  <w:abstractNum w:abstractNumId="2">
    <w:nsid w:val="0CF95AF6"/>
    <w:multiLevelType w:val="hybridMultilevel"/>
    <w:tmpl w:val="54BE7552"/>
    <w:lvl w:ilvl="0" w:tplc="8452E6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905C1F"/>
    <w:multiLevelType w:val="hybridMultilevel"/>
    <w:tmpl w:val="BEF2D5F2"/>
    <w:lvl w:ilvl="0" w:tplc="7EFC22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EE1367"/>
    <w:multiLevelType w:val="hybridMultilevel"/>
    <w:tmpl w:val="D1948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90"/>
    <w:rsid w:val="00091090"/>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BB96-66F6-492F-A994-4ACAD9FE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km.ua/visnyk/945.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2021-02-01T02:53:00Z</dcterms:created>
  <dcterms:modified xsi:type="dcterms:W3CDTF">2021-02-01T02:53:00Z</dcterms:modified>
</cp:coreProperties>
</file>