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50"/>
        <w:gridCol w:w="1530"/>
        <w:gridCol w:w="1459"/>
        <w:gridCol w:w="207"/>
        <w:gridCol w:w="50"/>
      </w:tblGrid>
      <w:tr w:rsidR="00A02600" w:rsidTr="00C90037">
        <w:trPr>
          <w:gridAfter w:val="2"/>
          <w:wAfter w:w="257" w:type="dxa"/>
          <w:trHeight w:val="360"/>
        </w:trPr>
        <w:tc>
          <w:tcPr>
            <w:tcW w:w="963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0347C" w:rsidRDefault="00A02600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1463E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0347C">
              <w:rPr>
                <w:rFonts w:ascii="Times New Roman" w:hAnsi="Times New Roman"/>
                <w:b/>
                <w:sz w:val="28"/>
                <w:szCs w:val="28"/>
              </w:rPr>
              <w:t xml:space="preserve">Практична робота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D0347C">
              <w:rPr>
                <w:rFonts w:ascii="Times New Roman" w:hAnsi="Times New Roman"/>
                <w:b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034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47CD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0347C" w:rsidRPr="00782CCD" w:rsidRDefault="00D0347C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E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Мета роботи</w:t>
            </w:r>
            <w:r w:rsidRPr="00782CCD">
              <w:rPr>
                <w:rFonts w:ascii="Times New Roman" w:hAnsi="Times New Roman"/>
                <w:sz w:val="28"/>
                <w:szCs w:val="28"/>
              </w:rPr>
              <w:t xml:space="preserve"> — навчитись оцінювати склад фінансових ресурсів підприємства на підставі конкретного балансу та групувати їх в залежності від джерел формування.</w:t>
            </w:r>
          </w:p>
          <w:p w:rsidR="00D0347C" w:rsidRPr="00782CCD" w:rsidRDefault="00D0347C" w:rsidP="00D0347C">
            <w:pPr>
              <w:tabs>
                <w:tab w:val="left" w:pos="567"/>
                <w:tab w:val="left" w:pos="3690"/>
              </w:tabs>
              <w:spacing w:after="0" w:line="264" w:lineRule="auto"/>
              <w:ind w:right="-2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Хід роботи</w:t>
            </w:r>
          </w:p>
          <w:p w:rsidR="00D0347C" w:rsidRPr="007955BF" w:rsidRDefault="00D0347C" w:rsidP="00D0347C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64" w:lineRule="auto"/>
              <w:ind w:left="426" w:right="-2" w:hanging="42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55BF">
              <w:rPr>
                <w:rFonts w:ascii="Times New Roman" w:hAnsi="Times New Roman"/>
                <w:b/>
                <w:i/>
                <w:sz w:val="28"/>
                <w:szCs w:val="28"/>
              </w:rPr>
              <w:t>На підставі балансу підприємства згрупувати статті пасиву балансу за джерелами формування фінансових ресурсів (власні, позичені, залучені).</w:t>
            </w:r>
          </w:p>
          <w:tbl>
            <w:tblPr>
              <w:tblW w:w="9513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544"/>
              <w:gridCol w:w="1276"/>
              <w:gridCol w:w="1417"/>
              <w:gridCol w:w="851"/>
              <w:gridCol w:w="211"/>
              <w:gridCol w:w="50"/>
              <w:gridCol w:w="164"/>
            </w:tblGrid>
            <w:tr w:rsidR="00D0347C" w:rsidTr="00263656">
              <w:trPr>
                <w:gridAfter w:val="3"/>
                <w:wAfter w:w="425" w:type="dxa"/>
                <w:trHeight w:val="360"/>
              </w:trPr>
              <w:tc>
                <w:tcPr>
                  <w:tcW w:w="9088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page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БАЛАНС</w:t>
                  </w:r>
                </w:p>
                <w:p w:rsidR="00D0347C" w:rsidRDefault="00D0347C" w:rsidP="00D0347C">
                  <w:pPr>
                    <w:spacing w:after="0" w:line="264" w:lineRule="auto"/>
                    <w:ind w:right="-511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(Звіт про фінансовий стан) </w:t>
                  </w: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31 грудня</w:t>
                  </w: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20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ХХ</w:t>
                  </w: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р.</w:t>
                  </w:r>
                </w:p>
              </w:tc>
            </w:tr>
            <w:tr w:rsidR="00D0347C" w:rsidTr="00263656">
              <w:trPr>
                <w:gridAfter w:val="1"/>
                <w:wAfter w:w="164" w:type="dxa"/>
                <w:trHeight w:val="255"/>
              </w:trPr>
              <w:tc>
                <w:tcPr>
                  <w:tcW w:w="5544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Форма №1 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9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за ДКУД</w:t>
                  </w:r>
                </w:p>
              </w:tc>
              <w:tc>
                <w:tcPr>
                  <w:tcW w:w="5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303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Актив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Код рядка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 початок періоду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 кінець періоду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І. Необоротні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Нематеріальні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первісна вартість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168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накопичена амортизація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 )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)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Незавершені капітальні інвестиції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449,9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202,2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Основні засоби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4396,5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4248,9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первісна вартість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6814,9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6836,9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знос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(2418,4)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(2588,0)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Інвестиційна нерухомість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Довгострокові біологічні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Довгострокові фінансові інвестиції: які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обліков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за методом участі в капіталах інших підприємств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інші фінансові інвестиції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Довгострокова дебіторська заборгованість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Відстрочені податкові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Інші необоротні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Усього за розділом І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4846,4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4451,1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ІІ. Оборотні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Запаси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769,6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1270,4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Поточні біологічні активи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Дебіторська заборгованість за продукцію, товари, роботи, послуги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70,3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21,7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Дебіторська заборгованість за розрахунками:</w:t>
                  </w:r>
                </w:p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виданими авансами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27,3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34,2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 бюджетом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30,2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20,2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 тому числі податок на прибуток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Інша поточна дебіторська заборгованість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1155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Поточні фінансові інвестиції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105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Гроші та їх еквіваленти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193,4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Витрати майбутніх періодів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Інші оборотні активи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Усього за розділом ІІ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1471,4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1664,9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ІІІ. Необоротні активи, утримувані для продажу, та групи вибуття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6317,7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40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6116</w:t>
                  </w:r>
                </w:p>
              </w:tc>
            </w:tr>
          </w:tbl>
          <w:p w:rsidR="00D0347C" w:rsidRDefault="00D0347C" w:rsidP="00D0347C">
            <w:pPr>
              <w:spacing w:after="0" w:line="264" w:lineRule="auto"/>
              <w:ind w:right="-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371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544"/>
              <w:gridCol w:w="1275"/>
              <w:gridCol w:w="1276"/>
              <w:gridCol w:w="1276"/>
            </w:tblGrid>
            <w:tr w:rsidR="00D0347C" w:rsidTr="00263656">
              <w:trPr>
                <w:trHeight w:val="305"/>
              </w:trPr>
              <w:tc>
                <w:tcPr>
                  <w:tcW w:w="5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Пасив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Код рядка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 початок періоду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Pr="006F0E86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F0E8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 кінець періоду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І. Власний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Зареєстрований (пайовий)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5127,3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5090,5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Капітал у дооцінках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Додатковий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Резервний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255,7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Нерозподілений прибуток (непокритий збиток)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249,8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258,7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Неоплачений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     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      )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Вилучений капітал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      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               )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Усього за розділом І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1495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5632,8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5604,9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ІІ. Довгострокові зобов'язання і забезпечення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Відстрочені податкові зобов'язання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Довгострокові кредити банків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69,7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Інші довгострокові зобов'язання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Довгострокові  забезпечення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Цільове фінансування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Усього за розділом ІІ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1595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69,7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 Поточні зобов'язання і забезпечення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Короткострокові кредити банків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213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Поточна кредиторська заборгованість за: довгостроковими зобов'язаннями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товари, роботи, послуги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1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64,6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розрахунками з бюджетом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44,8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 тому числі з податку на прибуток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розрахунками зі страхування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5,8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розрахунками з оплати праці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14,2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Поточні забезпечення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Доходи майбутніх періодів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Інші поточні зобов'язання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Усього за розділом І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ІІ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441,4</w:t>
                  </w: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ІV.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Зобов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язання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пов’язані з необоротними активами, утримуваними для продажу, та групами вибуття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1700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0C0C0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0347C" w:rsidTr="00263656">
              <w:trPr>
                <w:trHeight w:val="255"/>
              </w:trPr>
              <w:tc>
                <w:tcPr>
                  <w:tcW w:w="5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ind w:right="-511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6317,7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0347C" w:rsidRDefault="00D0347C" w:rsidP="00D0347C">
                  <w:pPr>
                    <w:spacing w:after="0" w:line="264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6116</w:t>
                  </w:r>
                </w:p>
              </w:tc>
            </w:tr>
          </w:tbl>
          <w:p w:rsidR="00D0347C" w:rsidRDefault="00D0347C" w:rsidP="00D0347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40D2" w:rsidRDefault="002140D2" w:rsidP="002140D2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0347C" w:rsidRPr="007955BF" w:rsidRDefault="00D0347C" w:rsidP="00D0347C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64" w:lineRule="auto"/>
              <w:ind w:left="993" w:right="-2" w:hanging="42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55BF">
              <w:rPr>
                <w:rFonts w:ascii="Times New Roman" w:hAnsi="Times New Roman"/>
                <w:b/>
                <w:i/>
                <w:sz w:val="28"/>
                <w:szCs w:val="28"/>
              </w:rPr>
              <w:t>Подати схему складу фінансових ресурсів в залежності від джерел їх формування.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6C01627" wp14:editId="221EC643">
                  <wp:extent cx="5429250" cy="1809750"/>
                  <wp:effectExtent l="0" t="76200" r="0" b="0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right"/>
              <w:rPr>
                <w:rFonts w:ascii="Times New Roman" w:hAnsi="Times New Roman"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i/>
                <w:sz w:val="24"/>
                <w:szCs w:val="28"/>
              </w:rPr>
              <w:t>Таблиця 2.1.</w:t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b/>
                <w:i/>
                <w:sz w:val="24"/>
                <w:szCs w:val="28"/>
              </w:rPr>
              <w:t>Власні ресурси</w:t>
            </w:r>
          </w:p>
          <w:tbl>
            <w:tblPr>
              <w:tblpPr w:leftFromText="180" w:rightFromText="180" w:bottomFromText="200" w:vertAnchor="text" w:tblpXSpec="center" w:tblpY="1"/>
              <w:tblOverlap w:val="never"/>
              <w:tblW w:w="90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0"/>
              <w:gridCol w:w="2471"/>
              <w:gridCol w:w="2326"/>
            </w:tblGrid>
            <w:tr w:rsidR="00D0347C" w:rsidRPr="00512365" w:rsidTr="00263656">
              <w:trPr>
                <w:trHeight w:val="283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51236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початок періоду</w:t>
                  </w: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51236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кінець періоду</w:t>
                  </w:r>
                </w:p>
              </w:tc>
            </w:tr>
            <w:tr w:rsidR="00D0347C" w:rsidRPr="00512365" w:rsidTr="002140D2">
              <w:trPr>
                <w:trHeight w:val="283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195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56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29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350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62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35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15"/>
              </w:trPr>
              <w:tc>
                <w:tcPr>
                  <w:tcW w:w="4300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326" w:type="dxa"/>
                  <w:vAlign w:val="center"/>
                </w:tcPr>
                <w:p w:rsidR="00D0347C" w:rsidRPr="00512365" w:rsidRDefault="00D0347C" w:rsidP="00D034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0"/>
                      <w:lang w:eastAsia="uk-UA"/>
                    </w:rPr>
                  </w:pPr>
                </w:p>
              </w:tc>
            </w:tr>
          </w:tbl>
          <w:p w:rsidR="00D0347C" w:rsidRPr="000E6004" w:rsidRDefault="00D0347C" w:rsidP="00D0347C">
            <w:pPr>
              <w:tabs>
                <w:tab w:val="left" w:pos="567"/>
              </w:tabs>
              <w:spacing w:after="0" w:line="240" w:lineRule="auto"/>
              <w:ind w:left="567" w:right="-2"/>
              <w:jc w:val="right"/>
              <w:rPr>
                <w:rFonts w:ascii="Times New Roman" w:hAnsi="Times New Roman"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i/>
                <w:sz w:val="24"/>
                <w:szCs w:val="28"/>
              </w:rPr>
              <w:t>Таблиця 2.2.</w:t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40" w:lineRule="auto"/>
              <w:ind w:left="567" w:right="-2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b/>
                <w:i/>
                <w:sz w:val="24"/>
                <w:szCs w:val="28"/>
              </w:rPr>
              <w:t>Позичені ресурси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09"/>
              <w:gridCol w:w="1866"/>
              <w:gridCol w:w="2461"/>
            </w:tblGrid>
            <w:tr w:rsidR="00D0347C" w:rsidRPr="00512365" w:rsidTr="00263656">
              <w:trPr>
                <w:trHeight w:val="241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suppressAutoHyphens/>
                    <w:ind w:right="-2"/>
                    <w:rPr>
                      <w:rFonts w:cs="Calibri"/>
                      <w:noProof/>
                      <w:sz w:val="24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51236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початок періоду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512365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кінець періоду</w:t>
                  </w:r>
                </w:p>
              </w:tc>
            </w:tr>
            <w:tr w:rsidR="00D0347C" w:rsidRPr="00512365" w:rsidTr="002140D2">
              <w:trPr>
                <w:trHeight w:val="241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suppressAutoHyphens/>
                    <w:ind w:right="-2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1008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542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20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right"/>
                    <w:rPr>
                      <w:rFonts w:ascii="Times New Roman" w:hAnsi="Times New Roman"/>
                      <w:i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68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right"/>
                    <w:rPr>
                      <w:rFonts w:ascii="Times New Roman" w:hAnsi="Times New Roman"/>
                      <w:i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63656">
              <w:trPr>
                <w:trHeight w:val="272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right"/>
                    <w:rPr>
                      <w:rFonts w:ascii="Times New Roman" w:hAnsi="Times New Roman"/>
                      <w:i/>
                      <w:noProof/>
                      <w:sz w:val="24"/>
                      <w:szCs w:val="20"/>
                      <w:lang w:eastAsia="uk-UA"/>
                    </w:rPr>
                  </w:pPr>
                  <w:r w:rsidRPr="00C4220E">
                    <w:rPr>
                      <w:rFonts w:cs="Calibri"/>
                      <w:i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729D318" wp14:editId="7A9412D0">
                            <wp:simplePos x="0" y="0"/>
                            <wp:positionH relativeFrom="column">
                              <wp:posOffset>-4781550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09550" cy="9525"/>
                            <wp:effectExtent l="0" t="76200" r="19050" b="104775"/>
                            <wp:wrapNone/>
                            <wp:docPr id="79" name="Прямая со стрелкой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9550" cy="95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527AE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79" o:spid="_x0000_s1026" type="#_x0000_t32" style="position:absolute;margin-left:-376.5pt;margin-top:10.9pt;width:16.5pt;height: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" strokecolor="black [3213]" strokeweight=".5pt">
                            <v:stroke endarrow="open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262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right"/>
                    <w:rPr>
                      <w:rFonts w:ascii="Times New Roman" w:hAnsi="Times New Roman"/>
                      <w:i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194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right"/>
                    <w:rPr>
                      <w:rFonts w:ascii="Times New Roman" w:hAnsi="Times New Roman"/>
                      <w:i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198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188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334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  <w:tr w:rsidR="00D0347C" w:rsidRPr="00512365" w:rsidTr="002140D2">
              <w:trPr>
                <w:trHeight w:val="127"/>
                <w:jc w:val="center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47C" w:rsidRPr="00512365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0"/>
                      <w:lang w:eastAsia="uk-UA"/>
                    </w:rPr>
                  </w:pPr>
                  <w:r w:rsidRPr="00512365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0"/>
                      <w:lang w:eastAsia="uk-UA"/>
                    </w:rPr>
                    <w:t>Усього (тис. грн.)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C4220E" w:rsidRDefault="00D0347C" w:rsidP="00D0347C">
                  <w:pPr>
                    <w:tabs>
                      <w:tab w:val="left" w:pos="567"/>
                    </w:tabs>
                    <w:suppressAutoHyphens/>
                    <w:ind w:right="-2"/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0"/>
                      <w:lang w:eastAsia="uk-UA"/>
                    </w:rPr>
                  </w:pPr>
                </w:p>
              </w:tc>
            </w:tr>
          </w:tbl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right"/>
              <w:rPr>
                <w:rFonts w:ascii="Times New Roman" w:hAnsi="Times New Roman"/>
                <w:i/>
                <w:sz w:val="24"/>
                <w:szCs w:val="28"/>
              </w:rPr>
            </w:pP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right"/>
              <w:rPr>
                <w:rFonts w:ascii="Times New Roman" w:hAnsi="Times New Roman"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i/>
                <w:sz w:val="24"/>
                <w:szCs w:val="28"/>
              </w:rPr>
              <w:t>Таблиця 2.3.</w:t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64" w:lineRule="auto"/>
              <w:ind w:left="567" w:right="-2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0E6004">
              <w:rPr>
                <w:rFonts w:ascii="Times New Roman" w:hAnsi="Times New Roman"/>
                <w:b/>
                <w:i/>
                <w:sz w:val="24"/>
                <w:szCs w:val="28"/>
              </w:rPr>
              <w:t>Залучені ресурси</w:t>
            </w:r>
          </w:p>
          <w:tbl>
            <w:tblPr>
              <w:tblStyle w:val="a3"/>
              <w:tblpPr w:leftFromText="180" w:rightFromText="180" w:vertAnchor="text" w:tblpX="358" w:tblpY="1"/>
              <w:tblOverlap w:val="never"/>
              <w:tblW w:w="9429" w:type="dxa"/>
              <w:tblLook w:val="04A0" w:firstRow="1" w:lastRow="0" w:firstColumn="1" w:lastColumn="0" w:noHBand="0" w:noVBand="1"/>
            </w:tblPr>
            <w:tblGrid>
              <w:gridCol w:w="4786"/>
              <w:gridCol w:w="2410"/>
              <w:gridCol w:w="2233"/>
            </w:tblGrid>
            <w:tr w:rsidR="00D0347C" w:rsidRPr="007955BF" w:rsidTr="00263656">
              <w:trPr>
                <w:trHeight w:val="19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7955BF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початок періоду</w:t>
                  </w: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</w:pPr>
                  <w:r w:rsidRPr="007955BF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4"/>
                      <w:szCs w:val="20"/>
                      <w:lang w:eastAsia="uk-UA"/>
                    </w:rPr>
                    <w:t>На кінець періоду</w:t>
                  </w:r>
                </w:p>
              </w:tc>
            </w:tr>
            <w:tr w:rsidR="00D0347C" w:rsidRPr="007955BF" w:rsidTr="002140D2">
              <w:trPr>
                <w:trHeight w:val="199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  <w:tr w:rsidR="00D0347C" w:rsidRPr="007955BF" w:rsidTr="002140D2">
              <w:trPr>
                <w:trHeight w:val="205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  <w:tr w:rsidR="00D0347C" w:rsidRPr="007955BF" w:rsidTr="002140D2">
              <w:trPr>
                <w:trHeight w:val="282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  <w:tr w:rsidR="00D0347C" w:rsidRPr="007955BF" w:rsidTr="002140D2">
              <w:trPr>
                <w:trHeight w:val="276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  <w:tr w:rsidR="00D0347C" w:rsidRPr="007955BF" w:rsidTr="002140D2">
              <w:trPr>
                <w:trHeight w:val="250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  <w:lang w:eastAsia="ar-SA"/>
                    </w:rPr>
                  </w:pPr>
                </w:p>
              </w:tc>
            </w:tr>
            <w:tr w:rsidR="00D0347C" w:rsidRPr="007955BF" w:rsidTr="002140D2">
              <w:trPr>
                <w:trHeight w:val="231"/>
              </w:trPr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347C" w:rsidRPr="007955BF" w:rsidRDefault="00D0347C" w:rsidP="00D0347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0"/>
                      <w:lang w:eastAsia="ar-SA"/>
                    </w:rPr>
                  </w:pPr>
                  <w:r w:rsidRPr="007955BF">
                    <w:rPr>
                      <w:rFonts w:ascii="Times New Roman" w:hAnsi="Times New Roman"/>
                      <w:b/>
                      <w:bCs/>
                      <w:sz w:val="24"/>
                      <w:szCs w:val="20"/>
                    </w:rPr>
                    <w:t>Усього (тис. грн.)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  <w:lang w:eastAsia="ar-SA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47C" w:rsidRPr="007955BF" w:rsidRDefault="00D0347C" w:rsidP="00D0347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0"/>
                      <w:lang w:eastAsia="ar-SA"/>
                    </w:rPr>
                  </w:pPr>
                </w:p>
              </w:tc>
            </w:tr>
          </w:tbl>
          <w:p w:rsidR="00D0347C" w:rsidRPr="00FA0CF9" w:rsidRDefault="00D0347C" w:rsidP="00D0347C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64" w:lineRule="auto"/>
              <w:ind w:left="426" w:right="-2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A0CF9">
              <w:rPr>
                <w:rFonts w:ascii="Times New Roman" w:hAnsi="Times New Roman"/>
                <w:b/>
                <w:i/>
                <w:sz w:val="28"/>
                <w:szCs w:val="28"/>
              </w:rPr>
              <w:t>Розрахувати структуру пасиву за джерелами формування фінансових ресурсів (табл.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  <w:r w:rsidRPr="00FA0CF9">
              <w:rPr>
                <w:rFonts w:ascii="Times New Roman" w:hAnsi="Times New Roman"/>
                <w:b/>
                <w:i/>
                <w:sz w:val="28"/>
                <w:szCs w:val="28"/>
              </w:rPr>
              <w:t>.1) та провести порівняльну характеристику  на початок і кінець звітного періоду.</w:t>
            </w:r>
          </w:p>
          <w:p w:rsidR="00D0347C" w:rsidRPr="000E6004" w:rsidRDefault="00D0347C" w:rsidP="00D0347C">
            <w:pPr>
              <w:spacing w:after="0" w:line="360" w:lineRule="auto"/>
              <w:ind w:right="-2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Таблиця 3</w:t>
            </w:r>
            <w:r w:rsidRPr="000E6004">
              <w:rPr>
                <w:rFonts w:ascii="Times New Roman" w:hAnsi="Times New Roman"/>
                <w:i/>
                <w:sz w:val="28"/>
                <w:szCs w:val="28"/>
              </w:rPr>
              <w:t>.1.</w:t>
            </w:r>
          </w:p>
          <w:p w:rsidR="00D0347C" w:rsidRPr="000E6004" w:rsidRDefault="00D0347C" w:rsidP="00D0347C">
            <w:pPr>
              <w:spacing w:after="0" w:line="360" w:lineRule="auto"/>
              <w:ind w:left="360"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6004">
              <w:rPr>
                <w:rFonts w:ascii="Times New Roman" w:hAnsi="Times New Roman"/>
                <w:b/>
                <w:sz w:val="28"/>
                <w:szCs w:val="28"/>
              </w:rPr>
              <w:t>Динаміка та структура фінансових ресурсів підприємства за джерелами їх формування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41"/>
              <w:gridCol w:w="1530"/>
              <w:gridCol w:w="1523"/>
              <w:gridCol w:w="1530"/>
              <w:gridCol w:w="1523"/>
              <w:gridCol w:w="1552"/>
            </w:tblGrid>
            <w:tr w:rsidR="00D0347C" w:rsidTr="00263656">
              <w:tc>
                <w:tcPr>
                  <w:tcW w:w="19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Джерела формування</w:t>
                  </w:r>
                </w:p>
              </w:tc>
              <w:tc>
                <w:tcPr>
                  <w:tcW w:w="30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Величина</w:t>
                  </w:r>
                  <w:r w:rsidRPr="000E6004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, тис. грн.</w:t>
                  </w:r>
                </w:p>
              </w:tc>
              <w:tc>
                <w:tcPr>
                  <w:tcW w:w="30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Структура,%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0347C" w:rsidRPr="000E6004" w:rsidRDefault="00D0347C" w:rsidP="00D0347C">
                  <w:pPr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 xml:space="preserve">Зміна структури, </w:t>
                  </w:r>
                </w:p>
                <w:p w:rsidR="00D0347C" w:rsidRPr="000E6004" w:rsidRDefault="00D0347C" w:rsidP="00D0347C">
                  <w:pPr>
                    <w:suppressAutoHyphens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%</w:t>
                  </w:r>
                </w:p>
              </w:tc>
            </w:tr>
            <w:tr w:rsidR="00D0347C" w:rsidTr="00263656">
              <w:tc>
                <w:tcPr>
                  <w:tcW w:w="19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pacing w:after="0" w:line="240" w:lineRule="auto"/>
                    <w:ind w:left="5" w:right="34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на початок періоду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на кінець періоду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на початок періоду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на кінець періоду</w:t>
                  </w:r>
                </w:p>
              </w:tc>
              <w:tc>
                <w:tcPr>
                  <w:tcW w:w="15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pacing w:after="0" w:line="240" w:lineRule="auto"/>
                    <w:ind w:left="5" w:right="34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</w:tr>
            <w:tr w:rsidR="00D0347C" w:rsidTr="00EF0C09">
              <w:trPr>
                <w:trHeight w:val="310"/>
              </w:trPr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Власні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</w:tr>
            <w:tr w:rsidR="00D0347C" w:rsidTr="00EF0C09">
              <w:trPr>
                <w:trHeight w:val="260"/>
              </w:trPr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Залучені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</w:tr>
            <w:tr w:rsidR="00D0347C" w:rsidTr="00EF0C09"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i/>
                      <w:sz w:val="24"/>
                      <w:szCs w:val="28"/>
                    </w:rPr>
                    <w:t>Позичені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</w:tr>
            <w:tr w:rsidR="00D0347C" w:rsidTr="00EF0C09"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0347C" w:rsidRPr="000E6004" w:rsidRDefault="00D0347C" w:rsidP="00D0347C">
                  <w:pPr>
                    <w:suppressAutoHyphens/>
                    <w:snapToGrid w:val="0"/>
                    <w:spacing w:after="0"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eastAsia="ar-SA"/>
                    </w:rPr>
                  </w:pPr>
                  <w:r w:rsidRPr="000E600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</w:rPr>
                    <w:t>Разом</w:t>
                  </w: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347C" w:rsidRPr="000E6004" w:rsidRDefault="00D0347C" w:rsidP="00D0347C">
                  <w:pPr>
                    <w:suppressAutoHyphens/>
                    <w:spacing w:line="240" w:lineRule="auto"/>
                    <w:ind w:left="5" w:right="34"/>
                    <w:jc w:val="center"/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8"/>
                      <w:lang w:eastAsia="ar-SA"/>
                    </w:rPr>
                  </w:pPr>
                </w:p>
              </w:tc>
            </w:tr>
          </w:tbl>
          <w:p w:rsidR="00D0347C" w:rsidRPr="000E6004" w:rsidRDefault="00D0347C" w:rsidP="00D0347C">
            <w:pPr>
              <w:spacing w:after="0" w:line="240" w:lineRule="auto"/>
              <w:ind w:left="360" w:right="-2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F0C09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Pr="000E6004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Висновки: </w:t>
            </w:r>
            <w:r w:rsidR="00D0347C">
              <w:rPr>
                <w:rFonts w:ascii="Times New Roman" w:hAnsi="Times New Roman"/>
                <w:sz w:val="28"/>
                <w:szCs w:val="28"/>
              </w:rPr>
              <w:t>Отже, фі</w:t>
            </w:r>
            <w:r w:rsidR="00D0347C" w:rsidRPr="000E6004">
              <w:rPr>
                <w:rFonts w:ascii="Times New Roman" w:hAnsi="Times New Roman"/>
                <w:sz w:val="28"/>
                <w:szCs w:val="28"/>
              </w:rPr>
              <w:t xml:space="preserve">нансові ресурси на початок періоду становлять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0347C" w:rsidRPr="000E6004">
              <w:rPr>
                <w:rFonts w:ascii="Times New Roman" w:hAnsi="Times New Roman"/>
                <w:sz w:val="28"/>
                <w:szCs w:val="28"/>
              </w:rPr>
              <w:t xml:space="preserve">тис. грн., а на кінець періоду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0347C" w:rsidRPr="000E6004">
              <w:rPr>
                <w:rFonts w:ascii="Times New Roman" w:hAnsi="Times New Roman"/>
                <w:sz w:val="28"/>
                <w:szCs w:val="28"/>
              </w:rPr>
              <w:t xml:space="preserve"> тис. грн. </w:t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004">
              <w:rPr>
                <w:rFonts w:ascii="Times New Roman" w:hAnsi="Times New Roman"/>
                <w:sz w:val="28"/>
                <w:szCs w:val="28"/>
              </w:rPr>
              <w:t>На початок періоду власний 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пітал становив </w:t>
            </w:r>
            <w:r w:rsidR="00EF0C0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тис. грн., що становило </w:t>
            </w:r>
            <w:r w:rsidR="00EF0C0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% всіх фінансових ресурсів</w:t>
            </w:r>
            <w:r w:rsidRPr="000E6004">
              <w:rPr>
                <w:rFonts w:ascii="Times New Roman" w:hAnsi="Times New Roman"/>
                <w:sz w:val="28"/>
                <w:szCs w:val="28"/>
              </w:rPr>
              <w:t>, на кінець –</w:t>
            </w:r>
            <w:r w:rsidR="00EF0C09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E6004">
              <w:rPr>
                <w:rFonts w:ascii="Times New Roman" w:hAnsi="Times New Roman"/>
                <w:sz w:val="28"/>
                <w:szCs w:val="28"/>
              </w:rPr>
              <w:t>тис. грн.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0C09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0E6004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відповідно.</w:t>
            </w:r>
            <w:r w:rsidRPr="000E6004">
              <w:rPr>
                <w:rFonts w:ascii="Times New Roman" w:hAnsi="Times New Roman"/>
                <w:sz w:val="28"/>
                <w:szCs w:val="28"/>
              </w:rPr>
              <w:t xml:space="preserve"> Тобто частка власного капіталу збільшилася на </w:t>
            </w:r>
            <w:r w:rsidR="00EF0C0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E6004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EF0C09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004">
              <w:rPr>
                <w:rFonts w:ascii="Times New Roman" w:hAnsi="Times New Roman"/>
                <w:sz w:val="28"/>
                <w:szCs w:val="28"/>
              </w:rPr>
              <w:t xml:space="preserve"> Залучений капітал </w:t>
            </w:r>
            <w:r w:rsidR="00EF0C09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EF0C09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C09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004">
              <w:rPr>
                <w:rFonts w:ascii="Times New Roman" w:hAnsi="Times New Roman"/>
                <w:sz w:val="28"/>
                <w:szCs w:val="28"/>
              </w:rPr>
              <w:t xml:space="preserve">Позичений капітал </w:t>
            </w:r>
            <w:r w:rsidR="00EF0C09"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:rsidR="00EF0C09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C09" w:rsidRDefault="00EF0C09" w:rsidP="00D0347C">
            <w:pPr>
              <w:tabs>
                <w:tab w:val="left" w:pos="567"/>
              </w:tabs>
              <w:spacing w:after="0" w:line="360" w:lineRule="auto"/>
              <w:ind w:right="-2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Default="00D0347C" w:rsidP="00D03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  <w:p w:rsidR="00D0347C" w:rsidRPr="000E6004" w:rsidRDefault="00D0347C" w:rsidP="00D0347C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64" w:lineRule="auto"/>
              <w:ind w:left="426" w:right="-2" w:hanging="42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600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Графічно зобразити: </w:t>
            </w:r>
          </w:p>
          <w:p w:rsidR="00D0347C" w:rsidRDefault="00D0347C" w:rsidP="00D0347C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64" w:lineRule="auto"/>
              <w:ind w:left="426" w:right="-2" w:hanging="1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600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 вигляді секторної діаграми структуру фінансових ресурсів підприємства за джерелами їх формування на кінець звітного періоду; 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left="993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Pr="00DA5763" w:rsidRDefault="00C90037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Pr="00DA5763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763">
              <w:rPr>
                <w:rFonts w:ascii="Times New Roman" w:hAnsi="Times New Roman"/>
                <w:i/>
                <w:sz w:val="28"/>
                <w:szCs w:val="28"/>
              </w:rPr>
              <w:t>Рис. 1. Джерела формування фінансових ресурсів на кінець звітного періоду.</w:t>
            </w:r>
          </w:p>
          <w:p w:rsidR="00D0347C" w:rsidRPr="000E6004" w:rsidRDefault="00D0347C" w:rsidP="00D0347C">
            <w:pPr>
              <w:tabs>
                <w:tab w:val="left" w:pos="567"/>
              </w:tabs>
              <w:spacing w:after="0" w:line="264" w:lineRule="auto"/>
              <w:ind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0347C" w:rsidRDefault="00D0347C" w:rsidP="00D0347C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64" w:lineRule="auto"/>
              <w:ind w:left="284" w:right="-2" w:hanging="1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576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у вигляді стовпчикової діаграми динаміку фінансових ресурсів за джерелами їх формування;</w:t>
            </w:r>
          </w:p>
          <w:p w:rsidR="00C90037" w:rsidRDefault="00C90037" w:rsidP="00C90037">
            <w:pPr>
              <w:tabs>
                <w:tab w:val="left" w:pos="567"/>
              </w:tabs>
              <w:spacing w:after="0" w:line="264" w:lineRule="auto"/>
              <w:ind w:left="284" w:right="-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 w:firstLine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0347C" w:rsidRDefault="00D0347C" w:rsidP="00D0347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br w:type="page"/>
            </w:r>
          </w:p>
          <w:p w:rsidR="00D0347C" w:rsidRPr="00DA5763" w:rsidRDefault="00D0347C" w:rsidP="00D0347C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264" w:lineRule="auto"/>
              <w:ind w:left="284" w:right="-2" w:hanging="1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A5763">
              <w:rPr>
                <w:rFonts w:ascii="Times New Roman" w:hAnsi="Times New Roman"/>
                <w:b/>
                <w:i/>
                <w:sz w:val="28"/>
                <w:szCs w:val="28"/>
              </w:rPr>
              <w:t>у вигляді секторної діаграми структуру власного капіталу підприємства на кінець звітного періоду.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noProof/>
                <w:lang w:eastAsia="uk-UA"/>
              </w:rPr>
            </w:pPr>
          </w:p>
          <w:p w:rsidR="00C90037" w:rsidRDefault="00C90037" w:rsidP="00D0347C">
            <w:pPr>
              <w:tabs>
                <w:tab w:val="left" w:pos="567"/>
              </w:tabs>
              <w:spacing w:after="0" w:line="264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Pr="00782CCD" w:rsidRDefault="00D0347C" w:rsidP="00D0347C">
            <w:pPr>
              <w:tabs>
                <w:tab w:val="left" w:pos="567"/>
              </w:tabs>
              <w:spacing w:after="0" w:line="264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Pr="00F550BE" w:rsidRDefault="00D0347C" w:rsidP="00D0347C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64" w:lineRule="auto"/>
              <w:ind w:left="426" w:right="-2" w:hanging="426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550BE">
              <w:rPr>
                <w:rFonts w:ascii="Times New Roman" w:hAnsi="Times New Roman"/>
                <w:b/>
                <w:i/>
                <w:sz w:val="28"/>
                <w:szCs w:val="28"/>
              </w:rPr>
              <w:t>Зробити висновки щодо структури та динаміки фінансових ресурсів на підприємстві.</w:t>
            </w:r>
          </w:p>
          <w:p w:rsidR="00D0347C" w:rsidRPr="00782CCD" w:rsidRDefault="00D0347C" w:rsidP="00D0347C">
            <w:pPr>
              <w:spacing w:after="0" w:line="264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Фінансові ресурси товариства на початок періоду становлять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грн., а на кінець періоду 6116 тис. грн. 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Власний капітал складається із зареєстрованого капіталу, капіталу у дооцінках, додаткового, резервного капіталу, нерозподіленого прибутку, неоплаченого та вилученого капіталу. 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початок періоду власний капітал становив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грн., на кінець –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 Отже, частка власного капіталу збільшилася на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C90037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Залучений капітал складається з</w:t>
            </w:r>
            <w:r w:rsidR="00C90037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347C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Залучений капіт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ал на початок періоду становив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тис. грн., а на кінець періоду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 Частка власного капіталу збільшилася на </w:t>
            </w:r>
            <w:r w:rsidR="00C90037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C90037" w:rsidRDefault="00D0347C" w:rsidP="00D0347C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Позичений капітал складається з </w:t>
            </w:r>
            <w:r w:rsidR="00C90037">
              <w:rPr>
                <w:rFonts w:ascii="Times New Roman" w:hAnsi="Times New Roman"/>
                <w:sz w:val="28"/>
                <w:szCs w:val="28"/>
              </w:rPr>
              <w:t>…..</w:t>
            </w:r>
          </w:p>
          <w:p w:rsidR="00D0347C" w:rsidRDefault="00C90037" w:rsidP="00C90037">
            <w:pPr>
              <w:tabs>
                <w:tab w:val="left" w:pos="567"/>
              </w:tabs>
              <w:spacing w:after="0" w:line="360" w:lineRule="auto"/>
              <w:ind w:right="-2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47C">
              <w:rPr>
                <w:rFonts w:ascii="Times New Roman" w:hAnsi="Times New Roman"/>
                <w:sz w:val="28"/>
                <w:szCs w:val="28"/>
              </w:rPr>
              <w:t xml:space="preserve">Позичений капітал на початок періоду становив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0347C">
              <w:rPr>
                <w:rFonts w:ascii="Times New Roman" w:hAnsi="Times New Roman"/>
                <w:sz w:val="28"/>
                <w:szCs w:val="28"/>
              </w:rPr>
              <w:t xml:space="preserve">тис. грн., на кінець періоду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0347C">
              <w:rPr>
                <w:rFonts w:ascii="Times New Roman" w:hAnsi="Times New Roman"/>
                <w:sz w:val="28"/>
                <w:szCs w:val="28"/>
              </w:rPr>
              <w:t xml:space="preserve"> тис. грн. Тобто частка власного капіталу зменшилася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D0347C">
              <w:rPr>
                <w:rFonts w:ascii="Times New Roman" w:hAnsi="Times New Roman"/>
                <w:sz w:val="28"/>
                <w:szCs w:val="28"/>
              </w:rPr>
              <w:t xml:space="preserve">%. </w:t>
            </w: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7C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2600" w:rsidRDefault="00D0347C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:rsidR="00A02600" w:rsidRDefault="00A02600" w:rsidP="00C90037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02600" w:rsidTr="00C90037">
        <w:trPr>
          <w:trHeight w:val="255"/>
        </w:trPr>
        <w:tc>
          <w:tcPr>
            <w:tcW w:w="66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2600" w:rsidRDefault="00A02600" w:rsidP="00D0347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2600" w:rsidRDefault="00A02600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2600" w:rsidRDefault="00A02600" w:rsidP="00D0347C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2600" w:rsidRDefault="00A02600" w:rsidP="00263656">
            <w:pPr>
              <w:spacing w:after="0" w:line="264" w:lineRule="auto"/>
              <w:ind w:right="-5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3E1" w:rsidRDefault="001463E1"/>
    <w:p w:rsidR="001463E1" w:rsidRPr="001463E1" w:rsidRDefault="001463E1" w:rsidP="001463E1"/>
    <w:p w:rsidR="001463E1" w:rsidRDefault="001463E1" w:rsidP="001463E1">
      <w:pPr>
        <w:jc w:val="right"/>
      </w:pPr>
    </w:p>
    <w:p w:rsidR="001463E1" w:rsidRDefault="001463E1" w:rsidP="001463E1">
      <w:pPr>
        <w:jc w:val="right"/>
      </w:pPr>
    </w:p>
    <w:p w:rsidR="001463E1" w:rsidRDefault="001463E1" w:rsidP="001463E1">
      <w:pPr>
        <w:jc w:val="right"/>
      </w:pPr>
    </w:p>
    <w:p w:rsidR="001463E1" w:rsidRDefault="001463E1" w:rsidP="001463E1">
      <w:pPr>
        <w:jc w:val="right"/>
      </w:pPr>
    </w:p>
    <w:p w:rsidR="001463E1" w:rsidRPr="001463E1" w:rsidRDefault="001463E1" w:rsidP="001463E1">
      <w:pPr>
        <w:jc w:val="right"/>
      </w:pPr>
    </w:p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1463E1" w:rsidRPr="001463E1" w:rsidRDefault="001463E1" w:rsidP="001463E1"/>
    <w:p w:rsidR="004F7930" w:rsidRPr="001463E1" w:rsidRDefault="004F7930" w:rsidP="001463E1"/>
    <w:sectPr w:rsidR="004F7930" w:rsidRPr="0014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487C"/>
    <w:multiLevelType w:val="hybridMultilevel"/>
    <w:tmpl w:val="6978B1C8"/>
    <w:lvl w:ilvl="0" w:tplc="0B6ED3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E22CE7"/>
    <w:multiLevelType w:val="hybridMultilevel"/>
    <w:tmpl w:val="99B2F096"/>
    <w:lvl w:ilvl="0" w:tplc="E4AC507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72"/>
    <w:rsid w:val="001463E1"/>
    <w:rsid w:val="00147CD7"/>
    <w:rsid w:val="002140D2"/>
    <w:rsid w:val="00217CC5"/>
    <w:rsid w:val="0037203A"/>
    <w:rsid w:val="004F7930"/>
    <w:rsid w:val="00746C72"/>
    <w:rsid w:val="00A02600"/>
    <w:rsid w:val="00C90037"/>
    <w:rsid w:val="00D0347C"/>
    <w:rsid w:val="00D41B38"/>
    <w:rsid w:val="00EF0C09"/>
    <w:rsid w:val="00F8625B"/>
    <w:rsid w:val="00F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5B09"/>
  <w15:chartTrackingRefBased/>
  <w15:docId w15:val="{81720C3D-1DE7-425C-AC8B-8A5F9D25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0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47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924B2D-7045-4ED6-9C8F-13B90894B704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1967521E-97F0-41E1-9D8E-AF6162FDDA4D}">
      <dgm:prSet phldrT="[Текст]" custT="1"/>
      <dgm:spPr/>
      <dgm:t>
        <a:bodyPr/>
        <a:lstStyle/>
        <a:p>
          <a:r>
            <a:rPr lang="uk-UA" sz="1600">
              <a:latin typeface="Times New Roman" pitchFamily="18" charset="0"/>
              <a:cs typeface="Times New Roman" pitchFamily="18" charset="0"/>
            </a:rPr>
            <a:t>За джерелами формування</a:t>
          </a:r>
        </a:p>
      </dgm:t>
    </dgm:pt>
    <dgm:pt modelId="{7FA07977-7092-4A17-8AE0-E16611BBC07F}" type="parTrans" cxnId="{B3BFA2C8-6E38-4DF2-966B-9D6D6C54D9C4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4D99D421-25C4-436D-9A07-88F0998286FA}" type="sibTrans" cxnId="{B3BFA2C8-6E38-4DF2-966B-9D6D6C54D9C4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F7526D87-3D5C-4B92-8E98-D1AE959F93A8}">
      <dgm:prSet phldrT="[Текст]" custT="1"/>
      <dgm:spPr/>
      <dgm:t>
        <a:bodyPr/>
        <a:lstStyle/>
        <a:p>
          <a:r>
            <a:rPr lang="uk-UA" sz="1600">
              <a:latin typeface="Times New Roman" pitchFamily="18" charset="0"/>
              <a:cs typeface="Times New Roman" pitchFamily="18" charset="0"/>
            </a:rPr>
            <a:t>Власні ресурси</a:t>
          </a:r>
        </a:p>
      </dgm:t>
    </dgm:pt>
    <dgm:pt modelId="{4C853953-2844-482A-A45E-D948AE2292E4}" type="parTrans" cxnId="{0E4FD22C-5F68-4B24-9526-1D3D31603B66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DFB93C5D-B112-4EA6-903F-18CD77020193}" type="sibTrans" cxnId="{0E4FD22C-5F68-4B24-9526-1D3D31603B66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09B97705-0E52-4E78-B82D-3E73C7DA542A}">
      <dgm:prSet phldrT="[Текст]" custT="1"/>
      <dgm:spPr/>
      <dgm:t>
        <a:bodyPr/>
        <a:lstStyle/>
        <a:p>
          <a:r>
            <a:rPr lang="uk-UA" sz="1600">
              <a:latin typeface="Times New Roman" pitchFamily="18" charset="0"/>
              <a:cs typeface="Times New Roman" pitchFamily="18" charset="0"/>
            </a:rPr>
            <a:t>Залучені ресурси</a:t>
          </a:r>
        </a:p>
      </dgm:t>
    </dgm:pt>
    <dgm:pt modelId="{128B69FF-CA55-473B-BBCB-DAECEE4B32F8}" type="parTrans" cxnId="{2F76C0CD-51CC-4248-ABD2-34AE2F3DA294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F84CCC51-6442-440E-897C-13BF604D5BF8}" type="sibTrans" cxnId="{2F76C0CD-51CC-4248-ABD2-34AE2F3DA294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F31248B5-D030-4F96-BA95-57B1B1ABBFE4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Позичені ресурси</a:t>
          </a:r>
        </a:p>
      </dgm:t>
    </dgm:pt>
    <dgm:pt modelId="{CBECF360-1FD8-4B20-9276-F52813C28340}" type="parTrans" cxnId="{18368A5E-4889-4582-BF27-46DAB9BF29D5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F66005E7-26F7-4B35-B4C9-E36EE13A62F7}" type="sibTrans" cxnId="{18368A5E-4889-4582-BF27-46DAB9BF29D5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632E022E-5689-4967-8272-6BE65DC05651}" type="pres">
      <dgm:prSet presAssocID="{B1924B2D-7045-4ED6-9C8F-13B90894B70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uk-UA"/>
        </a:p>
      </dgm:t>
    </dgm:pt>
    <dgm:pt modelId="{2D263786-B0EB-4692-8DDE-F53F110EE3D8}" type="pres">
      <dgm:prSet presAssocID="{1967521E-97F0-41E1-9D8E-AF6162FDDA4D}" presName="singleCycle" presStyleCnt="0"/>
      <dgm:spPr/>
    </dgm:pt>
    <dgm:pt modelId="{3B714B0A-896A-4712-AF90-51BE08523BE7}" type="pres">
      <dgm:prSet presAssocID="{1967521E-97F0-41E1-9D8E-AF6162FDDA4D}" presName="singleCenter" presStyleLbl="node1" presStyleIdx="0" presStyleCnt="4" custScaleX="250713" custScaleY="171969" custLinFactNeighborX="7629" custLinFactNeighborY="8400">
        <dgm:presLayoutVars>
          <dgm:chMax val="7"/>
          <dgm:chPref val="7"/>
        </dgm:presLayoutVars>
      </dgm:prSet>
      <dgm:spPr/>
      <dgm:t>
        <a:bodyPr/>
        <a:lstStyle/>
        <a:p>
          <a:endParaRPr lang="uk-UA"/>
        </a:p>
      </dgm:t>
    </dgm:pt>
    <dgm:pt modelId="{348F8FC9-50A0-49C2-8B08-871D54D22C7B}" type="pres">
      <dgm:prSet presAssocID="{4C853953-2844-482A-A45E-D948AE2292E4}" presName="Name56" presStyleLbl="parChTrans1D2" presStyleIdx="0" presStyleCnt="3"/>
      <dgm:spPr/>
      <dgm:t>
        <a:bodyPr/>
        <a:lstStyle/>
        <a:p>
          <a:endParaRPr lang="uk-UA"/>
        </a:p>
      </dgm:t>
    </dgm:pt>
    <dgm:pt modelId="{FBC73565-6CF9-4F5F-A134-1EAE8C72EBB9}" type="pres">
      <dgm:prSet presAssocID="{F7526D87-3D5C-4B92-8E98-D1AE959F93A8}" presName="text0" presStyleLbl="node1" presStyleIdx="1" presStyleCnt="4" custScaleX="275040" custScaleY="191072" custRadScaleRad="101050" custRadScaleInc="1377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9EF3C17-C11D-4DDE-B343-A01F7D5ED655}" type="pres">
      <dgm:prSet presAssocID="{128B69FF-CA55-473B-BBCB-DAECEE4B32F8}" presName="Name56" presStyleLbl="parChTrans1D2" presStyleIdx="1" presStyleCnt="3"/>
      <dgm:spPr/>
      <dgm:t>
        <a:bodyPr/>
        <a:lstStyle/>
        <a:p>
          <a:endParaRPr lang="uk-UA"/>
        </a:p>
      </dgm:t>
    </dgm:pt>
    <dgm:pt modelId="{BABA7FC1-8177-4B39-855C-E447D051A3A2}" type="pres">
      <dgm:prSet presAssocID="{09B97705-0E52-4E78-B82D-3E73C7DA542A}" presName="text0" presStyleLbl="node1" presStyleIdx="2" presStyleCnt="4" custScaleX="275040" custScaleY="191072" custRadScaleRad="184119" custRadScaleInc="-4010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79D2A3EF-2AB1-4CA0-B6A5-8DD7EEF6C6C9}" type="pres">
      <dgm:prSet presAssocID="{CBECF360-1FD8-4B20-9276-F52813C28340}" presName="Name56" presStyleLbl="parChTrans1D2" presStyleIdx="2" presStyleCnt="3"/>
      <dgm:spPr/>
      <dgm:t>
        <a:bodyPr/>
        <a:lstStyle/>
        <a:p>
          <a:endParaRPr lang="uk-UA"/>
        </a:p>
      </dgm:t>
    </dgm:pt>
    <dgm:pt modelId="{11730535-3E43-4460-ACDF-DCD60B6BCCF8}" type="pres">
      <dgm:prSet presAssocID="{F31248B5-D030-4F96-BA95-57B1B1ABBFE4}" presName="text0" presStyleLbl="node1" presStyleIdx="3" presStyleCnt="4" custScaleX="275040" custScaleY="191072" custRadScaleRad="185762" custRadScaleInc="41741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0E4FD22C-5F68-4B24-9526-1D3D31603B66}" srcId="{1967521E-97F0-41E1-9D8E-AF6162FDDA4D}" destId="{F7526D87-3D5C-4B92-8E98-D1AE959F93A8}" srcOrd="0" destOrd="0" parTransId="{4C853953-2844-482A-A45E-D948AE2292E4}" sibTransId="{DFB93C5D-B112-4EA6-903F-18CD77020193}"/>
    <dgm:cxn modelId="{2F76C0CD-51CC-4248-ABD2-34AE2F3DA294}" srcId="{1967521E-97F0-41E1-9D8E-AF6162FDDA4D}" destId="{09B97705-0E52-4E78-B82D-3E73C7DA542A}" srcOrd="1" destOrd="0" parTransId="{128B69FF-CA55-473B-BBCB-DAECEE4B32F8}" sibTransId="{F84CCC51-6442-440E-897C-13BF604D5BF8}"/>
    <dgm:cxn modelId="{154F64E4-2D6C-4AAA-91DF-94BC25F903CC}" type="presOf" srcId="{B1924B2D-7045-4ED6-9C8F-13B90894B704}" destId="{632E022E-5689-4967-8272-6BE65DC05651}" srcOrd="0" destOrd="0" presId="urn:microsoft.com/office/officeart/2008/layout/RadialCluster"/>
    <dgm:cxn modelId="{0FD49533-238F-4E84-9BA2-DD4791EA98B1}" type="presOf" srcId="{CBECF360-1FD8-4B20-9276-F52813C28340}" destId="{79D2A3EF-2AB1-4CA0-B6A5-8DD7EEF6C6C9}" srcOrd="0" destOrd="0" presId="urn:microsoft.com/office/officeart/2008/layout/RadialCluster"/>
    <dgm:cxn modelId="{F670D519-469E-4D1F-AFE7-14A62A28F77C}" type="presOf" srcId="{128B69FF-CA55-473B-BBCB-DAECEE4B32F8}" destId="{89EF3C17-C11D-4DDE-B343-A01F7D5ED655}" srcOrd="0" destOrd="0" presId="urn:microsoft.com/office/officeart/2008/layout/RadialCluster"/>
    <dgm:cxn modelId="{18368A5E-4889-4582-BF27-46DAB9BF29D5}" srcId="{1967521E-97F0-41E1-9D8E-AF6162FDDA4D}" destId="{F31248B5-D030-4F96-BA95-57B1B1ABBFE4}" srcOrd="2" destOrd="0" parTransId="{CBECF360-1FD8-4B20-9276-F52813C28340}" sibTransId="{F66005E7-26F7-4B35-B4C9-E36EE13A62F7}"/>
    <dgm:cxn modelId="{5182FAD5-F07F-4396-9453-07FBEDD989A3}" type="presOf" srcId="{4C853953-2844-482A-A45E-D948AE2292E4}" destId="{348F8FC9-50A0-49C2-8B08-871D54D22C7B}" srcOrd="0" destOrd="0" presId="urn:microsoft.com/office/officeart/2008/layout/RadialCluster"/>
    <dgm:cxn modelId="{BC120585-CC58-4453-A323-78865D1ED16A}" type="presOf" srcId="{09B97705-0E52-4E78-B82D-3E73C7DA542A}" destId="{BABA7FC1-8177-4B39-855C-E447D051A3A2}" srcOrd="0" destOrd="0" presId="urn:microsoft.com/office/officeart/2008/layout/RadialCluster"/>
    <dgm:cxn modelId="{B3BFA2C8-6E38-4DF2-966B-9D6D6C54D9C4}" srcId="{B1924B2D-7045-4ED6-9C8F-13B90894B704}" destId="{1967521E-97F0-41E1-9D8E-AF6162FDDA4D}" srcOrd="0" destOrd="0" parTransId="{7FA07977-7092-4A17-8AE0-E16611BBC07F}" sibTransId="{4D99D421-25C4-436D-9A07-88F0998286FA}"/>
    <dgm:cxn modelId="{3028B58D-79EE-45AF-B044-E621D499AF3D}" type="presOf" srcId="{1967521E-97F0-41E1-9D8E-AF6162FDDA4D}" destId="{3B714B0A-896A-4712-AF90-51BE08523BE7}" srcOrd="0" destOrd="0" presId="urn:microsoft.com/office/officeart/2008/layout/RadialCluster"/>
    <dgm:cxn modelId="{365FFAC5-57B5-40F7-B96A-4BA064D6223D}" type="presOf" srcId="{F31248B5-D030-4F96-BA95-57B1B1ABBFE4}" destId="{11730535-3E43-4460-ACDF-DCD60B6BCCF8}" srcOrd="0" destOrd="0" presId="urn:microsoft.com/office/officeart/2008/layout/RadialCluster"/>
    <dgm:cxn modelId="{1C991349-1900-499B-889B-B2D8443583EC}" type="presOf" srcId="{F7526D87-3D5C-4B92-8E98-D1AE959F93A8}" destId="{FBC73565-6CF9-4F5F-A134-1EAE8C72EBB9}" srcOrd="0" destOrd="0" presId="urn:microsoft.com/office/officeart/2008/layout/RadialCluster"/>
    <dgm:cxn modelId="{910DB16B-00BE-4899-9417-6C1A2802BD5D}" type="presParOf" srcId="{632E022E-5689-4967-8272-6BE65DC05651}" destId="{2D263786-B0EB-4692-8DDE-F53F110EE3D8}" srcOrd="0" destOrd="0" presId="urn:microsoft.com/office/officeart/2008/layout/RadialCluster"/>
    <dgm:cxn modelId="{B0D62C78-2109-4941-BC7F-EAC38C3692D7}" type="presParOf" srcId="{2D263786-B0EB-4692-8DDE-F53F110EE3D8}" destId="{3B714B0A-896A-4712-AF90-51BE08523BE7}" srcOrd="0" destOrd="0" presId="urn:microsoft.com/office/officeart/2008/layout/RadialCluster"/>
    <dgm:cxn modelId="{5E833CC7-2B59-4564-938B-6AD8B12C763C}" type="presParOf" srcId="{2D263786-B0EB-4692-8DDE-F53F110EE3D8}" destId="{348F8FC9-50A0-49C2-8B08-871D54D22C7B}" srcOrd="1" destOrd="0" presId="urn:microsoft.com/office/officeart/2008/layout/RadialCluster"/>
    <dgm:cxn modelId="{C3A967F0-8D50-4DDB-976B-438495858E5F}" type="presParOf" srcId="{2D263786-B0EB-4692-8DDE-F53F110EE3D8}" destId="{FBC73565-6CF9-4F5F-A134-1EAE8C72EBB9}" srcOrd="2" destOrd="0" presId="urn:microsoft.com/office/officeart/2008/layout/RadialCluster"/>
    <dgm:cxn modelId="{027D01C3-FA0A-485A-BEAE-FF508B651B0E}" type="presParOf" srcId="{2D263786-B0EB-4692-8DDE-F53F110EE3D8}" destId="{89EF3C17-C11D-4DDE-B343-A01F7D5ED655}" srcOrd="3" destOrd="0" presId="urn:microsoft.com/office/officeart/2008/layout/RadialCluster"/>
    <dgm:cxn modelId="{4991820A-EBCC-4A4F-8187-52E44B6E8247}" type="presParOf" srcId="{2D263786-B0EB-4692-8DDE-F53F110EE3D8}" destId="{BABA7FC1-8177-4B39-855C-E447D051A3A2}" srcOrd="4" destOrd="0" presId="urn:microsoft.com/office/officeart/2008/layout/RadialCluster"/>
    <dgm:cxn modelId="{4CC96B54-AE5C-48BE-9A84-6B546E3647C1}" type="presParOf" srcId="{2D263786-B0EB-4692-8DDE-F53F110EE3D8}" destId="{79D2A3EF-2AB1-4CA0-B6A5-8DD7EEF6C6C9}" srcOrd="5" destOrd="0" presId="urn:microsoft.com/office/officeart/2008/layout/RadialCluster"/>
    <dgm:cxn modelId="{A3993022-5C0D-4608-A3E3-DA47EDF747F4}" type="presParOf" srcId="{2D263786-B0EB-4692-8DDE-F53F110EE3D8}" destId="{11730535-3E43-4460-ACDF-DCD60B6BCCF8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714B0A-896A-4712-AF90-51BE08523BE7}">
      <dsp:nvSpPr>
        <dsp:cNvPr id="0" name=""/>
        <dsp:cNvSpPr/>
      </dsp:nvSpPr>
      <dsp:spPr>
        <a:xfrm>
          <a:off x="2161312" y="786731"/>
          <a:ext cx="1361183" cy="93366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>
              <a:latin typeface="Times New Roman" pitchFamily="18" charset="0"/>
              <a:cs typeface="Times New Roman" pitchFamily="18" charset="0"/>
            </a:rPr>
            <a:t>За джерелами формування</a:t>
          </a:r>
        </a:p>
      </dsp:txBody>
      <dsp:txXfrm>
        <a:off x="2206890" y="832309"/>
        <a:ext cx="1270027" cy="842506"/>
      </dsp:txXfrm>
    </dsp:sp>
    <dsp:sp modelId="{348F8FC9-50A0-49C2-8B08-871D54D22C7B}">
      <dsp:nvSpPr>
        <dsp:cNvPr id="0" name=""/>
        <dsp:cNvSpPr/>
      </dsp:nvSpPr>
      <dsp:spPr>
        <a:xfrm rot="16178520">
          <a:off x="2758500" y="706745"/>
          <a:ext cx="1599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9974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73565-6CF9-4F5F-A134-1EAE8C72EBB9}">
      <dsp:nvSpPr>
        <dsp:cNvPr id="0" name=""/>
        <dsp:cNvSpPr/>
      </dsp:nvSpPr>
      <dsp:spPr>
        <a:xfrm>
          <a:off x="2335574" y="-68282"/>
          <a:ext cx="1000484" cy="69504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>
              <a:latin typeface="Times New Roman" pitchFamily="18" charset="0"/>
              <a:cs typeface="Times New Roman" pitchFamily="18" charset="0"/>
            </a:rPr>
            <a:t>Власні ресурси</a:t>
          </a:r>
        </a:p>
      </dsp:txBody>
      <dsp:txXfrm>
        <a:off x="2369503" y="-34353"/>
        <a:ext cx="932626" cy="627185"/>
      </dsp:txXfrm>
    </dsp:sp>
    <dsp:sp modelId="{89EF3C17-C11D-4DDE-B343-A01F7D5ED655}">
      <dsp:nvSpPr>
        <dsp:cNvPr id="0" name=""/>
        <dsp:cNvSpPr/>
      </dsp:nvSpPr>
      <dsp:spPr>
        <a:xfrm rot="45878">
          <a:off x="3522486" y="1264111"/>
          <a:ext cx="2195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9558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BA7FC1-8177-4B39-855C-E447D051A3A2}">
      <dsp:nvSpPr>
        <dsp:cNvPr id="0" name=""/>
        <dsp:cNvSpPr/>
      </dsp:nvSpPr>
      <dsp:spPr>
        <a:xfrm>
          <a:off x="3742034" y="924731"/>
          <a:ext cx="1000484" cy="69504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>
              <a:latin typeface="Times New Roman" pitchFamily="18" charset="0"/>
              <a:cs typeface="Times New Roman" pitchFamily="18" charset="0"/>
            </a:rPr>
            <a:t>Залучені ресурси</a:t>
          </a:r>
        </a:p>
      </dsp:txBody>
      <dsp:txXfrm>
        <a:off x="3775963" y="958660"/>
        <a:ext cx="932626" cy="627185"/>
      </dsp:txXfrm>
    </dsp:sp>
    <dsp:sp modelId="{79D2A3EF-2AB1-4CA0-B6A5-8DD7EEF6C6C9}">
      <dsp:nvSpPr>
        <dsp:cNvPr id="0" name=""/>
        <dsp:cNvSpPr/>
      </dsp:nvSpPr>
      <dsp:spPr>
        <a:xfrm rot="10812936">
          <a:off x="1671065" y="1250079"/>
          <a:ext cx="49024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0249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30535-3E43-4460-ACDF-DCD60B6BCCF8}">
      <dsp:nvSpPr>
        <dsp:cNvPr id="0" name=""/>
        <dsp:cNvSpPr/>
      </dsp:nvSpPr>
      <dsp:spPr>
        <a:xfrm>
          <a:off x="670582" y="899753"/>
          <a:ext cx="1000484" cy="69504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Times New Roman" pitchFamily="18" charset="0"/>
              <a:cs typeface="Times New Roman" pitchFamily="18" charset="0"/>
            </a:rPr>
            <a:t>Позичені ресурси</a:t>
          </a:r>
        </a:p>
      </dsp:txBody>
      <dsp:txXfrm>
        <a:off x="704511" y="933682"/>
        <a:ext cx="932626" cy="6271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D038-7EA8-4DB1-ABF9-25BF511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Силина</dc:creator>
  <cp:keywords/>
  <dc:description/>
  <cp:lastModifiedBy>Пользователь</cp:lastModifiedBy>
  <cp:revision>2</cp:revision>
  <dcterms:created xsi:type="dcterms:W3CDTF">2023-10-23T15:41:00Z</dcterms:created>
  <dcterms:modified xsi:type="dcterms:W3CDTF">2023-10-23T15:41:00Z</dcterms:modified>
</cp:coreProperties>
</file>