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FD" w:rsidRPr="008E77FD" w:rsidRDefault="008E77FD" w:rsidP="008E77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77FD">
        <w:rPr>
          <w:rFonts w:ascii="Times New Roman" w:hAnsi="Times New Roman" w:cs="Times New Roman"/>
          <w:b/>
          <w:sz w:val="28"/>
          <w:szCs w:val="28"/>
        </w:rPr>
        <w:t xml:space="preserve">Семінар 1. Лінгвістична і </w:t>
      </w:r>
      <w:proofErr w:type="spellStart"/>
      <w:r w:rsidRPr="008E77FD">
        <w:rPr>
          <w:rFonts w:ascii="Times New Roman" w:hAnsi="Times New Roman" w:cs="Times New Roman"/>
          <w:b/>
          <w:sz w:val="28"/>
          <w:szCs w:val="28"/>
        </w:rPr>
        <w:t>етнополітична</w:t>
      </w:r>
      <w:proofErr w:type="spellEnd"/>
      <w:r w:rsidRPr="008E77FD">
        <w:rPr>
          <w:rFonts w:ascii="Times New Roman" w:hAnsi="Times New Roman" w:cs="Times New Roman"/>
          <w:b/>
          <w:sz w:val="28"/>
          <w:szCs w:val="28"/>
        </w:rPr>
        <w:t xml:space="preserve"> характеристика народів </w:t>
      </w:r>
      <w:r>
        <w:rPr>
          <w:rFonts w:ascii="Times New Roman" w:hAnsi="Times New Roman" w:cs="Times New Roman"/>
          <w:b/>
          <w:sz w:val="28"/>
          <w:szCs w:val="28"/>
        </w:rPr>
        <w:t>Західної</w:t>
      </w:r>
      <w:bookmarkStart w:id="0" w:name="_GoBack"/>
      <w:bookmarkEnd w:id="0"/>
      <w:r w:rsidRPr="008E77FD">
        <w:rPr>
          <w:rFonts w:ascii="Times New Roman" w:hAnsi="Times New Roman" w:cs="Times New Roman"/>
          <w:b/>
          <w:sz w:val="28"/>
          <w:szCs w:val="28"/>
        </w:rPr>
        <w:t xml:space="preserve"> Європи</w:t>
      </w:r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7FD" w:rsidRPr="008E77FD" w:rsidRDefault="008E77FD" w:rsidP="008E77F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E77FD">
        <w:rPr>
          <w:rFonts w:ascii="Times New Roman" w:hAnsi="Times New Roman" w:cs="Times New Roman"/>
          <w:b/>
          <w:sz w:val="28"/>
          <w:szCs w:val="28"/>
        </w:rPr>
        <w:t>План 1.</w:t>
      </w:r>
    </w:p>
    <w:p w:rsidR="008E77FD" w:rsidRPr="008E77FD" w:rsidRDefault="008E77FD" w:rsidP="008E77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E77FD">
        <w:rPr>
          <w:rFonts w:ascii="Times New Roman" w:hAnsi="Times New Roman" w:cs="Times New Roman"/>
          <w:sz w:val="28"/>
          <w:szCs w:val="28"/>
        </w:rPr>
        <w:t xml:space="preserve">Лінгвістична характеристика регіону: </w:t>
      </w:r>
    </w:p>
    <w:p w:rsidR="008E77FD" w:rsidRPr="008E77FD" w:rsidRDefault="008E77FD" w:rsidP="008E77FD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доіндоєвропейське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8E77FD">
        <w:rPr>
          <w:rFonts w:ascii="Times New Roman" w:hAnsi="Times New Roman" w:cs="Times New Roman"/>
          <w:sz w:val="28"/>
          <w:szCs w:val="28"/>
        </w:rPr>
        <w:t xml:space="preserve">корінне населення регіону; </w:t>
      </w:r>
    </w:p>
    <w:p w:rsidR="008E77FD" w:rsidRPr="008E77FD" w:rsidRDefault="008E77FD" w:rsidP="008E77FD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8E77FD">
        <w:rPr>
          <w:rFonts w:ascii="Times New Roman" w:hAnsi="Times New Roman" w:cs="Times New Roman"/>
          <w:sz w:val="28"/>
          <w:szCs w:val="28"/>
        </w:rPr>
        <w:t xml:space="preserve">б) індоєвропейські народи; </w:t>
      </w:r>
    </w:p>
    <w:p w:rsidR="008E77FD" w:rsidRPr="008E77FD" w:rsidRDefault="008E77FD" w:rsidP="008E77FD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8E77FD">
        <w:rPr>
          <w:rFonts w:ascii="Times New Roman" w:hAnsi="Times New Roman" w:cs="Times New Roman"/>
          <w:sz w:val="28"/>
          <w:szCs w:val="28"/>
        </w:rPr>
        <w:t>в) угро-фінська сім’я</w:t>
      </w:r>
    </w:p>
    <w:p w:rsidR="008E77FD" w:rsidRDefault="008E77FD" w:rsidP="008E77FD">
      <w:pPr>
        <w:ind w:left="360"/>
        <w:rPr>
          <w:rFonts w:ascii="Times New Roman" w:hAnsi="Times New Roman" w:cs="Times New Roman"/>
          <w:sz w:val="28"/>
          <w:szCs w:val="28"/>
        </w:rPr>
      </w:pPr>
      <w:r w:rsidRPr="008E77FD">
        <w:rPr>
          <w:rFonts w:ascii="Times New Roman" w:hAnsi="Times New Roman" w:cs="Times New Roman"/>
          <w:sz w:val="28"/>
          <w:szCs w:val="28"/>
        </w:rPr>
        <w:t xml:space="preserve"> г) </w:t>
      </w:r>
      <w:r w:rsidRPr="008E77FD">
        <w:rPr>
          <w:rFonts w:ascii="Times New Roman" w:hAnsi="Times New Roman" w:cs="Times New Roman"/>
          <w:sz w:val="28"/>
          <w:szCs w:val="28"/>
        </w:rPr>
        <w:t>інші</w:t>
      </w:r>
      <w:r w:rsidRPr="008E77FD">
        <w:rPr>
          <w:rFonts w:ascii="Times New Roman" w:hAnsi="Times New Roman" w:cs="Times New Roman"/>
          <w:sz w:val="28"/>
          <w:szCs w:val="28"/>
        </w:rPr>
        <w:t xml:space="preserve"> народи. </w:t>
      </w:r>
    </w:p>
    <w:p w:rsidR="008E77FD" w:rsidRDefault="008E77FD" w:rsidP="008E77FD">
      <w:pPr>
        <w:ind w:left="360"/>
        <w:rPr>
          <w:rFonts w:ascii="Times New Roman" w:hAnsi="Times New Roman" w:cs="Times New Roman"/>
          <w:sz w:val="28"/>
          <w:szCs w:val="28"/>
        </w:rPr>
      </w:pPr>
      <w:r w:rsidRPr="008E77FD">
        <w:rPr>
          <w:rFonts w:ascii="Times New Roman" w:hAnsi="Times New Roman" w:cs="Times New Roman"/>
          <w:sz w:val="28"/>
          <w:szCs w:val="28"/>
        </w:rPr>
        <w:t>2. Етнічна географія країн регіону.</w:t>
      </w:r>
      <w:r>
        <w:rPr>
          <w:rFonts w:ascii="Times New Roman" w:hAnsi="Times New Roman" w:cs="Times New Roman"/>
          <w:sz w:val="28"/>
          <w:szCs w:val="28"/>
        </w:rPr>
        <w:t xml:space="preserve"> Формування сучасних народів з </w:t>
      </w:r>
      <w:r w:rsidRPr="008E77FD">
        <w:rPr>
          <w:rFonts w:ascii="Times New Roman" w:hAnsi="Times New Roman" w:cs="Times New Roman"/>
          <w:sz w:val="28"/>
          <w:szCs w:val="28"/>
        </w:rPr>
        <w:t>часів середньовіччя.</w:t>
      </w:r>
    </w:p>
    <w:p w:rsidR="008E77FD" w:rsidRDefault="008E77FD" w:rsidP="008E77FD">
      <w:pPr>
        <w:ind w:left="360"/>
        <w:rPr>
          <w:rFonts w:ascii="Times New Roman" w:hAnsi="Times New Roman" w:cs="Times New Roman"/>
          <w:sz w:val="28"/>
          <w:szCs w:val="28"/>
        </w:rPr>
      </w:pPr>
      <w:r w:rsidRPr="008E77FD">
        <w:rPr>
          <w:rFonts w:ascii="Times New Roman" w:hAnsi="Times New Roman" w:cs="Times New Roman"/>
          <w:sz w:val="28"/>
          <w:szCs w:val="28"/>
        </w:rPr>
        <w:t>3. Чисельність і особливості розміщення населення</w:t>
      </w:r>
      <w:r>
        <w:rPr>
          <w:rFonts w:ascii="Times New Roman" w:hAnsi="Times New Roman" w:cs="Times New Roman"/>
          <w:sz w:val="28"/>
          <w:szCs w:val="28"/>
        </w:rPr>
        <w:t xml:space="preserve"> у регіоні</w:t>
      </w:r>
      <w:r w:rsidRPr="008E77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7FD" w:rsidRDefault="008E77FD" w:rsidP="008E77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E77FD">
        <w:rPr>
          <w:rFonts w:ascii="Times New Roman" w:hAnsi="Times New Roman" w:cs="Times New Roman"/>
          <w:sz w:val="28"/>
          <w:szCs w:val="28"/>
        </w:rPr>
        <w:t>Методичні рекомендації:</w:t>
      </w:r>
    </w:p>
    <w:p w:rsidR="008E77FD" w:rsidRDefault="008E77FD" w:rsidP="008E77FD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E77FD">
        <w:rPr>
          <w:rFonts w:ascii="Times New Roman" w:hAnsi="Times New Roman" w:cs="Times New Roman"/>
          <w:sz w:val="28"/>
          <w:szCs w:val="28"/>
        </w:rPr>
        <w:t xml:space="preserve">У першому питанні слід розглянути формування основних лінгвістичних груп населення країн </w:t>
      </w:r>
      <w:r>
        <w:rPr>
          <w:rFonts w:ascii="Times New Roman" w:hAnsi="Times New Roman" w:cs="Times New Roman"/>
          <w:sz w:val="28"/>
          <w:szCs w:val="28"/>
        </w:rPr>
        <w:t>регіону</w:t>
      </w:r>
      <w:r w:rsidRPr="008E77FD">
        <w:rPr>
          <w:rFonts w:ascii="Times New Roman" w:hAnsi="Times New Roman" w:cs="Times New Roman"/>
          <w:sz w:val="28"/>
          <w:szCs w:val="28"/>
        </w:rPr>
        <w:t xml:space="preserve"> Слід звернути увагу на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доіндоєвропейське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романізоване, тубільне населення європейського регіону; прийшлі, угорські народи. </w:t>
      </w:r>
    </w:p>
    <w:p w:rsidR="008E77FD" w:rsidRDefault="008E77FD" w:rsidP="008E77FD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E77FD">
        <w:rPr>
          <w:rFonts w:ascii="Times New Roman" w:hAnsi="Times New Roman" w:cs="Times New Roman"/>
          <w:sz w:val="28"/>
          <w:szCs w:val="28"/>
        </w:rPr>
        <w:t>Друге питання спрямоване на розгляд взаємодії і впливу різних етнічних груп (кельтів, гунів, германців, слов’ян, арабів, турків, скандинавів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E77FD">
        <w:rPr>
          <w:rFonts w:ascii="Times New Roman" w:hAnsi="Times New Roman" w:cs="Times New Roman"/>
          <w:sz w:val="28"/>
          <w:szCs w:val="28"/>
        </w:rPr>
        <w:t>) на формування сучасних народів регіон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8E77FD" w:rsidRDefault="008E77FD" w:rsidP="008E77FD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E77FD">
        <w:rPr>
          <w:rFonts w:ascii="Times New Roman" w:hAnsi="Times New Roman" w:cs="Times New Roman"/>
          <w:sz w:val="28"/>
          <w:szCs w:val="28"/>
        </w:rPr>
        <w:t xml:space="preserve">. Відповідь на трете питання слід розпочинати з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етнополітичної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ситуації в країнах регіону за часів занепаду Римської імперії, складанню перших «варварських держав». Слід звернути увагу на щільність розміщення населення за часів середньовіччя, мори і епідемії, топографію і особливості появи перших середньовічних європейських міст.</w:t>
      </w:r>
    </w:p>
    <w:p w:rsidR="008E77FD" w:rsidRDefault="008E77FD" w:rsidP="008E77FD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8E77FD" w:rsidRPr="008E77FD" w:rsidRDefault="008E77FD" w:rsidP="008E77FD">
      <w:pPr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FD">
        <w:rPr>
          <w:rFonts w:ascii="Times New Roman" w:hAnsi="Times New Roman" w:cs="Times New Roman"/>
          <w:b/>
          <w:sz w:val="28"/>
          <w:szCs w:val="28"/>
        </w:rPr>
        <w:t xml:space="preserve">Література: </w:t>
      </w:r>
    </w:p>
    <w:p w:rsidR="008E77FD" w:rsidRDefault="008E77FD" w:rsidP="008E77FD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E77F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Артс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Национальная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идентичность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Европе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сегодня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чувствуют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думают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люди / В.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Артс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Хелман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Социальные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гуманитарные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науки.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Отечественная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зарубежная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литература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. Сер. 11.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Социология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. – 2006. – № 3. – С. 69–73. </w:t>
      </w:r>
    </w:p>
    <w:p w:rsidR="008E77FD" w:rsidRDefault="008E77FD" w:rsidP="008E77FD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E77F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Борко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Ю. А. От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европейской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идеи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– к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единой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Европе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/ Ю. А.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Борко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. – М., 2003. – 464 с. </w:t>
      </w:r>
    </w:p>
    <w:p w:rsidR="008E77FD" w:rsidRDefault="008E77FD" w:rsidP="008E77FD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E77F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Вежбицкая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Анна.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Понимание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культур через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посредство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ключевых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слов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/ Анна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Вежбицкая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/ Пер. с англ. А.Д.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Шмелёва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. – М. :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Языки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славянской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>, 2001. – 288 с. – (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Язык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Семиотика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. Культура.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Малая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серия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E77FD" w:rsidRDefault="008E77FD" w:rsidP="008E77FD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E77F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Гачев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Национальные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образы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мира : курс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лекций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/ Г.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Гачев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. – М., 1998. – 429 с. </w:t>
      </w:r>
    </w:p>
    <w:p w:rsidR="008E77FD" w:rsidRDefault="008E77FD" w:rsidP="008E77FD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E77F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Географический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энциклопедический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словарь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Географические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названия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. ред. А. Ф.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Трешников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. – М. : СЗ, 1989. – 592 с. </w:t>
      </w:r>
    </w:p>
    <w:p w:rsidR="008E77FD" w:rsidRDefault="008E77FD" w:rsidP="008E77FD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E77FD">
        <w:rPr>
          <w:rFonts w:ascii="Times New Roman" w:hAnsi="Times New Roman" w:cs="Times New Roman"/>
          <w:sz w:val="28"/>
          <w:szCs w:val="28"/>
        </w:rPr>
        <w:t xml:space="preserve">6. Гордон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Чайлд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истоков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европейской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цивилизации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Чайлд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Гордон / Под. ред. Т. С.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Пассек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Из-во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литер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., 1952. – 468 с. </w:t>
      </w:r>
    </w:p>
    <w:p w:rsidR="008E77FD" w:rsidRDefault="008E77FD" w:rsidP="008E77FD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E77F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стран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Центральной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Юго-Восточной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Европы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ХХ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века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учеб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/ Е. Л.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Валева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и др. – М.: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, 1997. – 349 с. </w:t>
      </w:r>
    </w:p>
    <w:p w:rsidR="008E77FD" w:rsidRDefault="008E77FD" w:rsidP="008E77FD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E77FD">
        <w:rPr>
          <w:rFonts w:ascii="Times New Roman" w:hAnsi="Times New Roman" w:cs="Times New Roman"/>
          <w:sz w:val="28"/>
          <w:szCs w:val="28"/>
        </w:rPr>
        <w:t>8. Козлов В. И. Проблематика "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этничности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" //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Этнографическое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обозрение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/ В. И. Козлов. – 1995. – № 4. – С. 39–55. </w:t>
      </w:r>
    </w:p>
    <w:p w:rsidR="008E77FD" w:rsidRDefault="008E77FD" w:rsidP="008E77FD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E77FD">
        <w:rPr>
          <w:rFonts w:ascii="Times New Roman" w:hAnsi="Times New Roman" w:cs="Times New Roman"/>
          <w:sz w:val="28"/>
          <w:szCs w:val="28"/>
        </w:rPr>
        <w:t xml:space="preserve">9. Основи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етнодержавознавства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. Підручник / за ред. Ю. І. Римаренка. – К. : Либідь, 1997. – 656 с. </w:t>
      </w:r>
    </w:p>
    <w:p w:rsidR="008E77FD" w:rsidRDefault="008E77FD" w:rsidP="008E77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8E77FD">
        <w:rPr>
          <w:rFonts w:ascii="Times New Roman" w:hAnsi="Times New Roman" w:cs="Times New Roman"/>
          <w:sz w:val="28"/>
          <w:szCs w:val="28"/>
        </w:rPr>
        <w:t xml:space="preserve"> Платонов Ю. П.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Народы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мира в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зеркале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геополитики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: (структура,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динамика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поведение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) :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учеб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/ Ю. П. Платонов. –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., 2000. – 430 с. </w:t>
      </w:r>
    </w:p>
    <w:p w:rsidR="008E77FD" w:rsidRDefault="008E77FD" w:rsidP="008E77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77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E77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Прибиткова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І. М. Основи демографії : Посібник для студентів гуманітарних і суспільних факультетів вищих навчальних закладів / І. М.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Прибиткова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. – К. :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АртЕк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, 1995. – 256 с. </w:t>
      </w:r>
    </w:p>
    <w:p w:rsidR="008E77FD" w:rsidRDefault="008E77FD" w:rsidP="008E77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77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77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Страны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народы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Зарубежная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Европа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Южная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Европа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Научнопопулярное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географо-этнографическое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издание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: в 20 т. Т. 4 / Ю. В.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Бромлей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и др. – М., 1983. – 288 с. 1</w:t>
      </w:r>
    </w:p>
    <w:p w:rsidR="008E77FD" w:rsidRDefault="008E77FD" w:rsidP="008E77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77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77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Этнические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меньшинства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Зарубежной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Европе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. – М. : ИЭА РАН, 1997. – 328 с. 16.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Этнические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процессы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странах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Зарубежной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Европы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. – М. : Наука, 1970. – 284 с. </w:t>
      </w:r>
    </w:p>
    <w:p w:rsidR="00626F9C" w:rsidRPr="008E77FD" w:rsidRDefault="008E77FD" w:rsidP="008E77FD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7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77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Этничность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власть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полиэтнических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государствах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материалы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отв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 xml:space="preserve">. ред. В. А. </w:t>
      </w:r>
      <w:proofErr w:type="spellStart"/>
      <w:r w:rsidRPr="008E77FD">
        <w:rPr>
          <w:rFonts w:ascii="Times New Roman" w:hAnsi="Times New Roman" w:cs="Times New Roman"/>
          <w:sz w:val="28"/>
          <w:szCs w:val="28"/>
        </w:rPr>
        <w:t>Тишков</w:t>
      </w:r>
      <w:proofErr w:type="spellEnd"/>
      <w:r w:rsidRPr="008E77FD">
        <w:rPr>
          <w:rFonts w:ascii="Times New Roman" w:hAnsi="Times New Roman" w:cs="Times New Roman"/>
          <w:sz w:val="28"/>
          <w:szCs w:val="28"/>
        </w:rPr>
        <w:t>. – М., 1994. – 313 с.</w:t>
      </w:r>
    </w:p>
    <w:sectPr w:rsidR="00626F9C" w:rsidRPr="008E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6BEB"/>
    <w:multiLevelType w:val="hybridMultilevel"/>
    <w:tmpl w:val="65AE1C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EF"/>
    <w:rsid w:val="006032EF"/>
    <w:rsid w:val="00626F9C"/>
    <w:rsid w:val="008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2011</Words>
  <Characters>1147</Characters>
  <Application>Microsoft Office Word</Application>
  <DocSecurity>0</DocSecurity>
  <Lines>9</Lines>
  <Paragraphs>6</Paragraphs>
  <ScaleCrop>false</ScaleCrop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2021-02-15T08:11:00Z</dcterms:created>
  <dcterms:modified xsi:type="dcterms:W3CDTF">2021-02-15T08:20:00Z</dcterms:modified>
</cp:coreProperties>
</file>