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7B" w:rsidRDefault="00B8637B" w:rsidP="00B8637B">
      <w:pPr>
        <w:ind w:firstLine="709"/>
        <w:jc w:val="center"/>
        <w:rPr>
          <w:b/>
          <w:sz w:val="28"/>
          <w:szCs w:val="28"/>
        </w:rPr>
      </w:pPr>
      <w:r>
        <w:rPr>
          <w:b/>
          <w:sz w:val="28"/>
          <w:szCs w:val="28"/>
        </w:rPr>
        <w:t>Завдання до семінару 3. (15.03.2021)</w:t>
      </w:r>
      <w:bookmarkStart w:id="0" w:name="_GoBack"/>
      <w:bookmarkEnd w:id="0"/>
    </w:p>
    <w:p w:rsidR="00B8637B" w:rsidRPr="009B3A3A" w:rsidRDefault="00B8637B" w:rsidP="00B8637B">
      <w:pPr>
        <w:ind w:firstLine="709"/>
        <w:jc w:val="center"/>
        <w:rPr>
          <w:sz w:val="28"/>
          <w:szCs w:val="28"/>
        </w:rPr>
      </w:pPr>
      <w:r w:rsidRPr="009B3A3A">
        <w:rPr>
          <w:b/>
          <w:sz w:val="28"/>
          <w:szCs w:val="28"/>
        </w:rPr>
        <w:t>Структура населення</w:t>
      </w:r>
    </w:p>
    <w:p w:rsidR="00B8637B" w:rsidRPr="009B3A3A" w:rsidRDefault="00B8637B" w:rsidP="00B8637B">
      <w:pPr>
        <w:ind w:firstLine="540"/>
        <w:jc w:val="both"/>
        <w:rPr>
          <w:bCs/>
          <w:sz w:val="28"/>
          <w:szCs w:val="28"/>
        </w:rPr>
      </w:pPr>
      <w:r w:rsidRPr="009B3A3A">
        <w:rPr>
          <w:bCs/>
          <w:sz w:val="28"/>
          <w:szCs w:val="28"/>
        </w:rPr>
        <w:t>Пропонується проведення порівняльного аналізу етнічного складу населення країн регіону на прикладі Бельгії, Нідерландів, Люксембургу. На основі статистичної інформації, отриманої під час проведення під час проведення національних переписів населення, представте результати дослідження у формі таблиці:</w:t>
      </w:r>
    </w:p>
    <w:p w:rsidR="00B8637B" w:rsidRPr="009B3A3A" w:rsidRDefault="00B8637B" w:rsidP="00B8637B">
      <w:pPr>
        <w:ind w:firstLine="540"/>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2135"/>
        <w:gridCol w:w="2454"/>
        <w:gridCol w:w="2796"/>
      </w:tblGrid>
      <w:tr w:rsidR="00B8637B" w:rsidRPr="009B3A3A" w:rsidTr="00B57848">
        <w:tc>
          <w:tcPr>
            <w:tcW w:w="2131" w:type="dxa"/>
            <w:shd w:val="clear" w:color="auto" w:fill="auto"/>
          </w:tcPr>
          <w:p w:rsidR="00B8637B" w:rsidRPr="009B3A3A" w:rsidRDefault="00B8637B" w:rsidP="00B57848">
            <w:pPr>
              <w:ind w:firstLine="540"/>
              <w:jc w:val="both"/>
              <w:rPr>
                <w:bCs/>
                <w:sz w:val="28"/>
                <w:szCs w:val="28"/>
              </w:rPr>
            </w:pPr>
          </w:p>
        </w:tc>
        <w:tc>
          <w:tcPr>
            <w:tcW w:w="2216" w:type="dxa"/>
            <w:shd w:val="clear" w:color="auto" w:fill="auto"/>
          </w:tcPr>
          <w:p w:rsidR="00B8637B" w:rsidRPr="009B3A3A" w:rsidRDefault="00B8637B" w:rsidP="00B57848">
            <w:pPr>
              <w:ind w:firstLine="105"/>
              <w:jc w:val="center"/>
              <w:rPr>
                <w:bCs/>
                <w:sz w:val="28"/>
                <w:szCs w:val="28"/>
              </w:rPr>
            </w:pPr>
            <w:r w:rsidRPr="009B3A3A">
              <w:rPr>
                <w:bCs/>
                <w:sz w:val="28"/>
                <w:szCs w:val="28"/>
              </w:rPr>
              <w:t>Бельгія</w:t>
            </w:r>
          </w:p>
        </w:tc>
        <w:tc>
          <w:tcPr>
            <w:tcW w:w="2520" w:type="dxa"/>
            <w:shd w:val="clear" w:color="auto" w:fill="auto"/>
          </w:tcPr>
          <w:p w:rsidR="00B8637B" w:rsidRPr="009B3A3A" w:rsidRDefault="00B8637B" w:rsidP="00B57848">
            <w:pPr>
              <w:ind w:firstLine="105"/>
              <w:jc w:val="center"/>
              <w:rPr>
                <w:bCs/>
                <w:sz w:val="28"/>
                <w:szCs w:val="28"/>
              </w:rPr>
            </w:pPr>
            <w:r w:rsidRPr="009B3A3A">
              <w:rPr>
                <w:bCs/>
                <w:sz w:val="28"/>
                <w:szCs w:val="28"/>
              </w:rPr>
              <w:t>Нідерланди</w:t>
            </w:r>
          </w:p>
        </w:tc>
        <w:tc>
          <w:tcPr>
            <w:tcW w:w="2880" w:type="dxa"/>
            <w:shd w:val="clear" w:color="auto" w:fill="auto"/>
          </w:tcPr>
          <w:p w:rsidR="00B8637B" w:rsidRPr="009B3A3A" w:rsidRDefault="00B8637B" w:rsidP="00B57848">
            <w:pPr>
              <w:ind w:firstLine="105"/>
              <w:jc w:val="center"/>
              <w:rPr>
                <w:bCs/>
                <w:sz w:val="28"/>
                <w:szCs w:val="28"/>
              </w:rPr>
            </w:pPr>
            <w:r w:rsidRPr="009B3A3A">
              <w:rPr>
                <w:bCs/>
                <w:sz w:val="28"/>
                <w:szCs w:val="28"/>
              </w:rPr>
              <w:t>Люксембург</w:t>
            </w:r>
          </w:p>
        </w:tc>
      </w:tr>
      <w:tr w:rsidR="00B8637B" w:rsidRPr="009B3A3A" w:rsidTr="00B57848">
        <w:tc>
          <w:tcPr>
            <w:tcW w:w="2131" w:type="dxa"/>
            <w:shd w:val="clear" w:color="auto" w:fill="auto"/>
          </w:tcPr>
          <w:p w:rsidR="00B8637B" w:rsidRPr="009B3A3A" w:rsidRDefault="00B8637B" w:rsidP="00B57848">
            <w:pPr>
              <w:jc w:val="both"/>
              <w:rPr>
                <w:bCs/>
                <w:sz w:val="28"/>
                <w:szCs w:val="28"/>
              </w:rPr>
            </w:pPr>
            <w:r w:rsidRPr="009B3A3A">
              <w:rPr>
                <w:bCs/>
                <w:sz w:val="28"/>
                <w:szCs w:val="28"/>
              </w:rPr>
              <w:t>Найбільш поширені етнічні групи</w:t>
            </w:r>
          </w:p>
        </w:tc>
        <w:tc>
          <w:tcPr>
            <w:tcW w:w="2216" w:type="dxa"/>
            <w:shd w:val="clear" w:color="auto" w:fill="auto"/>
          </w:tcPr>
          <w:p w:rsidR="00B8637B" w:rsidRPr="009B3A3A" w:rsidRDefault="00B8637B" w:rsidP="00B57848">
            <w:pPr>
              <w:ind w:firstLine="540"/>
              <w:jc w:val="both"/>
              <w:rPr>
                <w:bCs/>
                <w:sz w:val="28"/>
                <w:szCs w:val="28"/>
              </w:rPr>
            </w:pPr>
          </w:p>
        </w:tc>
        <w:tc>
          <w:tcPr>
            <w:tcW w:w="2520" w:type="dxa"/>
            <w:shd w:val="clear" w:color="auto" w:fill="auto"/>
          </w:tcPr>
          <w:p w:rsidR="00B8637B" w:rsidRPr="009B3A3A" w:rsidRDefault="00B8637B" w:rsidP="00B57848">
            <w:pPr>
              <w:ind w:firstLine="540"/>
              <w:jc w:val="both"/>
              <w:rPr>
                <w:bCs/>
                <w:sz w:val="28"/>
                <w:szCs w:val="28"/>
              </w:rPr>
            </w:pPr>
          </w:p>
        </w:tc>
        <w:tc>
          <w:tcPr>
            <w:tcW w:w="2880" w:type="dxa"/>
            <w:shd w:val="clear" w:color="auto" w:fill="auto"/>
          </w:tcPr>
          <w:p w:rsidR="00B8637B" w:rsidRPr="009B3A3A" w:rsidRDefault="00B8637B" w:rsidP="00B57848">
            <w:pPr>
              <w:ind w:firstLine="540"/>
              <w:jc w:val="both"/>
              <w:rPr>
                <w:bCs/>
                <w:sz w:val="28"/>
                <w:szCs w:val="28"/>
              </w:rPr>
            </w:pPr>
          </w:p>
        </w:tc>
      </w:tr>
      <w:tr w:rsidR="00B8637B" w:rsidRPr="009B3A3A" w:rsidTr="00B57848">
        <w:tc>
          <w:tcPr>
            <w:tcW w:w="2131" w:type="dxa"/>
            <w:shd w:val="clear" w:color="auto" w:fill="auto"/>
          </w:tcPr>
          <w:p w:rsidR="00B8637B" w:rsidRPr="009B3A3A" w:rsidRDefault="00B8637B" w:rsidP="00B57848">
            <w:pPr>
              <w:jc w:val="both"/>
              <w:rPr>
                <w:bCs/>
                <w:sz w:val="28"/>
                <w:szCs w:val="28"/>
              </w:rPr>
            </w:pPr>
            <w:r w:rsidRPr="009B3A3A">
              <w:rPr>
                <w:bCs/>
                <w:sz w:val="28"/>
                <w:szCs w:val="28"/>
              </w:rPr>
              <w:t>Тенденції до зміни етнічного складу за останні 10 років</w:t>
            </w:r>
          </w:p>
        </w:tc>
        <w:tc>
          <w:tcPr>
            <w:tcW w:w="2216" w:type="dxa"/>
            <w:shd w:val="clear" w:color="auto" w:fill="auto"/>
          </w:tcPr>
          <w:p w:rsidR="00B8637B" w:rsidRPr="009B3A3A" w:rsidRDefault="00B8637B" w:rsidP="00B57848">
            <w:pPr>
              <w:ind w:firstLine="540"/>
              <w:jc w:val="both"/>
              <w:rPr>
                <w:bCs/>
                <w:sz w:val="28"/>
                <w:szCs w:val="28"/>
              </w:rPr>
            </w:pPr>
          </w:p>
        </w:tc>
        <w:tc>
          <w:tcPr>
            <w:tcW w:w="2520" w:type="dxa"/>
            <w:shd w:val="clear" w:color="auto" w:fill="auto"/>
          </w:tcPr>
          <w:p w:rsidR="00B8637B" w:rsidRPr="009B3A3A" w:rsidRDefault="00B8637B" w:rsidP="00B57848">
            <w:pPr>
              <w:ind w:firstLine="540"/>
              <w:jc w:val="both"/>
              <w:rPr>
                <w:bCs/>
                <w:sz w:val="28"/>
                <w:szCs w:val="28"/>
              </w:rPr>
            </w:pPr>
          </w:p>
        </w:tc>
        <w:tc>
          <w:tcPr>
            <w:tcW w:w="2880" w:type="dxa"/>
            <w:shd w:val="clear" w:color="auto" w:fill="auto"/>
          </w:tcPr>
          <w:p w:rsidR="00B8637B" w:rsidRPr="009B3A3A" w:rsidRDefault="00B8637B" w:rsidP="00B57848">
            <w:pPr>
              <w:ind w:firstLine="540"/>
              <w:jc w:val="both"/>
              <w:rPr>
                <w:bCs/>
                <w:sz w:val="28"/>
                <w:szCs w:val="28"/>
              </w:rPr>
            </w:pPr>
          </w:p>
        </w:tc>
      </w:tr>
    </w:tbl>
    <w:p w:rsidR="00B8637B" w:rsidRPr="009B3A3A" w:rsidRDefault="00B8637B" w:rsidP="00B8637B">
      <w:pPr>
        <w:ind w:firstLine="540"/>
        <w:jc w:val="both"/>
        <w:rPr>
          <w:bCs/>
          <w:sz w:val="28"/>
          <w:szCs w:val="28"/>
        </w:rPr>
      </w:pPr>
    </w:p>
    <w:p w:rsidR="00B8637B" w:rsidRPr="009B3A3A" w:rsidRDefault="00B8637B" w:rsidP="00B8637B">
      <w:pPr>
        <w:ind w:firstLine="540"/>
        <w:jc w:val="both"/>
        <w:rPr>
          <w:bCs/>
          <w:sz w:val="28"/>
          <w:szCs w:val="28"/>
          <w:u w:val="single"/>
        </w:rPr>
      </w:pPr>
      <w:r w:rsidRPr="009B3A3A">
        <w:rPr>
          <w:bCs/>
          <w:sz w:val="28"/>
          <w:szCs w:val="28"/>
          <w:u w:val="single"/>
        </w:rPr>
        <w:t xml:space="preserve">Електронні ресурси: </w:t>
      </w:r>
    </w:p>
    <w:p w:rsidR="00B8637B" w:rsidRPr="009B3A3A" w:rsidRDefault="00B8637B" w:rsidP="00B8637B">
      <w:pPr>
        <w:jc w:val="both"/>
        <w:rPr>
          <w:bCs/>
          <w:sz w:val="28"/>
          <w:szCs w:val="28"/>
        </w:rPr>
      </w:pPr>
      <w:proofErr w:type="spellStart"/>
      <w:r w:rsidRPr="009B3A3A">
        <w:rPr>
          <w:bCs/>
          <w:sz w:val="28"/>
          <w:szCs w:val="28"/>
        </w:rPr>
        <w:t>Census</w:t>
      </w:r>
      <w:proofErr w:type="spellEnd"/>
      <w:r w:rsidRPr="009B3A3A">
        <w:rPr>
          <w:bCs/>
          <w:sz w:val="28"/>
          <w:szCs w:val="28"/>
        </w:rPr>
        <w:t xml:space="preserve"> 2011 (</w:t>
      </w:r>
      <w:proofErr w:type="spellStart"/>
      <w:r w:rsidRPr="009B3A3A">
        <w:rPr>
          <w:bCs/>
          <w:sz w:val="28"/>
          <w:szCs w:val="28"/>
        </w:rPr>
        <w:t>Belgium</w:t>
      </w:r>
      <w:proofErr w:type="spellEnd"/>
      <w:r w:rsidRPr="009B3A3A">
        <w:rPr>
          <w:bCs/>
          <w:sz w:val="28"/>
          <w:szCs w:val="28"/>
        </w:rPr>
        <w:t xml:space="preserve">). – Режим доступу: /http://statbel.fgov.be/en/statistics/surveys-methodology/census/Census2011/. </w:t>
      </w:r>
      <w:r w:rsidRPr="009B3A3A">
        <w:rPr>
          <w:sz w:val="28"/>
          <w:szCs w:val="28"/>
          <w:shd w:val="clear" w:color="auto" w:fill="FFFFFF"/>
        </w:rPr>
        <w:t>– Назва з титулу екрану.</w:t>
      </w:r>
    </w:p>
    <w:p w:rsidR="00B8637B" w:rsidRPr="009B3A3A" w:rsidRDefault="00B8637B" w:rsidP="00B8637B">
      <w:pPr>
        <w:jc w:val="both"/>
        <w:rPr>
          <w:bCs/>
          <w:sz w:val="28"/>
          <w:szCs w:val="28"/>
        </w:rPr>
      </w:pPr>
      <w:proofErr w:type="spellStart"/>
      <w:r w:rsidRPr="009B3A3A">
        <w:rPr>
          <w:bCs/>
          <w:sz w:val="28"/>
          <w:szCs w:val="28"/>
        </w:rPr>
        <w:t>Population</w:t>
      </w:r>
      <w:proofErr w:type="spellEnd"/>
      <w:r w:rsidRPr="009B3A3A">
        <w:rPr>
          <w:bCs/>
          <w:sz w:val="28"/>
          <w:szCs w:val="28"/>
        </w:rPr>
        <w:t xml:space="preserve"> </w:t>
      </w:r>
      <w:proofErr w:type="spellStart"/>
      <w:r w:rsidRPr="009B3A3A">
        <w:rPr>
          <w:bCs/>
          <w:sz w:val="28"/>
          <w:szCs w:val="28"/>
        </w:rPr>
        <w:t>and</w:t>
      </w:r>
      <w:proofErr w:type="spellEnd"/>
      <w:r w:rsidRPr="009B3A3A">
        <w:rPr>
          <w:bCs/>
          <w:sz w:val="28"/>
          <w:szCs w:val="28"/>
        </w:rPr>
        <w:t xml:space="preserve"> </w:t>
      </w:r>
      <w:proofErr w:type="spellStart"/>
      <w:r w:rsidRPr="009B3A3A">
        <w:rPr>
          <w:bCs/>
          <w:sz w:val="28"/>
          <w:szCs w:val="28"/>
        </w:rPr>
        <w:t>Employment</w:t>
      </w:r>
      <w:proofErr w:type="spellEnd"/>
      <w:r w:rsidRPr="009B3A3A">
        <w:rPr>
          <w:bCs/>
          <w:sz w:val="28"/>
          <w:szCs w:val="28"/>
        </w:rPr>
        <w:t xml:space="preserve"> (</w:t>
      </w:r>
      <w:proofErr w:type="spellStart"/>
      <w:r w:rsidRPr="009B3A3A">
        <w:rPr>
          <w:bCs/>
          <w:sz w:val="28"/>
          <w:szCs w:val="28"/>
        </w:rPr>
        <w:t>Luxembourg</w:t>
      </w:r>
      <w:proofErr w:type="spellEnd"/>
      <w:r w:rsidRPr="009B3A3A">
        <w:rPr>
          <w:bCs/>
          <w:sz w:val="28"/>
          <w:szCs w:val="28"/>
        </w:rPr>
        <w:t xml:space="preserve">) – Режим доступу: </w:t>
      </w:r>
      <w:hyperlink r:id="rId5" w:history="1">
        <w:r w:rsidRPr="009B3A3A">
          <w:rPr>
            <w:rStyle w:val="a3"/>
            <w:bCs/>
            <w:sz w:val="28"/>
            <w:szCs w:val="28"/>
          </w:rPr>
          <w:t>http://www.statistiques.public.lu/en/population-employment/index.html</w:t>
        </w:r>
      </w:hyperlink>
      <w:r w:rsidRPr="009B3A3A">
        <w:rPr>
          <w:bCs/>
          <w:sz w:val="28"/>
          <w:szCs w:val="28"/>
        </w:rPr>
        <w:t xml:space="preserve">. </w:t>
      </w:r>
      <w:r w:rsidRPr="009B3A3A">
        <w:rPr>
          <w:sz w:val="28"/>
          <w:szCs w:val="28"/>
          <w:shd w:val="clear" w:color="auto" w:fill="FFFFFF"/>
        </w:rPr>
        <w:t>– Назва з титулу екрану.</w:t>
      </w:r>
    </w:p>
    <w:p w:rsidR="00B8637B" w:rsidRPr="009B3A3A" w:rsidRDefault="00B8637B" w:rsidP="00B8637B">
      <w:pPr>
        <w:jc w:val="both"/>
        <w:rPr>
          <w:bCs/>
          <w:sz w:val="28"/>
          <w:szCs w:val="28"/>
        </w:rPr>
      </w:pPr>
      <w:proofErr w:type="spellStart"/>
      <w:r w:rsidRPr="009B3A3A">
        <w:rPr>
          <w:bCs/>
          <w:sz w:val="28"/>
          <w:szCs w:val="28"/>
        </w:rPr>
        <w:t>Statistics</w:t>
      </w:r>
      <w:proofErr w:type="spellEnd"/>
      <w:r w:rsidRPr="009B3A3A">
        <w:rPr>
          <w:bCs/>
          <w:sz w:val="28"/>
          <w:szCs w:val="28"/>
        </w:rPr>
        <w:t xml:space="preserve"> Net</w:t>
      </w:r>
      <w:proofErr w:type="spellStart"/>
      <w:r w:rsidRPr="009B3A3A">
        <w:rPr>
          <w:bCs/>
          <w:sz w:val="28"/>
          <w:szCs w:val="28"/>
          <w:lang w:val="en-US"/>
        </w:rPr>
        <w:t>herlands</w:t>
      </w:r>
      <w:proofErr w:type="spellEnd"/>
      <w:r w:rsidRPr="009B3A3A">
        <w:rPr>
          <w:bCs/>
          <w:sz w:val="28"/>
          <w:szCs w:val="28"/>
        </w:rPr>
        <w:t xml:space="preserve">. – Режим доступу: </w:t>
      </w:r>
      <w:hyperlink r:id="rId6" w:history="1">
        <w:r w:rsidRPr="009B3A3A">
          <w:rPr>
            <w:rStyle w:val="a3"/>
            <w:bCs/>
            <w:sz w:val="28"/>
            <w:szCs w:val="28"/>
          </w:rPr>
          <w:t>http://www.cbs.nl/en-GB/menu/cijfers/default.htm</w:t>
        </w:r>
      </w:hyperlink>
      <w:r w:rsidRPr="009B3A3A">
        <w:rPr>
          <w:bCs/>
          <w:sz w:val="28"/>
          <w:szCs w:val="28"/>
        </w:rPr>
        <w:t xml:space="preserve">. </w:t>
      </w:r>
      <w:r w:rsidRPr="009B3A3A">
        <w:rPr>
          <w:sz w:val="28"/>
          <w:szCs w:val="28"/>
          <w:shd w:val="clear" w:color="auto" w:fill="FFFFFF"/>
        </w:rPr>
        <w:t>– Назва з титулу екрану.</w:t>
      </w:r>
    </w:p>
    <w:p w:rsidR="00B8637B" w:rsidRPr="009B3A3A" w:rsidRDefault="00B8637B" w:rsidP="00B8637B">
      <w:pPr>
        <w:jc w:val="both"/>
        <w:rPr>
          <w:sz w:val="28"/>
          <w:szCs w:val="28"/>
        </w:rPr>
      </w:pPr>
      <w:r w:rsidRPr="009B3A3A">
        <w:rPr>
          <w:sz w:val="28"/>
          <w:szCs w:val="28"/>
        </w:rPr>
        <w:t xml:space="preserve">Кузьмина О.Е. </w:t>
      </w:r>
      <w:proofErr w:type="spellStart"/>
      <w:r w:rsidRPr="009B3A3A">
        <w:rPr>
          <w:sz w:val="28"/>
          <w:szCs w:val="28"/>
        </w:rPr>
        <w:t>Основы</w:t>
      </w:r>
      <w:proofErr w:type="spellEnd"/>
      <w:r w:rsidRPr="009B3A3A">
        <w:rPr>
          <w:sz w:val="28"/>
          <w:szCs w:val="28"/>
        </w:rPr>
        <w:t xml:space="preserve"> </w:t>
      </w:r>
      <w:proofErr w:type="spellStart"/>
      <w:r w:rsidRPr="009B3A3A">
        <w:rPr>
          <w:sz w:val="28"/>
          <w:szCs w:val="28"/>
        </w:rPr>
        <w:t>этнодемографии</w:t>
      </w:r>
      <w:proofErr w:type="spellEnd"/>
      <w:r w:rsidRPr="009B3A3A">
        <w:rPr>
          <w:sz w:val="28"/>
          <w:szCs w:val="28"/>
        </w:rPr>
        <w:t xml:space="preserve">: </w:t>
      </w:r>
      <w:proofErr w:type="spellStart"/>
      <w:r w:rsidRPr="009B3A3A">
        <w:rPr>
          <w:sz w:val="28"/>
          <w:szCs w:val="28"/>
        </w:rPr>
        <w:t>Учеб</w:t>
      </w:r>
      <w:proofErr w:type="spellEnd"/>
      <w:r w:rsidRPr="009B3A3A">
        <w:rPr>
          <w:sz w:val="28"/>
          <w:szCs w:val="28"/>
        </w:rPr>
        <w:t xml:space="preserve">. </w:t>
      </w:r>
      <w:proofErr w:type="spellStart"/>
      <w:r w:rsidRPr="009B3A3A">
        <w:rPr>
          <w:sz w:val="28"/>
          <w:szCs w:val="28"/>
        </w:rPr>
        <w:t>Пособие</w:t>
      </w:r>
      <w:proofErr w:type="spellEnd"/>
      <w:r w:rsidRPr="009B3A3A">
        <w:rPr>
          <w:sz w:val="28"/>
          <w:szCs w:val="28"/>
        </w:rPr>
        <w:t xml:space="preserve"> / Кузьмина О.Е., </w:t>
      </w:r>
      <w:proofErr w:type="spellStart"/>
      <w:r w:rsidRPr="009B3A3A">
        <w:rPr>
          <w:sz w:val="28"/>
          <w:szCs w:val="28"/>
        </w:rPr>
        <w:t>Пучков</w:t>
      </w:r>
      <w:proofErr w:type="spellEnd"/>
      <w:r w:rsidRPr="009B3A3A">
        <w:rPr>
          <w:sz w:val="28"/>
          <w:szCs w:val="28"/>
        </w:rPr>
        <w:t xml:space="preserve"> П.И. – М. : Наука, 1994. – 253 с.</w:t>
      </w:r>
    </w:p>
    <w:p w:rsidR="00B8637B" w:rsidRPr="009B3A3A" w:rsidRDefault="00B8637B" w:rsidP="00B8637B">
      <w:pPr>
        <w:ind w:firstLine="540"/>
        <w:jc w:val="both"/>
        <w:rPr>
          <w:bCs/>
          <w:sz w:val="28"/>
          <w:szCs w:val="28"/>
        </w:rPr>
      </w:pPr>
      <w:r w:rsidRPr="009B3A3A">
        <w:rPr>
          <w:bCs/>
          <w:sz w:val="28"/>
          <w:szCs w:val="28"/>
        </w:rPr>
        <w:t>Форма контролю: перевірка таблиці.</w:t>
      </w:r>
    </w:p>
    <w:p w:rsidR="00F406DA" w:rsidRDefault="00F406DA"/>
    <w:sectPr w:rsidR="00F40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CA"/>
    <w:rsid w:val="001540CA"/>
    <w:rsid w:val="00B8637B"/>
    <w:rsid w:val="00F406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 Знак Знак3"/>
    <w:basedOn w:val="a"/>
    <w:rsid w:val="00B8637B"/>
    <w:rPr>
      <w:rFonts w:ascii="Verdana" w:hAnsi="Verdana" w:cs="Verdana"/>
      <w:lang w:val="en-US" w:eastAsia="en-US"/>
    </w:rPr>
  </w:style>
  <w:style w:type="character" w:styleId="a3">
    <w:name w:val="Hyperlink"/>
    <w:rsid w:val="00B863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 Знак Знак3"/>
    <w:basedOn w:val="a"/>
    <w:rsid w:val="00B8637B"/>
    <w:rPr>
      <w:rFonts w:ascii="Verdana" w:hAnsi="Verdana" w:cs="Verdana"/>
      <w:lang w:val="en-US" w:eastAsia="en-US"/>
    </w:rPr>
  </w:style>
  <w:style w:type="character" w:styleId="a3">
    <w:name w:val="Hyperlink"/>
    <w:rsid w:val="00B86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bs.nl/en-GB/menu/cijfers/default.htm" TargetMode="External"/><Relationship Id="rId5" Type="http://schemas.openxmlformats.org/officeDocument/2006/relationships/hyperlink" Target="http://www.statistiques.public.lu/en/population-employme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776</Words>
  <Characters>443</Characters>
  <Application>Microsoft Office Word</Application>
  <DocSecurity>0</DocSecurity>
  <Lines>3</Lines>
  <Paragraphs>2</Paragraphs>
  <ScaleCrop>false</ScaleCrop>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2021-03-12T21:31:00Z</dcterms:created>
  <dcterms:modified xsi:type="dcterms:W3CDTF">2021-03-12T21:33:00Z</dcterms:modified>
</cp:coreProperties>
</file>