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DF" w:rsidRDefault="00280BDF" w:rsidP="00280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B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Задача 1. </w:t>
      </w:r>
      <w:r>
        <w:rPr>
          <w:rFonts w:ascii="Times New Roman" w:hAnsi="Times New Roman" w:cs="Times New Roman"/>
          <w:sz w:val="28"/>
          <w:szCs w:val="28"/>
          <w:lang w:val="uk-UA"/>
        </w:rPr>
        <w:t>При одержанні 13 лютого 2019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 року вантажу, що перевозився автомобілем “</w:t>
      </w:r>
      <w:proofErr w:type="spellStart"/>
      <w:r w:rsidRPr="00280BDF">
        <w:rPr>
          <w:rFonts w:ascii="Times New Roman" w:hAnsi="Times New Roman" w:cs="Times New Roman"/>
          <w:sz w:val="28"/>
          <w:szCs w:val="28"/>
          <w:lang w:val="uk-UA"/>
        </w:rPr>
        <w:t>Камаз</w:t>
      </w:r>
      <w:proofErr w:type="spellEnd"/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АТП – 1863» 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>встановлено недостачу і псування вантажу на загальну суму 3628 грн. Факти були підтверджені коме</w:t>
      </w:r>
      <w:r>
        <w:rPr>
          <w:rFonts w:ascii="Times New Roman" w:hAnsi="Times New Roman" w:cs="Times New Roman"/>
          <w:sz w:val="28"/>
          <w:szCs w:val="28"/>
          <w:lang w:val="uk-UA"/>
        </w:rPr>
        <w:t>рційним актом від 15 лютого 2019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 року. Одержувач - мале підприємство “Орі</w:t>
      </w:r>
      <w:r>
        <w:rPr>
          <w:rFonts w:ascii="Times New Roman" w:hAnsi="Times New Roman" w:cs="Times New Roman"/>
          <w:sz w:val="28"/>
          <w:szCs w:val="28"/>
          <w:lang w:val="uk-UA"/>
        </w:rPr>
        <w:t>он” - пред`явило 21 березня 2019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 року претензію до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АТП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 1863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>. До претензії не були долучені комерційний акт та розрахуно</w:t>
      </w:r>
      <w:r>
        <w:rPr>
          <w:rFonts w:ascii="Times New Roman" w:hAnsi="Times New Roman" w:cs="Times New Roman"/>
          <w:sz w:val="28"/>
          <w:szCs w:val="28"/>
          <w:lang w:val="uk-UA"/>
        </w:rPr>
        <w:t>к суми недостачі. 21 грудня 2019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 року, не одержавши відповіді від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АТП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 1863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>, МП “Оріон” звернулися з позовом до господарського суду. Суд відмовив у прийнятті позовної заяви у зв`язку з відсутністю доказів досудового врегулювання спору.</w:t>
      </w:r>
    </w:p>
    <w:p w:rsidR="00D875B1" w:rsidRDefault="00280BDF" w:rsidP="00280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BDF">
        <w:rPr>
          <w:rFonts w:ascii="Times New Roman" w:hAnsi="Times New Roman" w:cs="Times New Roman"/>
          <w:sz w:val="28"/>
          <w:szCs w:val="28"/>
          <w:lang w:val="uk-UA"/>
        </w:rPr>
        <w:t>Проаналізуйте ситуацію. З якого моменту обчислюються претензійний строк і строк для дачі відповіді на претензію? Які наслідки подання претензії без підтверджуючих претензійні вимоги документів? Яка позовна давність встановлена з договорів перевезень автомобільним транспортом і який порядок їх обчислення?</w:t>
      </w:r>
    </w:p>
    <w:p w:rsidR="00280BDF" w:rsidRDefault="00280BDF" w:rsidP="00280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BDF" w:rsidRDefault="00280BDF" w:rsidP="00280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B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 2. 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поняття “правовий захист” та “правова охорона” прав підприємців. </w:t>
      </w:r>
    </w:p>
    <w:p w:rsidR="00280BDF" w:rsidRDefault="00280BDF" w:rsidP="00280B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80BDF" w:rsidRPr="00280BDF" w:rsidRDefault="00280BDF" w:rsidP="00280B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3</w:t>
      </w:r>
      <w:r w:rsidRPr="00280B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280BDF">
        <w:rPr>
          <w:rFonts w:ascii="Times New Roman" w:hAnsi="Times New Roman" w:cs="Times New Roman"/>
          <w:sz w:val="28"/>
          <w:szCs w:val="28"/>
          <w:lang w:val="uk-UA"/>
        </w:rPr>
        <w:t xml:space="preserve">Складіть претензію в зв’язку з порушенням умов договору оренди. </w:t>
      </w:r>
    </w:p>
    <w:sectPr w:rsidR="00280BDF" w:rsidRPr="0028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32"/>
    <w:rsid w:val="00280BDF"/>
    <w:rsid w:val="00364E32"/>
    <w:rsid w:val="00D8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3E3B9-EA6A-40A5-A806-332854A9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2021-04-21T07:30:00Z</dcterms:created>
  <dcterms:modified xsi:type="dcterms:W3CDTF">2021-04-21T07:35:00Z</dcterms:modified>
</cp:coreProperties>
</file>