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EB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</w:t>
      </w:r>
      <w:r w:rsidR="004F0AEF" w:rsidRPr="00E21CAE">
        <w:rPr>
          <w:rFonts w:ascii="Times New Roman" w:hAnsi="Times New Roman" w:cs="Times New Roman"/>
          <w:lang w:val="uk-UA"/>
        </w:rPr>
        <w:t xml:space="preserve"> 2</w:t>
      </w: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</w:t>
      </w:r>
    </w:p>
    <w:p w:rsidR="003326DB" w:rsidRPr="00E21CAE" w:rsidRDefault="002647DE" w:rsidP="003326D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t xml:space="preserve"> </w:t>
      </w:r>
      <w:r w:rsidR="003326DB" w:rsidRPr="00E21CAE">
        <w:rPr>
          <w:rFonts w:ascii="Times New Roman" w:hAnsi="Times New Roman" w:cs="Times New Roman"/>
          <w:lang w:val="uk-UA"/>
        </w:rPr>
        <w:t>Класифікація термодинамічних систем. Оборотні та необоротні процеси.</w:t>
      </w:r>
    </w:p>
    <w:p w:rsidR="003326DB" w:rsidRPr="00E21CAE" w:rsidRDefault="003326DB" w:rsidP="003326D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Розповсюдження збудження. Кабельні властивості нервових волокон.</w:t>
      </w:r>
    </w:p>
    <w:p w:rsidR="003326DB" w:rsidRPr="00E21CAE" w:rsidRDefault="003326DB" w:rsidP="003326D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 xml:space="preserve">Поверхневий заряд мембранної системи. Походження </w:t>
      </w:r>
      <w:proofErr w:type="spellStart"/>
      <w:r w:rsidRPr="00E21CAE">
        <w:rPr>
          <w:rFonts w:ascii="Times New Roman" w:hAnsi="Times New Roman" w:cs="Times New Roman"/>
          <w:lang w:val="uk-UA"/>
        </w:rPr>
        <w:t>електро-кінетичного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потенціалу.</w:t>
      </w:r>
    </w:p>
    <w:p w:rsidR="00E05026" w:rsidRPr="00E21CAE" w:rsidRDefault="00E05026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21CAE" w:rsidRPr="00E21CAE" w:rsidRDefault="00E21CAE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05026" w:rsidRPr="00E21CAE" w:rsidRDefault="004F0AEF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2</w:t>
      </w:r>
    </w:p>
    <w:p w:rsidR="003326DB" w:rsidRPr="00E21CAE" w:rsidRDefault="003326DB" w:rsidP="003326DB">
      <w:pPr>
        <w:pStyle w:val="a3"/>
        <w:keepNext w:val="0"/>
        <w:numPr>
          <w:ilvl w:val="0"/>
          <w:numId w:val="3"/>
        </w:numPr>
        <w:tabs>
          <w:tab w:val="left" w:pos="284"/>
        </w:tabs>
        <w:ind w:left="0" w:firstLine="0"/>
        <w:rPr>
          <w:sz w:val="22"/>
          <w:szCs w:val="22"/>
          <w:lang w:val="ru-RU"/>
        </w:rPr>
      </w:pPr>
      <w:r w:rsidRPr="00E21CAE">
        <w:rPr>
          <w:sz w:val="22"/>
          <w:szCs w:val="22"/>
        </w:rPr>
        <w:t xml:space="preserve">Подвійний електричний шар. </w:t>
      </w:r>
      <w:proofErr w:type="spellStart"/>
      <w:r w:rsidRPr="00E21CAE">
        <w:rPr>
          <w:sz w:val="22"/>
          <w:szCs w:val="22"/>
        </w:rPr>
        <w:t>Пондермоторна</w:t>
      </w:r>
      <w:proofErr w:type="spellEnd"/>
      <w:r w:rsidRPr="00E21CAE">
        <w:rPr>
          <w:sz w:val="22"/>
          <w:szCs w:val="22"/>
        </w:rPr>
        <w:t xml:space="preserve"> сила.</w:t>
      </w:r>
    </w:p>
    <w:p w:rsidR="003326DB" w:rsidRPr="00E21CAE" w:rsidRDefault="003326DB" w:rsidP="003326DB">
      <w:pPr>
        <w:pStyle w:val="a3"/>
        <w:keepNext w:val="0"/>
        <w:numPr>
          <w:ilvl w:val="0"/>
          <w:numId w:val="3"/>
        </w:numPr>
        <w:tabs>
          <w:tab w:val="left" w:pos="284"/>
        </w:tabs>
        <w:ind w:left="0" w:firstLine="0"/>
        <w:rPr>
          <w:sz w:val="22"/>
          <w:szCs w:val="22"/>
        </w:rPr>
      </w:pPr>
      <w:r w:rsidRPr="00E21CAE">
        <w:rPr>
          <w:sz w:val="22"/>
          <w:szCs w:val="22"/>
        </w:rPr>
        <w:t>Поняття про стаціонарний стан системи. Відмінності стаціонарного стану та термодинамічної рівноваги.</w:t>
      </w:r>
    </w:p>
    <w:p w:rsidR="003326DB" w:rsidRPr="00E21CAE" w:rsidRDefault="003326DB" w:rsidP="003326D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 xml:space="preserve">3. Закономірності </w:t>
      </w:r>
      <w:proofErr w:type="spellStart"/>
      <w:r w:rsidRPr="00E21CAE">
        <w:rPr>
          <w:rFonts w:ascii="Times New Roman" w:hAnsi="Times New Roman" w:cs="Times New Roman"/>
          <w:lang w:val="uk-UA"/>
        </w:rPr>
        <w:t>фотобіологічних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процесів.</w:t>
      </w:r>
    </w:p>
    <w:p w:rsidR="00E05026" w:rsidRPr="00E21CAE" w:rsidRDefault="00E05026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05026" w:rsidRPr="00E21CAE" w:rsidRDefault="00E05026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</w:t>
      </w:r>
      <w:r w:rsidR="00B65EC7" w:rsidRPr="00E21CAE">
        <w:rPr>
          <w:rFonts w:ascii="Times New Roman" w:hAnsi="Times New Roman" w:cs="Times New Roman"/>
          <w:lang w:val="uk-UA"/>
        </w:rPr>
        <w:t xml:space="preserve"> 2</w:t>
      </w: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E05026" w:rsidRPr="00E21CAE" w:rsidRDefault="00E05026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 xml:space="preserve">Варіант </w:t>
      </w:r>
      <w:r w:rsidR="00F957E1" w:rsidRPr="00E21CAE">
        <w:rPr>
          <w:rFonts w:ascii="Times New Roman" w:hAnsi="Times New Roman" w:cs="Times New Roman"/>
          <w:b/>
          <w:i/>
          <w:lang w:val="uk-UA"/>
        </w:rPr>
        <w:t>3</w:t>
      </w:r>
    </w:p>
    <w:p w:rsidR="00ED3D61" w:rsidRPr="00E21CAE" w:rsidRDefault="00F957E1" w:rsidP="00ED3D61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 xml:space="preserve">1. </w:t>
      </w:r>
      <w:r w:rsidR="00ED3D61" w:rsidRPr="00E21CAE">
        <w:rPr>
          <w:sz w:val="22"/>
          <w:szCs w:val="22"/>
        </w:rPr>
        <w:t xml:space="preserve"> Робота Na-K насосу.</w:t>
      </w:r>
    </w:p>
    <w:p w:rsidR="00ED3D61" w:rsidRPr="00E21CAE" w:rsidRDefault="00ED3D61" w:rsidP="00ED3D61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>2. Дія електричного струму на живі організми.</w:t>
      </w:r>
    </w:p>
    <w:p w:rsidR="002647DE" w:rsidRPr="00ED3D61" w:rsidRDefault="00ED3D61" w:rsidP="00ED3D61">
      <w:pPr>
        <w:pStyle w:val="a3"/>
        <w:keepNext w:val="0"/>
        <w:tabs>
          <w:tab w:val="left" w:pos="284"/>
        </w:tabs>
        <w:ind w:firstLine="0"/>
        <w:rPr>
          <w:lang w:val="ru-RU"/>
        </w:rPr>
      </w:pPr>
      <w:r w:rsidRPr="00E21CAE">
        <w:rPr>
          <w:sz w:val="22"/>
          <w:szCs w:val="22"/>
        </w:rPr>
        <w:t>3. Теорема Пригожина</w:t>
      </w:r>
      <w:r>
        <w:rPr>
          <w:sz w:val="22"/>
          <w:szCs w:val="22"/>
          <w:lang w:val="ru-RU"/>
        </w:rPr>
        <w:t>.</w:t>
      </w:r>
    </w:p>
    <w:p w:rsidR="00457818" w:rsidRPr="00E21CAE" w:rsidRDefault="00457818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57818" w:rsidRPr="00E21CAE" w:rsidRDefault="00457818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</w:t>
      </w:r>
      <w:r w:rsidR="00B65EC7" w:rsidRPr="00E21CAE">
        <w:rPr>
          <w:rFonts w:ascii="Times New Roman" w:hAnsi="Times New Roman" w:cs="Times New Roman"/>
          <w:lang w:val="uk-UA"/>
        </w:rPr>
        <w:t xml:space="preserve"> 2</w:t>
      </w: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4</w:t>
      </w:r>
    </w:p>
    <w:p w:rsidR="00ED3D61" w:rsidRPr="00E21CAE" w:rsidRDefault="00ED3D61" w:rsidP="00ED3D6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Пігменти біологічних систем.</w:t>
      </w:r>
    </w:p>
    <w:p w:rsidR="00ED3D61" w:rsidRPr="00E21CAE" w:rsidRDefault="00ED3D61" w:rsidP="00ED3D6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E21CAE">
        <w:rPr>
          <w:rFonts w:ascii="Times New Roman" w:hAnsi="Times New Roman" w:cs="Times New Roman"/>
          <w:lang w:val="uk-UA"/>
        </w:rPr>
        <w:t>Доннанівська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рівновага. </w:t>
      </w:r>
      <w:proofErr w:type="spellStart"/>
      <w:r w:rsidRPr="00E21CAE">
        <w:rPr>
          <w:rFonts w:ascii="Times New Roman" w:hAnsi="Times New Roman" w:cs="Times New Roman"/>
          <w:lang w:val="uk-UA"/>
        </w:rPr>
        <w:t>Доннанівський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потенціал.</w:t>
      </w:r>
    </w:p>
    <w:p w:rsidR="00ED3D61" w:rsidRPr="00E21CAE" w:rsidRDefault="00ED3D61" w:rsidP="00ED3D6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Дифузія. Види дифузії. Механізм дифузії.</w:t>
      </w:r>
    </w:p>
    <w:p w:rsidR="00457818" w:rsidRPr="00E21CAE" w:rsidRDefault="00457818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</w:t>
      </w:r>
      <w:r w:rsidR="00B65EC7" w:rsidRPr="00E21CAE">
        <w:rPr>
          <w:rFonts w:ascii="Times New Roman" w:hAnsi="Times New Roman" w:cs="Times New Roman"/>
          <w:lang w:val="uk-UA"/>
        </w:rPr>
        <w:t xml:space="preserve"> 2</w:t>
      </w: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457818" w:rsidRPr="00E21CAE" w:rsidRDefault="00457818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5</w:t>
      </w:r>
    </w:p>
    <w:p w:rsidR="00ED3D61" w:rsidRPr="00E21CAE" w:rsidRDefault="00ED3D61" w:rsidP="00ED3D61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1.</w:t>
      </w:r>
      <w:r w:rsidRPr="00E21CAE">
        <w:rPr>
          <w:sz w:val="22"/>
          <w:szCs w:val="22"/>
        </w:rPr>
        <w:t xml:space="preserve"> Особливості структури </w:t>
      </w:r>
      <w:proofErr w:type="spellStart"/>
      <w:r w:rsidRPr="00E21CAE">
        <w:rPr>
          <w:sz w:val="22"/>
          <w:szCs w:val="22"/>
        </w:rPr>
        <w:t>біомембрани</w:t>
      </w:r>
      <w:proofErr w:type="spellEnd"/>
      <w:r w:rsidRPr="00E21CAE">
        <w:rPr>
          <w:sz w:val="22"/>
          <w:szCs w:val="22"/>
        </w:rPr>
        <w:t xml:space="preserve"> та її функції.</w:t>
      </w:r>
    </w:p>
    <w:p w:rsidR="00ED3D61" w:rsidRPr="00E21CAE" w:rsidRDefault="00ED3D61" w:rsidP="00ED3D61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  <w:lang w:val="ru-RU"/>
        </w:rPr>
        <w:t>2</w:t>
      </w:r>
      <w:r w:rsidRPr="00E21CAE">
        <w:rPr>
          <w:sz w:val="22"/>
          <w:szCs w:val="22"/>
        </w:rPr>
        <w:t>. Прилади для вимірювання ЯМР.</w:t>
      </w:r>
    </w:p>
    <w:p w:rsidR="00ED3D61" w:rsidRPr="00E21CAE" w:rsidRDefault="00ED3D61" w:rsidP="00ED3D6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 xml:space="preserve">3. Поверхневий заряд мембранної системи. </w:t>
      </w:r>
    </w:p>
    <w:p w:rsidR="00847EB5" w:rsidRPr="00E21CAE" w:rsidRDefault="00847EB5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7EB5" w:rsidRPr="00E21CAE" w:rsidRDefault="00847EB5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47EB5" w:rsidRPr="00E21CAE" w:rsidRDefault="00847EB5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</w:t>
      </w:r>
      <w:r w:rsidR="00B65EC7" w:rsidRPr="00E21CAE">
        <w:rPr>
          <w:rFonts w:ascii="Times New Roman" w:hAnsi="Times New Roman" w:cs="Times New Roman"/>
          <w:lang w:val="uk-UA"/>
        </w:rPr>
        <w:t xml:space="preserve"> 2</w:t>
      </w:r>
    </w:p>
    <w:p w:rsidR="00847EB5" w:rsidRPr="00E21CAE" w:rsidRDefault="00847EB5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847EB5" w:rsidRPr="00E21CAE" w:rsidRDefault="00847EB5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6</w:t>
      </w:r>
    </w:p>
    <w:p w:rsidR="00551FD9" w:rsidRPr="00E21CAE" w:rsidRDefault="00551FD9" w:rsidP="00551FD9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proofErr w:type="spellStart"/>
      <w:r w:rsidRPr="00E21CAE">
        <w:rPr>
          <w:rFonts w:ascii="Times New Roman" w:hAnsi="Times New Roman" w:cs="Times New Roman"/>
          <w:lang w:val="uk-UA"/>
        </w:rPr>
        <w:t>Фотобіологічні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процеси, їх класифікація.</w:t>
      </w:r>
    </w:p>
    <w:p w:rsidR="00551FD9" w:rsidRPr="00E21CAE" w:rsidRDefault="00551FD9" w:rsidP="00551FD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Механізми міграції енергії електронного збудження.</w:t>
      </w:r>
    </w:p>
    <w:p w:rsidR="00551FD9" w:rsidRPr="00E21CAE" w:rsidRDefault="00551FD9" w:rsidP="00551FD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Закони фотохімії. Квантовий вихід фотохімічної реакції.</w:t>
      </w:r>
    </w:p>
    <w:p w:rsidR="006162F6" w:rsidRPr="00E21CAE" w:rsidRDefault="006162F6" w:rsidP="00551FD9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</w:p>
    <w:p w:rsidR="00847EB5" w:rsidRPr="00E21CAE" w:rsidRDefault="00847EB5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B65EC7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7</w:t>
      </w:r>
    </w:p>
    <w:p w:rsidR="00551FD9" w:rsidRPr="00E21CAE" w:rsidRDefault="00551FD9" w:rsidP="00551FD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E21CAE">
        <w:rPr>
          <w:rFonts w:ascii="Times New Roman" w:hAnsi="Times New Roman" w:cs="Times New Roman"/>
          <w:lang w:val="uk-UA"/>
        </w:rPr>
        <w:t>. Механізми міграції енергії електронного збудження.</w:t>
      </w:r>
    </w:p>
    <w:p w:rsidR="00551FD9" w:rsidRPr="00E21CAE" w:rsidRDefault="00551FD9" w:rsidP="00551FD9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Електромагнітні коливання, їх класифікація.</w:t>
      </w:r>
    </w:p>
    <w:p w:rsidR="00551FD9" w:rsidRPr="00E21CAE" w:rsidRDefault="00551FD9" w:rsidP="00551FD9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 xml:space="preserve">Хімічний </w:t>
      </w:r>
      <w:proofErr w:type="spellStart"/>
      <w:r w:rsidRPr="00E21CAE">
        <w:rPr>
          <w:rFonts w:ascii="Times New Roman" w:hAnsi="Times New Roman" w:cs="Times New Roman"/>
          <w:lang w:val="uk-UA"/>
        </w:rPr>
        <w:t>потенціл</w:t>
      </w:r>
      <w:proofErr w:type="spellEnd"/>
      <w:r w:rsidRPr="00E21CAE">
        <w:rPr>
          <w:rFonts w:ascii="Times New Roman" w:hAnsi="Times New Roman" w:cs="Times New Roman"/>
          <w:lang w:val="uk-UA"/>
        </w:rPr>
        <w:t>.</w:t>
      </w:r>
    </w:p>
    <w:p w:rsidR="003326DB" w:rsidRPr="00E21CAE" w:rsidRDefault="003326DB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</w:p>
    <w:p w:rsidR="00B65EC7" w:rsidRPr="00E21CAE" w:rsidRDefault="00B65EC7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lastRenderedPageBreak/>
        <w:t>Модульна контрольна робота № 2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8</w:t>
      </w:r>
    </w:p>
    <w:p w:rsidR="00551FD9" w:rsidRPr="00E21CAE" w:rsidRDefault="00B65EC7" w:rsidP="00551FD9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 xml:space="preserve">1. </w:t>
      </w:r>
      <w:r w:rsidR="00551FD9" w:rsidRPr="00E21CAE">
        <w:rPr>
          <w:sz w:val="22"/>
          <w:szCs w:val="22"/>
        </w:rPr>
        <w:t>Біологічні мембрани. Механізм активного транспорту.</w:t>
      </w:r>
    </w:p>
    <w:p w:rsidR="00551FD9" w:rsidRPr="00E21CAE" w:rsidRDefault="00551FD9" w:rsidP="00551FD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2. Телеграфне рівняння</w:t>
      </w:r>
    </w:p>
    <w:p w:rsidR="00551FD9" w:rsidRPr="00E21CAE" w:rsidRDefault="00551FD9" w:rsidP="00551FD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 xml:space="preserve">3. Потенціал дії. Роль іонів К та </w:t>
      </w:r>
      <w:proofErr w:type="spellStart"/>
      <w:r w:rsidRPr="00E21CAE">
        <w:rPr>
          <w:rFonts w:ascii="Times New Roman" w:hAnsi="Times New Roman" w:cs="Times New Roman"/>
          <w:lang w:val="uk-UA"/>
        </w:rPr>
        <w:t>Na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в генерації потенціалу дії в нервових та м’язових волокнах.</w:t>
      </w:r>
    </w:p>
    <w:p w:rsidR="006162F6" w:rsidRPr="00E21CAE" w:rsidRDefault="006162F6" w:rsidP="00551FD9">
      <w:pPr>
        <w:pStyle w:val="a3"/>
        <w:keepNext w:val="0"/>
        <w:tabs>
          <w:tab w:val="left" w:pos="284"/>
        </w:tabs>
        <w:ind w:firstLine="0"/>
      </w:pPr>
    </w:p>
    <w:p w:rsidR="00B65EC7" w:rsidRPr="00E21CAE" w:rsidRDefault="00B65EC7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6162F6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9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1. </w:t>
      </w:r>
      <w:r w:rsidRPr="00E21CAE">
        <w:rPr>
          <w:sz w:val="22"/>
          <w:szCs w:val="22"/>
        </w:rPr>
        <w:t>Мітохондрії – енергетичні «станції» клітини.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 xml:space="preserve">2. Мембранні потенціали. Поверхневий заряд </w:t>
      </w:r>
      <w:proofErr w:type="spellStart"/>
      <w:r w:rsidRPr="00E21CAE">
        <w:rPr>
          <w:sz w:val="22"/>
          <w:szCs w:val="22"/>
        </w:rPr>
        <w:t>біомембран</w:t>
      </w:r>
      <w:proofErr w:type="spellEnd"/>
      <w:r w:rsidRPr="00E21CAE">
        <w:rPr>
          <w:sz w:val="22"/>
          <w:szCs w:val="22"/>
        </w:rPr>
        <w:t>.</w:t>
      </w:r>
    </w:p>
    <w:p w:rsidR="00ED3D61" w:rsidRPr="00E21CAE" w:rsidRDefault="00ED3D61" w:rsidP="00ED3D6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</w:rPr>
        <w:t>3</w:t>
      </w:r>
      <w:r w:rsidRPr="00E21CAE">
        <w:rPr>
          <w:rFonts w:ascii="Times New Roman" w:hAnsi="Times New Roman" w:cs="Times New Roman"/>
          <w:lang w:val="uk-UA"/>
        </w:rPr>
        <w:t>. Ядерно магнітний резонанс та основні його поняття.</w:t>
      </w:r>
    </w:p>
    <w:p w:rsidR="00B65EC7" w:rsidRPr="00551FD9" w:rsidRDefault="00B65EC7" w:rsidP="00551FD9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lang w:val="ru-RU"/>
        </w:rPr>
      </w:pPr>
    </w:p>
    <w:p w:rsidR="00B65EC7" w:rsidRPr="00E21CAE" w:rsidRDefault="00B65EC7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B65EC7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10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1. </w:t>
      </w:r>
      <w:r w:rsidRPr="00E21CAE">
        <w:rPr>
          <w:sz w:val="22"/>
          <w:szCs w:val="22"/>
        </w:rPr>
        <w:t>Механізм міграції енергії електронного збудження.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 xml:space="preserve">2. Поверхневий заряд </w:t>
      </w:r>
      <w:proofErr w:type="spellStart"/>
      <w:r w:rsidRPr="00E21CAE">
        <w:rPr>
          <w:sz w:val="22"/>
          <w:szCs w:val="22"/>
        </w:rPr>
        <w:t>біомембран</w:t>
      </w:r>
      <w:proofErr w:type="spellEnd"/>
      <w:r w:rsidRPr="00E21CAE">
        <w:rPr>
          <w:sz w:val="22"/>
          <w:szCs w:val="22"/>
        </w:rPr>
        <w:t>.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>3. Фактори та каталітична активність ферментів.</w:t>
      </w:r>
    </w:p>
    <w:p w:rsidR="000645B1" w:rsidRPr="00ED3D61" w:rsidRDefault="000645B1" w:rsidP="00ED3D61">
      <w:pPr>
        <w:pStyle w:val="a3"/>
        <w:keepNext w:val="0"/>
        <w:tabs>
          <w:tab w:val="clear" w:pos="1134"/>
          <w:tab w:val="left" w:pos="0"/>
          <w:tab w:val="left" w:pos="284"/>
        </w:tabs>
        <w:ind w:firstLine="0"/>
        <w:rPr>
          <w:lang w:val="ru-RU"/>
        </w:rPr>
      </w:pPr>
    </w:p>
    <w:p w:rsidR="000645B1" w:rsidRPr="00E21CAE" w:rsidRDefault="000645B1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B65EC7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11</w:t>
      </w:r>
    </w:p>
    <w:p w:rsidR="00551FD9" w:rsidRPr="00E21CAE" w:rsidRDefault="00551FD9" w:rsidP="00551FD9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1. </w:t>
      </w:r>
      <w:r w:rsidRPr="00E21CAE">
        <w:rPr>
          <w:sz w:val="22"/>
          <w:szCs w:val="22"/>
        </w:rPr>
        <w:t>Канали пасивної проникності.</w:t>
      </w:r>
    </w:p>
    <w:p w:rsidR="00551FD9" w:rsidRPr="00E21CAE" w:rsidRDefault="00551FD9" w:rsidP="00551FD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2. Ядерно-магнітний резонанс. Резонансні явища.</w:t>
      </w:r>
    </w:p>
    <w:p w:rsidR="00551FD9" w:rsidRPr="00E21CAE" w:rsidRDefault="00551FD9" w:rsidP="00551FD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3. Потенціал спокою, його походження.</w:t>
      </w:r>
    </w:p>
    <w:p w:rsidR="006162F6" w:rsidRPr="00E21CAE" w:rsidRDefault="006162F6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B65EC7" w:rsidRPr="00E21CAE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B65EC7" w:rsidRDefault="00B65EC7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12</w:t>
      </w:r>
    </w:p>
    <w:p w:rsidR="00551FD9" w:rsidRPr="00E21CAE" w:rsidRDefault="00551FD9" w:rsidP="00551FD9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1. </w:t>
      </w:r>
      <w:r w:rsidRPr="00E21CAE">
        <w:rPr>
          <w:sz w:val="22"/>
          <w:szCs w:val="22"/>
        </w:rPr>
        <w:t>Пігменти біологічних систем.</w:t>
      </w:r>
    </w:p>
    <w:p w:rsidR="00551FD9" w:rsidRPr="00E21CAE" w:rsidRDefault="00551FD9" w:rsidP="00551FD9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 xml:space="preserve">2. Мембранний потенціал спокою. Рівняння </w:t>
      </w:r>
      <w:proofErr w:type="spellStart"/>
      <w:r w:rsidRPr="00E21CAE">
        <w:rPr>
          <w:sz w:val="22"/>
          <w:szCs w:val="22"/>
        </w:rPr>
        <w:t>Гольдмана</w:t>
      </w:r>
      <w:proofErr w:type="spellEnd"/>
      <w:r w:rsidRPr="00E21CAE">
        <w:rPr>
          <w:sz w:val="22"/>
          <w:szCs w:val="22"/>
        </w:rPr>
        <w:t>.</w:t>
      </w:r>
    </w:p>
    <w:p w:rsidR="00551FD9" w:rsidRPr="00E21CAE" w:rsidRDefault="00551FD9" w:rsidP="00551FD9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>3. Хвильові процеси.</w:t>
      </w:r>
    </w:p>
    <w:p w:rsidR="00B65EC7" w:rsidRPr="00E21CAE" w:rsidRDefault="00B65EC7" w:rsidP="00551FD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B65EC7" w:rsidRPr="00E21CAE" w:rsidRDefault="00B65EC7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B65EC7" w:rsidRPr="00E21CAE" w:rsidRDefault="00B65EC7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B65EC7" w:rsidRDefault="00B65EC7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13</w:t>
      </w:r>
    </w:p>
    <w:p w:rsidR="003326DB" w:rsidRPr="00551FD9" w:rsidRDefault="003326DB" w:rsidP="00551FD9">
      <w:pPr>
        <w:pStyle w:val="a3"/>
        <w:keepNext w:val="0"/>
        <w:numPr>
          <w:ilvl w:val="0"/>
          <w:numId w:val="12"/>
        </w:numPr>
        <w:tabs>
          <w:tab w:val="left" w:pos="284"/>
        </w:tabs>
        <w:ind w:hanging="720"/>
        <w:rPr>
          <w:sz w:val="22"/>
          <w:szCs w:val="22"/>
        </w:rPr>
      </w:pPr>
      <w:r w:rsidRPr="00551FD9">
        <w:rPr>
          <w:sz w:val="22"/>
          <w:szCs w:val="22"/>
        </w:rPr>
        <w:t xml:space="preserve">Пасивний транспорт речовин через </w:t>
      </w:r>
      <w:proofErr w:type="spellStart"/>
      <w:r w:rsidRPr="00551FD9">
        <w:rPr>
          <w:sz w:val="22"/>
          <w:szCs w:val="22"/>
        </w:rPr>
        <w:t>біомембрани</w:t>
      </w:r>
      <w:proofErr w:type="spellEnd"/>
      <w:r w:rsidRPr="00551FD9">
        <w:rPr>
          <w:sz w:val="22"/>
          <w:szCs w:val="22"/>
        </w:rPr>
        <w:t>: дифузія, осмос, фільтрація.</w:t>
      </w:r>
    </w:p>
    <w:p w:rsidR="003326DB" w:rsidRPr="00551FD9" w:rsidRDefault="003326DB" w:rsidP="00551FD9">
      <w:pPr>
        <w:pStyle w:val="a3"/>
        <w:keepNext w:val="0"/>
        <w:numPr>
          <w:ilvl w:val="0"/>
          <w:numId w:val="12"/>
        </w:numPr>
        <w:tabs>
          <w:tab w:val="left" w:pos="284"/>
        </w:tabs>
        <w:ind w:hanging="720"/>
        <w:rPr>
          <w:sz w:val="22"/>
          <w:szCs w:val="22"/>
        </w:rPr>
      </w:pPr>
      <w:r w:rsidRPr="00551FD9">
        <w:rPr>
          <w:sz w:val="22"/>
          <w:szCs w:val="22"/>
        </w:rPr>
        <w:t xml:space="preserve">Електромагнітне поле та здоров’я </w:t>
      </w:r>
      <w:proofErr w:type="spellStart"/>
      <w:r w:rsidRPr="00551FD9">
        <w:rPr>
          <w:sz w:val="22"/>
          <w:szCs w:val="22"/>
        </w:rPr>
        <w:t>людини.</w:t>
      </w:r>
      <w:proofErr w:type="spellEnd"/>
    </w:p>
    <w:p w:rsidR="003326DB" w:rsidRPr="00551FD9" w:rsidRDefault="003326DB" w:rsidP="00551FD9">
      <w:pPr>
        <w:pStyle w:val="a3"/>
        <w:keepNext w:val="0"/>
        <w:numPr>
          <w:ilvl w:val="0"/>
          <w:numId w:val="12"/>
        </w:numPr>
        <w:tabs>
          <w:tab w:val="left" w:pos="284"/>
        </w:tabs>
        <w:ind w:hanging="720"/>
        <w:rPr>
          <w:sz w:val="22"/>
          <w:szCs w:val="22"/>
        </w:rPr>
      </w:pPr>
      <w:proofErr w:type="spellStart"/>
      <w:r w:rsidRPr="00551FD9">
        <w:rPr>
          <w:sz w:val="22"/>
          <w:szCs w:val="22"/>
        </w:rPr>
        <w:t>Фотобіологічні</w:t>
      </w:r>
      <w:proofErr w:type="spellEnd"/>
      <w:r w:rsidRPr="00551FD9">
        <w:rPr>
          <w:sz w:val="22"/>
          <w:szCs w:val="22"/>
        </w:rPr>
        <w:t xml:space="preserve"> процеси. </w:t>
      </w:r>
      <w:proofErr w:type="spellStart"/>
      <w:r w:rsidRPr="00551FD9">
        <w:rPr>
          <w:sz w:val="22"/>
          <w:szCs w:val="22"/>
        </w:rPr>
        <w:t>Типи</w:t>
      </w:r>
      <w:proofErr w:type="spellEnd"/>
      <w:r w:rsidRPr="00551FD9">
        <w:rPr>
          <w:sz w:val="22"/>
          <w:szCs w:val="22"/>
        </w:rPr>
        <w:t xml:space="preserve"> та закономірності </w:t>
      </w:r>
      <w:proofErr w:type="spellStart"/>
      <w:r w:rsidRPr="00551FD9">
        <w:rPr>
          <w:sz w:val="22"/>
          <w:szCs w:val="22"/>
        </w:rPr>
        <w:t>фотобіологічних</w:t>
      </w:r>
      <w:proofErr w:type="spellEnd"/>
      <w:r w:rsidRPr="00551FD9">
        <w:rPr>
          <w:sz w:val="22"/>
          <w:szCs w:val="22"/>
        </w:rPr>
        <w:t xml:space="preserve"> процесів.</w:t>
      </w:r>
    </w:p>
    <w:p w:rsidR="00B65EC7" w:rsidRPr="00E21CAE" w:rsidRDefault="00B65EC7" w:rsidP="00FA2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C2A68" w:rsidRPr="00E21CAE" w:rsidRDefault="00FC2A68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FC2A68" w:rsidRPr="00E21CAE" w:rsidRDefault="00FC2A68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Модульна контрольна робота № 2</w:t>
      </w:r>
    </w:p>
    <w:p w:rsidR="00FC2A68" w:rsidRPr="00E21CAE" w:rsidRDefault="00FC2A68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FC2A68" w:rsidRDefault="00FC2A68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14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</w:rPr>
        <w:t>Коливальні та хвильові процеси в живих організмах.</w:t>
      </w:r>
    </w:p>
    <w:p w:rsidR="00ED3D61" w:rsidRPr="00E21CAE" w:rsidRDefault="00ED3D61" w:rsidP="00ED3D61">
      <w:pPr>
        <w:pStyle w:val="a3"/>
        <w:keepNext w:val="0"/>
        <w:tabs>
          <w:tab w:val="left" w:pos="284"/>
        </w:tabs>
        <w:ind w:firstLine="0"/>
        <w:rPr>
          <w:sz w:val="22"/>
          <w:szCs w:val="22"/>
        </w:rPr>
      </w:pPr>
      <w:r w:rsidRPr="00E21CAE">
        <w:rPr>
          <w:sz w:val="22"/>
          <w:szCs w:val="22"/>
          <w:lang w:val="ru-RU"/>
        </w:rPr>
        <w:t>2</w:t>
      </w:r>
      <w:r w:rsidRPr="00E21CAE">
        <w:rPr>
          <w:sz w:val="22"/>
          <w:szCs w:val="22"/>
        </w:rPr>
        <w:t>. Поняття про хімічний потенціал. Електрохімічний потенціал, його фізичний смисл.</w:t>
      </w:r>
    </w:p>
    <w:p w:rsidR="00ED3D61" w:rsidRPr="00E21CAE" w:rsidRDefault="00ED3D61" w:rsidP="00ED3D6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3. Дифузія. Види дифузії. Механізм дифузії.</w:t>
      </w:r>
    </w:p>
    <w:p w:rsidR="00ED3D61" w:rsidRPr="00E21CAE" w:rsidRDefault="00ED3D61" w:rsidP="00FA21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</w:p>
    <w:p w:rsidR="00FC2A68" w:rsidRDefault="00FC2A6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FC2A68" w:rsidRPr="00E21CAE" w:rsidRDefault="00FC2A6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lastRenderedPageBreak/>
        <w:t>Модульна контрольна робота № 2</w:t>
      </w:r>
    </w:p>
    <w:p w:rsidR="00FC2A68" w:rsidRPr="00E21CAE" w:rsidRDefault="00FC2A68" w:rsidP="00FA216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21CAE">
        <w:rPr>
          <w:rFonts w:ascii="Times New Roman" w:hAnsi="Times New Roman" w:cs="Times New Roman"/>
          <w:lang w:val="uk-UA"/>
        </w:rPr>
        <w:t>Біофізика</w:t>
      </w:r>
    </w:p>
    <w:p w:rsidR="00FC2A68" w:rsidRDefault="00FC2A68" w:rsidP="00FA21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E21CAE">
        <w:rPr>
          <w:rFonts w:ascii="Times New Roman" w:hAnsi="Times New Roman" w:cs="Times New Roman"/>
          <w:b/>
          <w:i/>
          <w:lang w:val="uk-UA"/>
        </w:rPr>
        <w:t>Варіант 15</w:t>
      </w:r>
    </w:p>
    <w:p w:rsidR="00551FD9" w:rsidRPr="00E21CAE" w:rsidRDefault="00551FD9" w:rsidP="00551FD9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21CAE">
        <w:rPr>
          <w:rFonts w:ascii="Times New Roman" w:hAnsi="Times New Roman" w:cs="Times New Roman"/>
          <w:lang w:val="uk-UA"/>
        </w:rPr>
        <w:t xml:space="preserve">Потенціал </w:t>
      </w:r>
      <w:proofErr w:type="spellStart"/>
      <w:r w:rsidRPr="00E21CAE">
        <w:rPr>
          <w:rFonts w:ascii="Times New Roman" w:hAnsi="Times New Roman" w:cs="Times New Roman"/>
          <w:lang w:val="uk-UA"/>
        </w:rPr>
        <w:t>дії.Розповсюдження</w:t>
      </w:r>
      <w:proofErr w:type="spellEnd"/>
      <w:r w:rsidRPr="00E21CAE">
        <w:rPr>
          <w:rFonts w:ascii="Times New Roman" w:hAnsi="Times New Roman" w:cs="Times New Roman"/>
          <w:lang w:val="uk-UA"/>
        </w:rPr>
        <w:t xml:space="preserve"> збудження. Кабельні властивості нервових волокон.</w:t>
      </w:r>
    </w:p>
    <w:p w:rsidR="00551FD9" w:rsidRPr="00E21CAE" w:rsidRDefault="00551FD9" w:rsidP="00551FD9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21CAE">
        <w:rPr>
          <w:rFonts w:ascii="Times New Roman" w:hAnsi="Times New Roman" w:cs="Times New Roman"/>
        </w:rPr>
        <w:t>Активний</w:t>
      </w:r>
      <w:proofErr w:type="spellEnd"/>
      <w:r w:rsidRPr="00E21CAE">
        <w:rPr>
          <w:rFonts w:ascii="Times New Roman" w:hAnsi="Times New Roman" w:cs="Times New Roman"/>
        </w:rPr>
        <w:t xml:space="preserve"> транспорт </w:t>
      </w:r>
      <w:proofErr w:type="spellStart"/>
      <w:r w:rsidRPr="00E21CAE">
        <w:rPr>
          <w:rFonts w:ascii="Times New Roman" w:hAnsi="Times New Roman" w:cs="Times New Roman"/>
        </w:rPr>
        <w:t>речовин</w:t>
      </w:r>
      <w:proofErr w:type="spellEnd"/>
      <w:r w:rsidRPr="00E21CAE">
        <w:rPr>
          <w:rFonts w:ascii="Times New Roman" w:hAnsi="Times New Roman" w:cs="Times New Roman"/>
        </w:rPr>
        <w:t xml:space="preserve"> через </w:t>
      </w:r>
      <w:proofErr w:type="spellStart"/>
      <w:r w:rsidRPr="00E21CAE">
        <w:rPr>
          <w:rFonts w:ascii="Times New Roman" w:hAnsi="Times New Roman" w:cs="Times New Roman"/>
        </w:rPr>
        <w:t>мембранні</w:t>
      </w:r>
      <w:proofErr w:type="spellEnd"/>
      <w:r w:rsidRPr="00E21CAE">
        <w:rPr>
          <w:rFonts w:ascii="Times New Roman" w:hAnsi="Times New Roman" w:cs="Times New Roman"/>
        </w:rPr>
        <w:t xml:space="preserve"> </w:t>
      </w:r>
      <w:proofErr w:type="spellStart"/>
      <w:r w:rsidRPr="00E21CAE">
        <w:rPr>
          <w:rFonts w:ascii="Times New Roman" w:hAnsi="Times New Roman" w:cs="Times New Roman"/>
        </w:rPr>
        <w:t>структури</w:t>
      </w:r>
      <w:proofErr w:type="spellEnd"/>
      <w:r w:rsidRPr="00E21CAE">
        <w:rPr>
          <w:rFonts w:ascii="Times New Roman" w:hAnsi="Times New Roman" w:cs="Times New Roman"/>
        </w:rPr>
        <w:t>.</w:t>
      </w:r>
    </w:p>
    <w:p w:rsidR="00551FD9" w:rsidRPr="00E21CAE" w:rsidRDefault="00551FD9" w:rsidP="00551FD9">
      <w:pPr>
        <w:pStyle w:val="a3"/>
        <w:keepNext w:val="0"/>
        <w:numPr>
          <w:ilvl w:val="0"/>
          <w:numId w:val="2"/>
        </w:numPr>
        <w:tabs>
          <w:tab w:val="left" w:pos="284"/>
        </w:tabs>
        <w:ind w:left="0" w:firstLine="0"/>
        <w:rPr>
          <w:sz w:val="22"/>
          <w:szCs w:val="22"/>
        </w:rPr>
      </w:pPr>
      <w:r w:rsidRPr="00E21CAE">
        <w:rPr>
          <w:sz w:val="22"/>
          <w:szCs w:val="22"/>
        </w:rPr>
        <w:t>Механізми міграції енергії електронного збудження.</w:t>
      </w:r>
    </w:p>
    <w:p w:rsidR="00E05026" w:rsidRPr="00E21CAE" w:rsidRDefault="00E05026" w:rsidP="00FA2164">
      <w:pPr>
        <w:pStyle w:val="2"/>
        <w:tabs>
          <w:tab w:val="num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sectPr w:rsidR="00E05026" w:rsidRPr="00E21CAE" w:rsidSect="0012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537"/>
    <w:multiLevelType w:val="hybridMultilevel"/>
    <w:tmpl w:val="93D26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06378"/>
    <w:multiLevelType w:val="hybridMultilevel"/>
    <w:tmpl w:val="13AC269E"/>
    <w:lvl w:ilvl="0" w:tplc="918AE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827A4"/>
    <w:multiLevelType w:val="hybridMultilevel"/>
    <w:tmpl w:val="87E2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3F84"/>
    <w:multiLevelType w:val="hybridMultilevel"/>
    <w:tmpl w:val="49DE3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5540A"/>
    <w:multiLevelType w:val="hybridMultilevel"/>
    <w:tmpl w:val="3C9A39E4"/>
    <w:lvl w:ilvl="0" w:tplc="42E480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94381"/>
    <w:multiLevelType w:val="hybridMultilevel"/>
    <w:tmpl w:val="74020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755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3D37442"/>
    <w:multiLevelType w:val="hybridMultilevel"/>
    <w:tmpl w:val="AC38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6647A"/>
    <w:multiLevelType w:val="singleLevel"/>
    <w:tmpl w:val="7A1C2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</w:abstractNum>
  <w:abstractNum w:abstractNumId="9">
    <w:nsid w:val="74CC76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DF4F3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>
    <w:nsid w:val="7C187BE2"/>
    <w:multiLevelType w:val="hybridMultilevel"/>
    <w:tmpl w:val="5DCCBC2C"/>
    <w:lvl w:ilvl="0" w:tplc="0B4EE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5116"/>
    <w:rsid w:val="000645B1"/>
    <w:rsid w:val="001202CC"/>
    <w:rsid w:val="00237E62"/>
    <w:rsid w:val="002647DE"/>
    <w:rsid w:val="003326DB"/>
    <w:rsid w:val="00404726"/>
    <w:rsid w:val="004302EB"/>
    <w:rsid w:val="00457818"/>
    <w:rsid w:val="00471F6F"/>
    <w:rsid w:val="004D5684"/>
    <w:rsid w:val="004F0AEF"/>
    <w:rsid w:val="00503C94"/>
    <w:rsid w:val="00551FD9"/>
    <w:rsid w:val="006162F6"/>
    <w:rsid w:val="00660C33"/>
    <w:rsid w:val="006D1621"/>
    <w:rsid w:val="00847EB5"/>
    <w:rsid w:val="00925B82"/>
    <w:rsid w:val="00AC04F7"/>
    <w:rsid w:val="00B65EC7"/>
    <w:rsid w:val="00CC0925"/>
    <w:rsid w:val="00CC13C5"/>
    <w:rsid w:val="00CD2E56"/>
    <w:rsid w:val="00D82586"/>
    <w:rsid w:val="00E05026"/>
    <w:rsid w:val="00E21CAE"/>
    <w:rsid w:val="00EC18E1"/>
    <w:rsid w:val="00ED3D61"/>
    <w:rsid w:val="00F00562"/>
    <w:rsid w:val="00F85116"/>
    <w:rsid w:val="00F957E1"/>
    <w:rsid w:val="00FA2164"/>
    <w:rsid w:val="00FC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CC"/>
  </w:style>
  <w:style w:type="paragraph" w:styleId="2">
    <w:name w:val="heading 2"/>
    <w:basedOn w:val="a"/>
    <w:next w:val="a"/>
    <w:link w:val="20"/>
    <w:uiPriority w:val="9"/>
    <w:unhideWhenUsed/>
    <w:qFormat/>
    <w:rsid w:val="00064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отрывать"/>
    <w:basedOn w:val="a"/>
    <w:rsid w:val="002647DE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264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4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83C0-BF93-4621-8514-D67C6BA3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Андрей</cp:lastModifiedBy>
  <cp:revision>21</cp:revision>
  <cp:lastPrinted>2021-03-15T11:25:00Z</cp:lastPrinted>
  <dcterms:created xsi:type="dcterms:W3CDTF">2021-03-15T10:49:00Z</dcterms:created>
  <dcterms:modified xsi:type="dcterms:W3CDTF">2021-05-08T13:15:00Z</dcterms:modified>
</cp:coreProperties>
</file>