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Перший і нульовий закони термодинаміки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Перший закон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(начало) термодинаміки - одне з основних положень термодинаміки, що є, по суті, законом збереження енергії в застосуванні до термодинамічних процесів.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Перший закон термодинаміки було сформульовано в середині XIX століття в результаті робіт Ю.Р.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Майєра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Джоуля і Г.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Гельмгольца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. Перший закон термодинаміки часто формулюють як </w:t>
      </w:r>
      <w:r w:rsidRPr="003D00EB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неможливість існування вічного двигуна 1-го роду, який здійснював би роботу, не черпаючи енергію з якого-небудь джерела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[2]. 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Ще формулювання:</w:t>
      </w:r>
    </w:p>
    <w:p w:rsidR="003D00EB" w:rsidRPr="003D00EB" w:rsidRDefault="003D00EB" w:rsidP="003D00EB">
      <w:pPr>
        <w:widowControl w:val="0"/>
        <w:numPr>
          <w:ilvl w:val="0"/>
          <w:numId w:val="9"/>
        </w:numPr>
        <w:tabs>
          <w:tab w:val="clear" w:pos="2211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У будь-якому процесі повна енергія всесвіту залишається тією ж самою.</w:t>
      </w:r>
    </w:p>
    <w:p w:rsidR="003D00EB" w:rsidRPr="003D00EB" w:rsidRDefault="003D00EB" w:rsidP="003D00EB">
      <w:pPr>
        <w:widowControl w:val="0"/>
        <w:numPr>
          <w:ilvl w:val="0"/>
          <w:numId w:val="9"/>
        </w:numPr>
        <w:tabs>
          <w:tab w:val="clear" w:pos="2211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Енергія ізольованої системи постійна і зберігається при будь-яких змінах.</w:t>
      </w:r>
    </w:p>
    <w:p w:rsidR="003D00EB" w:rsidRPr="003D00EB" w:rsidRDefault="003D00EB" w:rsidP="003D00EB">
      <w:pPr>
        <w:widowControl w:val="0"/>
        <w:numPr>
          <w:ilvl w:val="0"/>
          <w:numId w:val="9"/>
        </w:numPr>
        <w:tabs>
          <w:tab w:val="clear" w:pos="2211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Енергія не з’являється сама собою і не зникає безслідно. 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Нульовий закон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3D00EB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термодинаміки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був сформульований вже після встановлення першого і другого законів, коли виникла необхідність строгого визначення поняття про температуру. Назва нульовий закон термодинаміки часто є предметом критики, оскільки вона дійсно є мало вдалою.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Нульовий закон термодинаміки стверджує, що </w:t>
      </w:r>
      <w:r w:rsidRPr="003D00EB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у всіх точках рівноважної системи температура однакова.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Цей закон стверджує, що будь-яка ізольована термодинамічна система має принаймні один природний стан, в якому може знаходитися необмежено довго.  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Нульовий закон термодинаміки лежить в основі вимірювання температури за допомогою термометра.  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Нульовий закон термодинаміки може бути сформульований ще так: 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замкнута термодинамічна система з плином часу приходить в </w:t>
      </w:r>
      <w:r w:rsidRPr="003D00EB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lastRenderedPageBreak/>
        <w:t>рівноважний стан, в якому температура всіх макроскопічних частин системи однакова;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якщо дві системи окремо знаходяться в тепловій рівновазі з третьою системою, то вони знаходяться в тепловій рівновазі і одна з іншою;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якщо два гази знаходяться в тепловій рівновазі один з одним, можна бути впевненим, що вони мають однакову температуру, навіть якщо немає можливості виміряти.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Нульовий закон термодинаміки як узагальнення лабораторних експериментів стверджує вирівнювання температури і встановлення термодинамічної рівноваги в ізольованих системах.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Згідно нульового закону термодинаміки температура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Т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грає роль узагальненої сили в явищах теплообміну. 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Аналітичний вираз 1-го закону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. Якщо до одиниці маси газу підводиться тепло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 при цьому зміна внутрішньої енергії становить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Δu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то їх різниця повинна представляти роботу газу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l = q – Δu;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q = Δu + l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(1.39)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Перейшовши до диференціальної формі, одержимо: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dq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du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dl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dq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du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pdv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(1.40)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Тепло, що надається тілу йде на зміну його внутрішньої енергії та на виконання роботи. Якщо теплота підводиться до тіла,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dq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0; якщо віднімається,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dq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&lt;0. При розширенні газу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dl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0, при стисненні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dl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&lt;0. При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dv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= 0 робота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дорівнює нулю, вся теплота витрачається на зміну внутрішньої енергії газу [2]. Але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q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(t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t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  <w:t>(1.41)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тоді для ідеального газу 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du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dq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pdv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(1.42)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Оскільки зміна внутрішньої енергії не залежить від виду процесу і для ідеального газу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u = f (T)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, дана формула буде спільною для зміни внутрішньої енергії газу у всіх термодинамічних процесах [2].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Для потоку газу потрібно врахувати зміну кінетичної енергії. Тоді: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dq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du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dl'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+ 0,5dw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du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dl'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wdw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(1.43)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dq=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du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pdv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wdw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(1.44)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dl'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– робота проти зовнішніх сил; 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0,5dw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– приріст кінетичної енергії потоку газу.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1.1.10 </w:t>
      </w:r>
      <w:proofErr w:type="spellStart"/>
      <w:r w:rsidRPr="003D00EB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Ентальпія</w:t>
      </w:r>
      <w:proofErr w:type="spellEnd"/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b/>
          <w:sz w:val="28"/>
          <w:szCs w:val="28"/>
          <w:lang w:val="uk-UA"/>
        </w:rPr>
        <w:t>Ентальпія</w:t>
      </w:r>
      <w:proofErr w:type="spellEnd"/>
      <w:r w:rsidRPr="003D00EB">
        <w:rPr>
          <w:rFonts w:ascii="Times New Roman" w:hAnsi="Times New Roman" w:cs="Times New Roman"/>
          <w:b/>
          <w:sz w:val="28"/>
          <w:szCs w:val="28"/>
          <w:lang w:val="uk-UA"/>
        </w:rPr>
        <w:t>, або теплова функція, тепловміст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- термодинамічний потенціал, що характеризує стан системи в термодинамічній рівновазі. Простіше кажучи,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ентальпія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- це та енергія, яка доступна для перетворення в теплоту при певному постійному тиску. Повна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ентальпія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, Дж, відноситься до всього тіла, або системи, питома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ентальпія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>, Дж/кг (Дж/м</w:t>
      </w:r>
      <w:r w:rsidRPr="003D00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, Дж/кмоль) – до одиниці маси, об’єму, або кількості речовини [4].</w:t>
      </w:r>
    </w:p>
    <w:p w:rsidR="003D00EB" w:rsidRPr="003D00EB" w:rsidRDefault="003D00EB" w:rsidP="003D0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Ентальпія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дорівнює сумі внутрішньої енергії газу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U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і потенційної енергії тиску. Повна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ентальпія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>, Дж: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I = U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pV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 xml:space="preserve"> (1.45)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Питома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ентальпія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>, Дж/кг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i = u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pv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(1.46)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Таким чином,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ентальпія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 даному стані являє собою суму внутрішньої енергії тіла і роботи, яку необхідно затратити, щоб тіло об'ємом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V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ввести в навколишнє середовище, що має тиск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р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 знаходиться з тілом в рівноважному стані.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Ентальпія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системи аналогічно внутрішньої енергії має цілком певне значення для кожного стану, тобто є функцією стану.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Використовуючи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ентальпію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можна отримати новий вид рівняння першого закону термодинаміки: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Default="003D00EB" w:rsidP="003D00EB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di=du+pdv+vdp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;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du=di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-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pdv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vdp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;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</w:p>
    <w:p w:rsidR="003D00EB" w:rsidRPr="003D00EB" w:rsidRDefault="003D00EB" w:rsidP="003D00E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 як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du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+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pdv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, маємо:</w:t>
      </w:r>
    </w:p>
    <w:p w:rsidR="003D00EB" w:rsidRPr="003D00EB" w:rsidRDefault="003D00EB" w:rsidP="003D00EB">
      <w:pPr>
        <w:widowControl w:val="0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=di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-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pdv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-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vdp+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pdv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;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=di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-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vdp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(1.47)</w:t>
      </w: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r>
          <w:rPr>
            <w:rFonts w:ascii="Cambria Math" w:hAnsi="Cambria Math" w:cs="Times New Roman"/>
            <w:sz w:val="28"/>
            <w:szCs w:val="28"/>
            <w:lang w:eastAsia="uk-UA"/>
          </w:rPr>
          <m:t>q</m:t>
        </m:r>
        <m:r>
          <w:rPr>
            <w:rFonts w:ascii="Cambria Math" w:hAnsi="Times New Roman" w:cs="Times New Roman"/>
            <w:sz w:val="28"/>
            <w:szCs w:val="28"/>
            <w:lang w:eastAsia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Times New Roman" w:hAnsi="Times New Roman" w:cs="Times New Roman"/>
            <w:sz w:val="28"/>
            <w:szCs w:val="28"/>
            <w:lang w:eastAsia="uk-UA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Times New Roman" w:hAnsi="Times New Roman" w:cs="Times New Roman"/>
            <w:sz w:val="28"/>
            <w:szCs w:val="28"/>
            <w:lang w:eastAsia="uk-UA"/>
          </w:rPr>
          <m:t>-</m:t>
        </m:r>
        <m:nary>
          <m:naryPr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  <w:lang w:eastAsia="uk-UA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vdp</m:t>
            </m:r>
          </m:e>
        </m:nary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object w:dxaOrig="1740" w:dyaOrig="780">
          <v:shape id="_x0000_i1025" type="#_x0000_t75" style="width:96pt;height:43.2pt" o:ole="">
            <v:imagedata r:id="rId5" o:title=""/>
          </v:shape>
          <o:OLEObject Type="Embed" ProgID="Equation.3" ShapeID="_x0000_i1025" DrawAspect="Content" ObjectID="_1688450520" r:id="rId6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(1.48)</w:t>
      </w:r>
    </w:p>
    <w:p w:rsidR="003D00EB" w:rsidRPr="003D00EB" w:rsidRDefault="003D00EB" w:rsidP="003D00E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При постійному тиску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di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візобарному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процесі вся теплота витрачається на зміну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ентальпії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(тепловмісту) [4].</w:t>
      </w:r>
    </w:p>
    <w:p w:rsidR="003D00EB" w:rsidRPr="003D00EB" w:rsidRDefault="003D00EB" w:rsidP="003D00EB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З рівнянь (1.36) та (1.47) при постійному тиску маємо:</w:t>
      </w:r>
    </w:p>
    <w:p w:rsidR="003D00EB" w:rsidRPr="003D00EB" w:rsidRDefault="003D00EB" w:rsidP="003D00EB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hd w:val="clear" w:color="auto" w:fill="FFFFFF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di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=C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p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dT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(1.49)</w:t>
      </w:r>
    </w:p>
    <w:p w:rsidR="003D00EB" w:rsidRPr="003D00EB" w:rsidRDefault="003D00EB" w:rsidP="003D00EB">
      <w:pPr>
        <w:widowControl w:val="0"/>
        <w:shd w:val="clear" w:color="auto" w:fill="FFFFFF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Для ідеального газу отримаємо такий вираз для першого закону термодинаміки:</w:t>
      </w:r>
    </w:p>
    <w:p w:rsidR="003D00EB" w:rsidRPr="003D00EB" w:rsidRDefault="003D00EB" w:rsidP="003D00E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=C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p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dT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-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vdp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(1.50)</w:t>
      </w: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b/>
          <w:bCs/>
          <w:sz w:val="28"/>
          <w:szCs w:val="28"/>
          <w:lang w:val="uk-UA"/>
        </w:rPr>
        <w:t>1.1.11 Ентропія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Ентропія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(від </w:t>
      </w:r>
      <w:hyperlink r:id="rId7" w:history="1">
        <w:proofErr w:type="spellStart"/>
        <w:r w:rsidRPr="003D00EB">
          <w:rPr>
            <w:rFonts w:ascii="Times New Roman" w:hAnsi="Times New Roman" w:cs="Times New Roman"/>
            <w:sz w:val="28"/>
            <w:szCs w:val="28"/>
            <w:lang w:val="uk-UA"/>
          </w:rPr>
          <w:t>др.-грецького</w:t>
        </w:r>
        <w:proofErr w:type="spellEnd"/>
      </w:hyperlink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ντροπία — поворот, перетворення) - широко використовуваний в природничих і точних науках термін. Вперше введений в рамках термодинаміки як функція стану термодинамічної системи, яка визначає міру незворотного розсіювання енергії. У статистичній фізиці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lastRenderedPageBreak/>
        <w:t>ентропія є мірою ймовірності здійснення будь-якого макроскопічного стану. У теорії інформації ентропія - це міра невизначеності будь-якого досліду (випробування), який може мати різні результати, а значить, і кількість інформації.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Поняття ентропії вперше було введено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Клаузиусом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в термодинаміки в 1865 році для визначення міри незворотного розсіювання енергії, міри відхилення реального процесу від ідеального. Визначена як сума приведених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теплот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>, вона є функцією стану і залишається постійною при замкнутих оборотних процесах, тоді як в необоротних - її зміна завжди позитивна.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</w:t>
      </w:r>
      <w:r w:rsidRPr="003D00E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повну ентропію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S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, що відноситься до всього тілу або системи, Дж/К, та </w:t>
      </w:r>
      <w:r w:rsidRPr="003D00EB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питому ентропію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s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, віднесену до одиниці маси, Дж/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кг·К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>. Часто, вживаючи термін «ентропія», мають на увазі саме питому ентропію.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Математично ентропія визначається як функція стану системи, що дорівнює в рівноважному процесі кількості теплоти, доданої системі або відведеної від системи, віднесений до термодинамічної температури системи [4]: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dS=dQ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/T;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(1.51)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ds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dq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/T,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(1.52)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де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dS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приріст ентропії,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Дж/К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; 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dQ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елементарна теплота, підведена до системи, Дж;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dq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елементарна теплота, підведена до одиниці маси системи,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Дж/кг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Особливість ентропії полягає в тому, що це єдина функція у фізиці, яка 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показує спрямованість процесів. Оскільки ентропія є функцією стану, то вона не залежить від того, як здійснений перехід з одного стану системи в інший, а визначається тільки початковим і кінцевим станами системи. Маємо з рівняння (1.42), розділивши обидві частини на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Т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ds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/Т+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pdv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/Т.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Cs/>
          <w:sz w:val="28"/>
          <w:szCs w:val="28"/>
          <w:lang w:val="uk-UA"/>
        </w:rPr>
        <w:tab/>
        <w:t>(1.42, а)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Замінюючи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RT/v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, знаходимо: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ds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/Т+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Rdv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/v.</w:t>
      </w:r>
      <w:r w:rsidRPr="003D00EB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(1.53)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Інтегруючи при </w:t>
      </w:r>
      <w:proofErr w:type="spellStart"/>
      <w:r w:rsidRPr="003D00EB">
        <w:rPr>
          <w:rFonts w:ascii="Times New Roman" w:hAnsi="Times New Roman" w:cs="Times New Roman"/>
          <w:i/>
          <w:iCs/>
          <w:cap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const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для ідеального газу, отримаємо: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s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s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(T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/T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+ R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(v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/v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(1.54)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залежності зміни ентропії як функції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диференціюємо рівняння стану ідеального газу: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pv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RT;      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pdv+vdp=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RdT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ділимо на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pv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/v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RdT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pv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dp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/p.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Підставляючи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R=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pv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/Т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, отримаємо: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/v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/Т –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dp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/p;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ds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/Т+ R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/Т –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Rdp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/p=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/Т(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+R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-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Rdp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/p.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Так як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R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, то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ds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=C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p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/Т – R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dp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/p.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(1.55)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Інтегруючи, знаходимо: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s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s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р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(T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/T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- R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(p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/p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  <w:t>(1.56)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Діючи аналогічно можна отримати залежність зміни ентропії від питомого об’єму та тиску: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s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s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р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(v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/v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+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(p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/p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  <w:r w:rsidRPr="003D00EB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(1.57)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1.1.12 Процеси ідеальних газів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 основних процесів, що мають велике значення як для теоретичних досліджень, так і для практичних робіт у техніці, відносяться: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ізохорний, що протікає при постійному об’ємі;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ізобарний, що протікає при постійному тиску;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ізотермічний, що протікає при постійної температурі;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адіабатний, що протікає при відсутності теплообміну із зовнішнім середовищем.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Крім того, існує група процесів, що при визначених умовах є узагальнюючими для перелічених. Ці процеси називаються політропними і характеризуються постійною теплоємністю у процесі.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Для кожного з процесів визначимо: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роботу зміни об’єму газу;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корисну роботу газу;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зміну внутрішньої енергії;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тепла, що бере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участьу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процесі;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змінуентальпії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0EB" w:rsidRPr="003D00EB" w:rsidRDefault="003D00EB" w:rsidP="003D0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змінуентропії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Ізохорний процес.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Зовнішня робота газу дорівнює нулю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l=0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тому що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0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[5].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Корисна робота:</w:t>
      </w:r>
    </w:p>
    <w:p w:rsidR="003D00EB" w:rsidRPr="003D00EB" w:rsidRDefault="003D00EB" w:rsidP="003D00E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l'=</w:t>
      </w:r>
      <w:proofErr w:type="spellEnd"/>
      <w:r w:rsidRPr="003D00EB">
        <w:rPr>
          <w:rFonts w:ascii="Times New Roman" w:hAnsi="Times New Roman" w:cs="Times New Roman"/>
          <w:position w:val="-34"/>
          <w:sz w:val="28"/>
          <w:szCs w:val="28"/>
          <w:lang w:val="uk-UA" w:eastAsia="uk-UA"/>
        </w:rPr>
        <w:object w:dxaOrig="760" w:dyaOrig="780">
          <v:shape id="_x0000_i1026" type="#_x0000_t75" style="width:42pt;height:43.2pt" o:ole="">
            <v:imagedata r:id="rId8" o:title=""/>
          </v:shape>
          <o:OLEObject Type="Embed" ProgID="Equation.3" ShapeID="_x0000_i1026" DrawAspect="Content" ObjectID="_1688450521" r:id="rId9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=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-v(p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(1.58)</w:t>
      </w:r>
    </w:p>
    <w:p w:rsidR="003D00EB" w:rsidRPr="003D00EB" w:rsidRDefault="003D00EB" w:rsidP="003D00E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З рівняння (1.42) отримуємо рівняння першого закону термодинаміки для ізохорного процесу: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du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dT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(1.59)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Кількість тепла, яка бере участь в процесі: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q=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 = u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u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(1.60)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З цього рівняння бачимо, що вся зовнішня теплота витрачається на зміну внутрішньої енергії. Якщо процес йде зі збільшенням тиску, тепло в ньому підводиться, якщо тиск знижується, тепло відводиться.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Зміна ентропії визначається з вищенаведеного рівняння (1.54):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 + R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).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Зміну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ентальпії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отримаємо із залежності: 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di=du+pdv+vdp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;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i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i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u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u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+v(p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(1.61)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Ізобарний процес.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Зовнішня робота газу:</w:t>
      </w: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l =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dv</m:t>
            </m:r>
          </m:e>
        </m:nary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position w:val="-34"/>
          <w:sz w:val="28"/>
          <w:szCs w:val="28"/>
          <w:lang w:val="uk-UA" w:eastAsia="uk-UA"/>
        </w:rPr>
        <w:object w:dxaOrig="620" w:dyaOrig="780">
          <v:shape id="_x0000_i1027" type="#_x0000_t75" style="width:34.2pt;height:43.2pt" o:ole="">
            <v:imagedata r:id="rId10" o:title=""/>
          </v:shape>
          <o:OLEObject Type="Embed" ProgID="Equation.3" ShapeID="_x0000_i1027" DrawAspect="Content" ObjectID="_1688450522" r:id="rId11"/>
        </w:objec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= p(v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1.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(1.62)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Корисна робота: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l'=</w:t>
      </w:r>
      <w:proofErr w:type="spellEnd"/>
      <w:r w:rsidRPr="003D00EB">
        <w:rPr>
          <w:rFonts w:ascii="Times New Roman" w:hAnsi="Times New Roman" w:cs="Times New Roman"/>
          <w:position w:val="-34"/>
          <w:sz w:val="28"/>
          <w:szCs w:val="28"/>
          <w:lang w:val="uk-UA" w:eastAsia="uk-UA"/>
        </w:rPr>
        <w:object w:dxaOrig="760" w:dyaOrig="780">
          <v:shape id="_x0000_i1028" type="#_x0000_t75" style="width:42pt;height:43.2pt" o:ole="">
            <v:imagedata r:id="rId12" o:title=""/>
          </v:shape>
          <o:OLEObject Type="Embed" ProgID="Equation.3" ShapeID="_x0000_i1028" DrawAspect="Content" ObjectID="_1688450523" r:id="rId13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=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vdp</m:t>
            </m:r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=</m:t>
            </m:r>
          </m:e>
        </m:nary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0.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l'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=0 так як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р</w:t>
      </w:r>
      <w:r w:rsidRPr="003D00EB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=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р</w:t>
      </w:r>
      <w:r w:rsidRPr="003D00EB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при незмінному тиску корисну роботу газ не здійснює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[5].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Кількість тепла, яка бере участь в процесі, дорівнює зміні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ентальпії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процесі, тобто тепло, що підводиться, або відводиться у ізобарному процесі йде на зміну тепловмісту газу: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q=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p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 =i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i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(1.63)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Зміна ентропії визначається з вищенаведених рівнянь (1.56), (1.57):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р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 + R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р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 </w:t>
      </w:r>
      <w:r w:rsidRPr="003D00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+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але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 xml:space="preserve">1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=0, тому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р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р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(1.64)</w:t>
      </w:r>
    </w:p>
    <w:p w:rsidR="003D00EB" w:rsidRPr="003D00EB" w:rsidRDefault="003D00EB" w:rsidP="003D00EB">
      <w:pPr>
        <w:widowControl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Ізотермічний процес.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Рівняння першого закону термодинаміки при постійній температурі має простий вид: 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dl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.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(1.65)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Кількість теплоти процесу дорівнює роботі зміну об’єму газу, тобто вся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підведена теплота йде на розширення газу. При стисненні газу вся теплота, яка виділяється, відводиться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[5].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Щоб знайти роботу газу і, відповідно, теплоту процесу, в загальне рівняння для роботи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l =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uk-UA" w:eastAsia="uk-UA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uk-UA" w:eastAsia="uk-UA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dv</m:t>
            </m:r>
          </m:e>
        </m:nary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position w:val="-42"/>
          <w:sz w:val="28"/>
          <w:szCs w:val="28"/>
          <w:lang w:val="uk-UA" w:eastAsia="uk-UA"/>
        </w:rPr>
        <w:object w:dxaOrig="580" w:dyaOrig="920">
          <v:shape id="_x0000_i1029" type="#_x0000_t75" style="width:31.8pt;height:51pt" o:ole="">
            <v:imagedata r:id="rId14" o:title=""/>
          </v:shape>
          <o:OLEObject Type="Embed" ProgID="Equation.3" ShapeID="_x0000_i1029" DrawAspect="Content" ObjectID="_1688450524" r:id="rId15"/>
        </w:objec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підставляємо вираз тиску з рівняння ізотерми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pv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р= 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/v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1 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</m:sSub>
        <m:nary>
          <m:naryPr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dv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den>
            </m:f>
          </m:e>
        </m:nary>
      </m:oMath>
      <w:r w:rsidRPr="003D00EB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l = q =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 w:eastAsia="uk-UA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 w:eastAsia="uk-UA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dv</m:t>
            </m:r>
          </m:e>
        </m:nary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position w:val="-34"/>
          <w:sz w:val="28"/>
          <w:szCs w:val="28"/>
          <w:lang w:val="uk-UA" w:eastAsia="uk-UA"/>
        </w:rPr>
        <w:object w:dxaOrig="920" w:dyaOrig="780">
          <v:shape id="_x0000_i1030" type="#_x0000_t75" style="width:50.4pt;height:43.2pt" o:ole="">
            <v:imagedata r:id="rId16" o:title=""/>
          </v:shape>
          <o:OLEObject Type="Embed" ProgID="Equation.3" ShapeID="_x0000_i1030" DrawAspect="Content" ObjectID="_1688450525" r:id="rId17"/>
        </w:objec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=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1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1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  <w:t>(1.66)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l = q = R T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= R T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  <w:t>(1.67)</w:t>
      </w:r>
    </w:p>
    <w:p w:rsidR="003D00EB" w:rsidRPr="003D00EB" w:rsidRDefault="003D00EB" w:rsidP="003D00EB">
      <w:pPr>
        <w:widowControl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Корисна робота: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l'=</w:t>
      </w:r>
      <w:proofErr w:type="spellEnd"/>
      <w:r w:rsidRPr="003D00EB">
        <w:rPr>
          <w:rFonts w:ascii="Times New Roman" w:hAnsi="Times New Roman" w:cs="Times New Roman"/>
          <w:position w:val="-34"/>
          <w:sz w:val="28"/>
          <w:szCs w:val="28"/>
          <w:lang w:val="uk-UA" w:eastAsia="uk-UA"/>
        </w:rPr>
        <w:object w:dxaOrig="760" w:dyaOrig="780">
          <v:shape id="_x0000_i1031" type="#_x0000_t75" style="width:42pt;height:43.2pt" o:ole="">
            <v:imagedata r:id="rId18" o:title=""/>
          </v:shape>
          <o:OLEObject Type="Embed" ProgID="Equation.3" ShapeID="_x0000_i1031" DrawAspect="Content" ObjectID="_1688450526" r:id="rId19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=</w:t>
      </w:r>
      <w:r w:rsidRPr="003D00EB">
        <w:rPr>
          <w:rFonts w:ascii="Times New Roman" w:hAnsi="Times New Roman" w:cs="Times New Roman"/>
          <w:position w:val="-34"/>
          <w:sz w:val="28"/>
          <w:szCs w:val="28"/>
          <w:lang w:val="uk-UA" w:eastAsia="uk-UA"/>
        </w:rPr>
        <w:object w:dxaOrig="1140" w:dyaOrig="780">
          <v:shape id="_x0000_i1032" type="#_x0000_t75" style="width:63pt;height:43.2pt" o:ole="">
            <v:imagedata r:id="rId20" o:title=""/>
          </v:shape>
          <o:OLEObject Type="Embed" ProgID="Equation.3" ShapeID="_x0000_i1032" DrawAspect="Content" ObjectID="_1688450527" r:id="rId21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1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1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R T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= R T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) = l.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(1.68)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Бачимо, що в ізотермічному процесі корисна робота дорівнює роботі зміну об’єму газу: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l'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l = q.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Так як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du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dT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di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p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dT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то в ізотермічному процесі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ентальпія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внутрішня енергія газу не змінюються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du=di=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; i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i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u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u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= 0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[5].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Зміну ентропії знайдемо з рівняння (1.54):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 + R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 як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Т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=Т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 маємо: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R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/v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 =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R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  <w:t>(1.69)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В ізотермічному процесі підведення або відведення будь-якої кількості теплоти не веде до зміни температури газу. Це можливо тільки тоді, коли теплоємність процесу нескінченно велика: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t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±∞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[5].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Адіабатний процес.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Процес, що протікає без підводу і відводу теплоти, тобто за відсутності теплообміну із зовнішнім середовищем, називається адіабатним. З умови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0виходить,  що теплота процесу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q =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[4].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Реально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доадіабатних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близькі процеси, що швидко протікають та  процеси у добре ізольованих системах.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З рівнянь першого закону термодинаміки для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маємо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p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dT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-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vdp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0;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dT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+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pdv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0.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Розділив перше рівняння на друге, отримаємо показник адіабати: 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k= -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vdp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pdv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kdv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/v = -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dp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/p.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Інтегруючи, знаходимо: 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k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ln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);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ab/>
        <w:t>(v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D00EB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k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=(P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/P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); 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ab/>
        <w:t>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k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=P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k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З цієї залежності отримаємо рівняння адіабати: 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Pv</w:t>
      </w:r>
      <w:r w:rsidRPr="003D00EB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k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const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(1.70)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Звідси витікає: </w:t>
      </w:r>
    </w:p>
    <w:p w:rsidR="003D00EB" w:rsidRPr="003D00EB" w:rsidRDefault="003D00EB" w:rsidP="003D00EB">
      <w:pPr>
        <w:widowControl w:val="0"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1440" w:dyaOrig="940">
          <v:shape id="_x0000_i1033" type="#_x0000_t75" style="width:55.2pt;height:36pt" o:ole="">
            <v:imagedata r:id="rId22" o:title=""/>
          </v:shape>
          <o:OLEObject Type="Embed" ProgID="Equation.3" ShapeID="_x0000_i1033" DrawAspect="Content" ObjectID="_1688450528" r:id="rId23"/>
        </w:objec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  <w:r w:rsidRPr="003D00EB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  <w:t>(1.71)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Враховуючи, що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>Pv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RT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, отримуємо: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object w:dxaOrig="3120" w:dyaOrig="900">
          <v:shape id="_x0000_i1034" type="#_x0000_t75" style="width:156pt;height:45pt" o:ole="">
            <v:imagedata r:id="rId24" o:title=""/>
          </v:shape>
          <o:OLEObject Type="Embed" ProgID="Equation.3" ShapeID="_x0000_i1034" DrawAspect="Content" ObjectID="_1688450529" r:id="rId25"/>
        </w:objec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den>
            </m:f>
          </m:sup>
        </m:sSup>
      </m:oMath>
      <w:r w:rsidRPr="003D00EB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  <w:t>(1.72)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Знайдемо роботу зміни об’єму газу, застосовуючи рівняння адіабати </w:t>
      </w:r>
      <w:r w:rsidRPr="003D00EB">
        <w:rPr>
          <w:rFonts w:ascii="Times New Roman" w:hAnsi="Times New Roman" w:cs="Times New Roman"/>
          <w:position w:val="-24"/>
          <w:sz w:val="28"/>
          <w:szCs w:val="28"/>
          <w:lang w:val="uk-UA" w:eastAsia="uk-UA"/>
        </w:rPr>
        <w:object w:dxaOrig="960" w:dyaOrig="660">
          <v:shape id="_x0000_i1035" type="#_x0000_t75" style="width:48pt;height:33pt" o:ole="">
            <v:imagedata r:id="rId26" o:title=""/>
          </v:shape>
          <o:OLEObject Type="Embed" ProgID="Equation.3" ShapeID="_x0000_i1035" DrawAspect="Content" ObjectID="_1688450530" r:id="rId27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 =</w:t>
      </w:r>
      <w:r w:rsidRPr="003D00EB">
        <w:rPr>
          <w:rFonts w:ascii="Times New Roman" w:hAnsi="Times New Roman" w:cs="Times New Roman"/>
          <w:position w:val="-34"/>
          <w:sz w:val="28"/>
          <w:szCs w:val="28"/>
          <w:lang w:val="uk-UA" w:eastAsia="uk-UA"/>
        </w:rPr>
        <w:object w:dxaOrig="3720" w:dyaOrig="780">
          <v:shape id="_x0000_i1036" type="#_x0000_t75" style="width:193.8pt;height:40.8pt" o:ole="">
            <v:imagedata r:id="rId28" o:title=""/>
          </v:shape>
          <o:OLEObject Type="Embed" ProgID="Equation.3" ShapeID="_x0000_i1036" DrawAspect="Content" ObjectID="_1688450531" r:id="rId29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=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 w:eastAsia="uk-UA"/>
            </w:rPr>
            <w:lastRenderedPageBreak/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uk-UA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 w:eastAsia="uk-UA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uk-UA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 w:eastAsia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uk-UA"/>
                    </w:rPr>
                    <m:t>k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uk-UA"/>
                </w:rPr>
                <m:t>k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 w:eastAsia="uk-UA"/>
                </w:rPr>
                <m:t>1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 w:eastAsia="uk-UA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k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 w:eastAsia="uk-UA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p>
                  </m:sSubSup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 w:eastAsia="uk-UA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k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 w:eastAsia="uk-UA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p>
                  </m:sSubSup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 w:eastAsia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uk-UA"/>
                </w:rPr>
                <m:t>k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 w:eastAsia="uk-UA"/>
                </w:rPr>
                <m:t>1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k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k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 w:eastAsia="uk-UA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p>
                  </m:sSubSup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  <w:lang w:val="en-US" w:eastAsia="uk-UA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k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k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 w:eastAsia="uk-UA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p>
                  </m:sSubSup>
                </m:den>
              </m:f>
            </m:e>
          </m:d>
        </m:oMath>
      </m:oMathPara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Звідси</w:t>
      </w: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 =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</m:e>
        </m:d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(1.73)</w:t>
      </w: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З рівняння (1.73) можуть бути отримані такі формули: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 =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object w:dxaOrig="1320" w:dyaOrig="620">
          <v:shape id="_x0000_i1037" type="#_x0000_t75" style="width:66pt;height:31.2pt" o:ole="">
            <v:imagedata r:id="rId30" o:title=""/>
          </v:shape>
          <o:OLEObject Type="Embed" ProgID="Equation.3" ShapeID="_x0000_i1037" DrawAspect="Content" ObjectID="_1688450532" r:id="rId31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</m:e>
        </m:d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(1.74)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r>
          <w:rPr>
            <w:rFonts w:ascii="Cambria Math" w:hAnsi="Cambria Math" w:cs="Times New Roman"/>
            <w:sz w:val="28"/>
            <w:szCs w:val="28"/>
            <w:lang w:val="en-US" w:eastAsia="uk-UA"/>
          </w:rPr>
          <m:t>l</m:t>
        </m:r>
        <m:r>
          <w:rPr>
            <w:rFonts w:ascii="Cambria Math" w:hAnsi="Times New Roman" w:cs="Times New Roman"/>
            <w:sz w:val="28"/>
            <w:szCs w:val="28"/>
            <w:lang w:eastAsia="uk-UA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eastAsia="uk-UA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 w:eastAsia="uk-UA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b>
                </m:sSub>
              </m:den>
            </m:f>
          </m:e>
        </m:d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 =</w:t>
      </w:r>
      <w:r w:rsidRPr="003D00EB">
        <w:rPr>
          <w:rFonts w:ascii="Times New Roman" w:hAnsi="Times New Roman" w:cs="Times New Roman"/>
          <w:i/>
          <w:position w:val="-30"/>
          <w:sz w:val="28"/>
          <w:szCs w:val="28"/>
          <w:lang w:val="uk-UA" w:eastAsia="uk-UA"/>
        </w:rPr>
        <w:object w:dxaOrig="1340" w:dyaOrig="680">
          <v:shape id="_x0000_i1038" type="#_x0000_t75" style="width:67.2pt;height:34.2pt" o:ole="">
            <v:imagedata r:id="rId32" o:title=""/>
          </v:shape>
          <o:OLEObject Type="Embed" ProgID="Equation.3" ShapeID="_x0000_i1038" DrawAspect="Content" ObjectID="_1688450533" r:id="rId33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(1.75)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 =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object w:dxaOrig="1860" w:dyaOrig="1080">
          <v:shape id="_x0000_i1039" type="#_x0000_t75" style="width:93pt;height:54pt" o:ole="">
            <v:imagedata r:id="rId34" o:title=""/>
          </v:shape>
          <o:OLEObject Type="Embed" ProgID="Equation.3" ShapeID="_x0000_i1039" DrawAspect="Content" ObjectID="_1688450534" r:id="rId35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</m:den>
        </m:f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 w:eastAsia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 w:eastAsia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 w:eastAsia="uk-UA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 w:eastAsia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 w:eastAsia="uk-UA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den>
                </m:f>
              </m:sup>
            </m:sSup>
          </m:e>
        </m:d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(1.76)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 =</w:t>
      </w:r>
      <w:r w:rsidRPr="003D00EB">
        <w:rPr>
          <w:rFonts w:ascii="Times New Roman" w:hAnsi="Times New Roman" w:cs="Times New Roman"/>
          <w:i/>
          <w:position w:val="-38"/>
          <w:sz w:val="28"/>
          <w:szCs w:val="28"/>
          <w:lang w:val="uk-UA" w:eastAsia="uk-UA"/>
        </w:rPr>
        <w:object w:dxaOrig="1820" w:dyaOrig="880">
          <v:shape id="_x0000_i1040" type="#_x0000_t75" style="width:91.2pt;height:43.8pt" o:ole="">
            <v:imagedata r:id="rId36" o:title=""/>
          </v:shape>
          <o:OLEObject Type="Embed" ProgID="Equation.3" ShapeID="_x0000_i1040" DrawAspect="Content" ObjectID="_1688450535" r:id="rId37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R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</m:den>
        </m:f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e>
        </m:d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(1.77)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першого закону термодинаміки, робота зміни об’єму в адіабатному процесі здійснюється за рахунок убутку внутрішньої енергії: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l =u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u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).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(1.78)</w:t>
      </w: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Корисна робота при адіабатному процесі в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k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разів більше роботи зміни об'єму і дорівнює зміні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ентальпії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. Дійсно, з рівняння адіабати: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180" w:dyaOrig="660">
          <v:shape id="_x0000_i1041" type="#_x0000_t75" style="width:60pt;height:33pt" o:ole="">
            <v:imagedata r:id="rId38" o:title=""/>
          </v:shape>
          <o:OLEObject Type="Embed" ProgID="Equation.3" ShapeID="_x0000_i1041" DrawAspect="Content" ObjectID="_1688450536" r:id="rId39"/>
        </w:objec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або  -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vdp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kpdv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; 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dl'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kdl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Отже,</w:t>
      </w: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l'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r w:rsidRPr="003D00EB">
        <w:rPr>
          <w:rFonts w:ascii="Times New Roman" w:hAnsi="Times New Roman" w:cs="Times New Roman"/>
          <w:i/>
          <w:position w:val="-24"/>
          <w:sz w:val="28"/>
          <w:szCs w:val="28"/>
          <w:lang w:val="uk-UA" w:eastAsia="uk-UA"/>
        </w:rPr>
        <w:object w:dxaOrig="1740" w:dyaOrig="620">
          <v:shape id="_x0000_i1042" type="#_x0000_t75" style="width:87pt;height:31.2pt" o:ole="">
            <v:imagedata r:id="rId40" o:title=""/>
          </v:shape>
          <o:OLEObject Type="Embed" ProgID="Equation.3" ShapeID="_x0000_i1042" DrawAspect="Content" ObjectID="_1688450537" r:id="rId41"/>
        </w:objec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,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(1.79)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 w:eastAsia="uk-UA"/>
              </w:rPr>
              <m:t xml:space="preserve">             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l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 w:eastAsia="uk-UA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 w:eastAsia="uk-UA"/>
          </w:rPr>
          <m:t>=k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 w:eastAsia="uk-UA"/>
              </w:rPr>
              <m:t>v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 w:eastAsia="uk-U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en-US" w:eastAsia="uk-U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val="en-US" w:eastAsia="uk-UA"/>
              </w:rPr>
              <m:t>–</m:t>
            </m:r>
            <m:r>
              <w:rPr>
                <w:rFonts w:ascii="Cambria Math" w:hAnsi="Times New Roman" w:cs="Times New Roman"/>
                <w:sz w:val="28"/>
                <w:szCs w:val="28"/>
                <w:lang w:val="en-US" w:eastAsia="uk-U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 w:eastAsia="uk-UA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  <w:lang w:val="en-US" w:eastAsia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p</m:t>
            </m:r>
          </m:sub>
        </m:sSub>
        <m:d>
          <m:dPr>
            <m:ctrlPr>
              <w:rPr>
                <w:rFonts w:ascii="Cambria Math" w:hAnsi="Times New Roman" w:cs="Times New Roman"/>
                <w:sz w:val="28"/>
                <w:szCs w:val="28"/>
                <w:lang w:eastAsia="uk-UA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 w:eastAsia="uk-U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en-US" w:eastAsia="uk-U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val="en-US" w:eastAsia="uk-UA"/>
              </w:rPr>
              <m:t>–</m:t>
            </m:r>
            <m:r>
              <w:rPr>
                <w:rFonts w:ascii="Cambria Math" w:hAnsi="Times New Roman" w:cs="Times New Roman"/>
                <w:sz w:val="28"/>
                <w:szCs w:val="28"/>
                <w:lang w:val="en-US" w:eastAsia="uk-U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 w:eastAsia="uk-UA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 w:eastAsia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 w:eastAsia="uk-UA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 w:eastAsia="uk-UA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 w:eastAsia="uk-UA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 w:eastAsia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 w:eastAsia="uk-UA"/>
              </w:rPr>
              <m:t>2</m:t>
            </m:r>
          </m:sub>
        </m:sSub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l'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k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 xml:space="preserve">1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- 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)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p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(t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 xml:space="preserve">1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- t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) = i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i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  <w:t>(1.80)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 як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=0,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 і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ds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dq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/T=0,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тобто зміна ентропії в адіабатному процесі дорівнює нулю: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2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– s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1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0. Тому іноді цей процес називають ізоентропійним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[4].</w:t>
      </w:r>
    </w:p>
    <w:p w:rsidR="003D00EB" w:rsidRPr="003D00EB" w:rsidRDefault="003D00EB" w:rsidP="003D00E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адіабатному процесі зміна температури газу здійснюється без підводу або відводу тепла. Це можливо тільки за умови рівності нулю теплоємності: </w:t>
      </w:r>
      <w:proofErr w:type="spellStart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3D00EB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q</w:t>
      </w:r>
      <w:proofErr w:type="spellEnd"/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0.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Політропний процес.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У цьому процесі змінюються всі параметри стану. Інші процеси можна розглядати як окремі випадки політропного. Вважаємо, що в політропному процесі питома теплоємність газу залишається незмінною.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Відповідно до сутності поняття теплоємності </w:t>
      </w:r>
      <w:r w:rsidRPr="003D00EB">
        <w:rPr>
          <w:rFonts w:ascii="Times New Roman" w:hAnsi="Times New Roman" w:cs="Times New Roman"/>
          <w:position w:val="-28"/>
          <w:sz w:val="28"/>
          <w:szCs w:val="28"/>
          <w:lang w:val="uk-UA" w:eastAsia="uk-UA"/>
        </w:rPr>
        <w:object w:dxaOrig="1020" w:dyaOrig="680">
          <v:shape id="_x0000_i1043" type="#_x0000_t75" style="width:51pt;height:34.2pt" o:ole="">
            <v:imagedata r:id="rId42" o:title=""/>
          </v:shape>
          <o:OLEObject Type="Embed" ProgID="Equation.3" ShapeID="_x0000_i1043" DrawAspect="Content" ObjectID="_1688450538" r:id="rId43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/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∂T</m:t>
                    </m:r>
                  </m:den>
                </m:f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</m:e>
          <m:sub/>
        </m:sSub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граничними частковими явищами політропного процесу є ізотермічний процес (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object w:dxaOrig="700" w:dyaOrig="279">
          <v:shape id="_x0000_i1044" type="#_x0000_t75" style="width:34.8pt;height:13.8pt" o:ole="">
            <v:imagedata r:id="rId44" o:title=""/>
          </v:shape>
          <o:OLEObject Type="Embed" ProgID="Equation.3" ShapeID="_x0000_i1044" DrawAspect="Content" ObjectID="_1688450539" r:id="rId45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∂T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) і адіабатний процес (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∂q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object w:dxaOrig="660" w:dyaOrig="320">
          <v:shape id="_x0000_i1045" type="#_x0000_t75" style="width:33pt;height:16.2pt" o:ole="">
            <v:imagedata r:id="rId46" o:title=""/>
          </v:shape>
          <o:OLEObject Type="Embed" ProgID="Equation.3" ShapeID="_x0000_i1045" DrawAspect="Content" ObjectID="_1688450540" r:id="rId47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[5].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Крива на термодинамічних діаграмах, що зображає політропний процес, називається «політропа». Для ідеального газу рівняння політропи може бути записано у вигляді: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Pv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perscript"/>
          <w:lang w:val="uk-UA"/>
        </w:rPr>
        <w:t>n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perscript"/>
          <w:lang w:val="uk-UA"/>
        </w:rPr>
        <w:t xml:space="preserve">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const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,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(1.81)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де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n 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– показник політропи, який можна виразити через теплоємність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даногополітропного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процесу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bscript"/>
          <w:lang w:val="uk-UA"/>
        </w:rPr>
        <w:t>n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 теплоємності ізобарного та ізохорного процесів: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object w:dxaOrig="1240" w:dyaOrig="720">
          <v:shape id="_x0000_i1046" type="#_x0000_t75" style="width:61.8pt;height:36pt" o:ole="">
            <v:imagedata r:id="rId48" o:title=""/>
          </v:shape>
          <o:OLEObject Type="Embed" ProgID="Equation.3" ShapeID="_x0000_i1046" DrawAspect="Content" ObjectID="_1688450541" r:id="rId49"/>
        </w:objec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(1.82)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Залежно від виду процесу, можна визначити значення n 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[5]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• Ізотермічний процес. Так як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Т=const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значить, за законом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Бойля–Маріотта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pv=const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і рівняння політропи повинне виглядати так: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pv</w:t>
      </w:r>
      <w:r w:rsidRPr="003D00EB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 xml:space="preserve">1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const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. Звідси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u w:val="single"/>
          <w:lang w:val="uk-UA"/>
        </w:rPr>
        <w:t xml:space="preserve">n </w:t>
      </w:r>
      <w:r w:rsidRPr="003D00EB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>= 1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• Ізобарний процес. так як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p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const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рівняння політропи повинне виглядати так: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pv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 xml:space="preserve">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const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. Звідси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n 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=0.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• </w:t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Ізохорний процес. Так як </w:t>
      </w:r>
      <w:proofErr w:type="spellStart"/>
      <w:r w:rsidRPr="003D00EB">
        <w:rPr>
          <w:rFonts w:ascii="Times New Roman" w:hAnsi="Times New Roman" w:cs="Times New Roman"/>
          <w:bCs/>
          <w:i/>
          <w:sz w:val="28"/>
          <w:szCs w:val="28"/>
          <w:lang w:val="uk-UA"/>
        </w:rPr>
        <w:t>Т=const</w:t>
      </w:r>
      <w:proofErr w:type="spellEnd"/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 в процесі </w:t>
      </w:r>
      <w:r w:rsidRPr="003D00EB">
        <w:rPr>
          <w:rFonts w:ascii="Times New Roman" w:hAnsi="Times New Roman" w:cs="Times New Roman"/>
          <w:bCs/>
          <w:i/>
          <w:sz w:val="28"/>
          <w:szCs w:val="28"/>
          <w:lang w:val="uk-UA"/>
        </w:rPr>
        <w:t>v</w:t>
      </w:r>
      <w:r w:rsidRPr="003D00E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bCs/>
          <w:i/>
          <w:sz w:val="28"/>
          <w:szCs w:val="28"/>
          <w:lang w:val="uk-UA"/>
        </w:rPr>
        <w:t>/v</w:t>
      </w:r>
      <w:r w:rsidRPr="003D00E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=1, а з рівняння </w:t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політропи випливає, що </w:t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object w:dxaOrig="1200" w:dyaOrig="360">
          <v:shape id="_x0000_i1047" type="#_x0000_t75" style="width:60pt;height:18pt" o:ole="">
            <v:imagedata r:id="rId50" o:title=""/>
          </v:shape>
          <o:OLEObject Type="Embed" ProgID="Equation.3" ShapeID="_x0000_i1047" DrawAspect="Content" ObjectID="_1688450542" r:id="rId51"/>
        </w:object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begin"/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instrText xml:space="preserve"> QUOTE </w:instrTex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instrText xml:space="preserve"> </w:instrText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separate"/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тобто, </w:t>
      </w:r>
      <w:r w:rsidRPr="003D00EB">
        <w:rPr>
          <w:rFonts w:ascii="Times New Roman" w:hAnsi="Times New Roman" w:cs="Times New Roman"/>
          <w:bCs/>
          <w:position w:val="-32"/>
          <w:sz w:val="28"/>
          <w:szCs w:val="28"/>
          <w:lang w:val="uk-UA"/>
        </w:rPr>
        <w:object w:dxaOrig="1560" w:dyaOrig="900">
          <v:shape id="_x0000_i1048" type="#_x0000_t75" style="width:78pt;height:45pt" o:ole="">
            <v:imagedata r:id="rId52" o:title=""/>
          </v:shape>
          <o:OLEObject Type="Embed" ProgID="Equation.3" ShapeID="_x0000_i1048" DrawAspect="Content" ObjectID="_1688450543" r:id="rId53"/>
        </w:object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begin"/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instrText xml:space="preserve"> QUOTE </w:instrTex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</m:oMath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instrText xml:space="preserve"> </w:instrText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separate"/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 w:rsidRPr="003D00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це можливо, тільки якщо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u w:val="single"/>
          <w:lang w:val="uk-UA"/>
        </w:rPr>
        <w:t>n=</w:t>
      </w:r>
      <w:r w:rsidRPr="003D00EB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>∞.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• Адіабатний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процесс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u w:val="single"/>
          <w:lang w:val="uk-UA"/>
        </w:rPr>
        <w:t>n = k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(тут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k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показник адіабати), це випливає з рівняння (1.70).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Теплоємність політропного процесу: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bscript"/>
          <w:lang w:val="uk-UA"/>
        </w:rPr>
        <w:t>п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= </w:t>
      </w:r>
      <w:r w:rsidRPr="003D00EB">
        <w:rPr>
          <w:rFonts w:ascii="Times New Roman" w:hAnsi="Times New Roman" w:cs="Times New Roman"/>
          <w:position w:val="-20"/>
          <w:sz w:val="28"/>
          <w:szCs w:val="28"/>
          <w:highlight w:val="white"/>
          <w:lang w:val="uk-UA"/>
        </w:rPr>
        <w:object w:dxaOrig="780" w:dyaOrig="520">
          <v:shape id="_x0000_i1049" type="#_x0000_t75" style="width:44.4pt;height:30pt" o:ole="">
            <v:imagedata r:id="rId54" o:title=""/>
          </v:shape>
          <o:OLEObject Type="Embed" ProgID="Equation.3" ShapeID="_x0000_i1049" DrawAspect="Content" ObjectID="_1688450544" r:id="rId55"/>
        </w:objec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(1.83)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bscript"/>
          <w:lang w:val="uk-UA"/>
        </w:rPr>
        <w:t>п</w:t>
      </w:r>
      <w:proofErr w:type="spellEnd"/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= </w:t>
      </w:r>
      <w:r w:rsidRPr="003D00EB">
        <w:rPr>
          <w:rFonts w:ascii="Times New Roman" w:hAnsi="Times New Roman" w:cs="Times New Roman"/>
          <w:position w:val="-20"/>
          <w:sz w:val="28"/>
          <w:szCs w:val="28"/>
          <w:highlight w:val="white"/>
          <w:lang w:val="uk-UA"/>
        </w:rPr>
        <w:object w:dxaOrig="920" w:dyaOrig="639">
          <v:shape id="_x0000_i1050" type="#_x0000_t75" style="width:46.2pt;height:31.8pt" o:ole="">
            <v:imagedata r:id="rId56" o:title=""/>
          </v:shape>
          <o:OLEObject Type="Embed" ProgID="Equation.3" ShapeID="_x0000_i1050" DrawAspect="Content" ObjectID="_1688450545" r:id="rId57"/>
        </w:objec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(1.84)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Оскільки рівняння політропи відрізняється від рівняння адіабати тільки показником ступеня -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n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замість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k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все співвідношення між параметрами можуть бути представлені аналогічними формулами: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object w:dxaOrig="1180" w:dyaOrig="800">
          <v:shape id="_x0000_i1051" type="#_x0000_t75" style="width:58.8pt;height:40.2pt" o:ole="">
            <v:imagedata r:id="rId58" o:title=""/>
          </v:shape>
          <o:OLEObject Type="Embed" ProgID="Equation.3" ShapeID="_x0000_i1051" DrawAspect="Content" ObjectID="_1688450546" r:id="rId59"/>
        </w:objec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3D00EB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  <w:t>(1.85)</w:t>
      </w:r>
    </w:p>
    <w:p w:rsidR="003D00EB" w:rsidRPr="003D00EB" w:rsidRDefault="003D00EB" w:rsidP="003D00E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object w:dxaOrig="2320" w:dyaOrig="900">
          <v:shape id="_x0000_i1052" type="#_x0000_t75" style="width:115.8pt;height:45pt" o:ole="">
            <v:imagedata r:id="rId60" o:title=""/>
          </v:shape>
          <o:OLEObject Type="Embed" ProgID="Equation.3" ShapeID="_x0000_i1052" DrawAspect="Content" ObjectID="_1688450547" r:id="rId61"/>
        </w:objec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sup>
        </m:sSup>
      </m:oMath>
      <w:r w:rsidRPr="003D00EB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;                                                           (1.86)</w:t>
      </w:r>
    </w:p>
    <w:p w:rsidR="003D00EB" w:rsidRPr="003D00EB" w:rsidRDefault="003D00EB" w:rsidP="003D00EB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l = 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1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eastAsia="uk-UA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</m:e>
        </m:d>
      </m:oMath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(1.87)</w:t>
      </w:r>
    </w:p>
    <w:p w:rsidR="003D00EB" w:rsidRPr="003D00EB" w:rsidRDefault="003D00EB" w:rsidP="003D00EB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l =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object w:dxaOrig="1380" w:dyaOrig="620">
          <v:shape id="_x0000_i1053" type="#_x0000_t75" style="width:69pt;height:31.2pt" o:ole="">
            <v:imagedata r:id="rId62" o:title=""/>
          </v:shape>
          <o:OLEObject Type="Embed" ProgID="Equation.3" ShapeID="_x0000_i1053" DrawAspect="Content" ObjectID="_1688450548" r:id="rId63"/>
        </w:objec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;</w: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(1.88)</w:t>
      </w:r>
    </w:p>
    <w:p w:rsidR="003D00EB" w:rsidRPr="003D00EB" w:rsidRDefault="003D00EB" w:rsidP="003D00EB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l =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object w:dxaOrig="1840" w:dyaOrig="1080">
          <v:shape id="_x0000_i1054" type="#_x0000_t75" style="width:91.8pt;height:54pt" o:ole="">
            <v:imagedata r:id="rId64" o:title=""/>
          </v:shape>
          <o:OLEObject Type="Embed" ProgID="Equation.3" ShapeID="_x0000_i1054" DrawAspect="Content" ObjectID="_1688450549" r:id="rId65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;                                                            (1.89)</w:t>
      </w:r>
    </w:p>
    <w:p w:rsidR="003D00EB" w:rsidRPr="003D00EB" w:rsidRDefault="003D00EB" w:rsidP="003D00EB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00EB" w:rsidRPr="003D00EB" w:rsidRDefault="003D00EB" w:rsidP="003D00EB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l =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object w:dxaOrig="1760" w:dyaOrig="880">
          <v:shape id="_x0000_i1055" type="#_x0000_t75" style="width:88.2pt;height:43.8pt" o:ole="">
            <v:imagedata r:id="rId66" o:title=""/>
          </v:shape>
          <o:OLEObject Type="Embed" ProgID="Equation.3" ShapeID="_x0000_i1055" DrawAspect="Content" ObjectID="_1688450550" r:id="rId67"/>
        </w:object>
      </w:r>
      <w:r w:rsidRPr="003D00EB">
        <w:rPr>
          <w:rFonts w:ascii="Times New Roman" w:hAnsi="Times New Roman" w:cs="Times New Roman"/>
          <w:sz w:val="28"/>
          <w:szCs w:val="28"/>
          <w:lang w:val="uk-UA" w:eastAsia="uk-UA"/>
        </w:rPr>
        <w:t>.                                            (1.90)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Зміна внутрішньої енергії така ж як в адіабатному процесі: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u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u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(t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t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(1.91)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Теплота процесу: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q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п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(t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2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- t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= </w:t>
      </w:r>
      <w:r w:rsidRPr="003D00EB">
        <w:rPr>
          <w:rFonts w:ascii="Times New Roman" w:hAnsi="Times New Roman" w:cs="Times New Roman"/>
          <w:i/>
          <w:iCs/>
          <w:position w:val="-22"/>
          <w:sz w:val="28"/>
          <w:szCs w:val="28"/>
          <w:lang w:val="uk-UA"/>
        </w:rPr>
        <w:object w:dxaOrig="1500" w:dyaOrig="560">
          <v:shape id="_x0000_i1056" type="#_x0000_t75" style="width:75pt;height:28.2pt" o:ole="">
            <v:imagedata r:id="rId68" o:title=""/>
          </v:shape>
          <o:OLEObject Type="Embed" ProgID="Equation.3" ShapeID="_x0000_i1056" DrawAspect="Content" ObjectID="_1688450551" r:id="rId69"/>
        </w:objec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>.                              (1.92)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Корисна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роботаза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аналогією з адіабатним процесом: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l'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object w:dxaOrig="3480" w:dyaOrig="620">
          <v:shape id="_x0000_i1057" type="#_x0000_t75" style="width:174pt;height:31.2pt" o:ole="">
            <v:imagedata r:id="rId70" o:title=""/>
          </v:shape>
          <o:OLEObject Type="Embed" ProgID="Equation.3" ShapeID="_x0000_i1057" DrawAspect="Content" ObjectID="_1688450552" r:id="rId71"/>
        </w:object>
      </w:r>
      <w:r w:rsidRPr="003D00EB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ab/>
        <w:t>(1.93)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Зміна </w:t>
      </w:r>
      <w:proofErr w:type="spellStart"/>
      <w:r w:rsidRPr="003D00EB">
        <w:rPr>
          <w:rFonts w:ascii="Times New Roman" w:hAnsi="Times New Roman" w:cs="Times New Roman"/>
          <w:sz w:val="28"/>
          <w:szCs w:val="28"/>
          <w:lang w:val="uk-UA"/>
        </w:rPr>
        <w:t>ентальпії</w:t>
      </w:r>
      <w:proofErr w:type="spellEnd"/>
      <w:r w:rsidRPr="003D00E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i</w:t>
      </w:r>
      <w:r w:rsidRPr="003D00E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i</w:t>
      </w:r>
      <w:r w:rsidRPr="003D00E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proofErr w:type="spellStart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q+l'</w:t>
      </w:r>
      <w:proofErr w:type="spellEnd"/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object w:dxaOrig="3480" w:dyaOrig="620">
          <v:shape id="_x0000_i1058" type="#_x0000_t75" style="width:174pt;height:31.2pt" o:ole="">
            <v:imagedata r:id="rId72" o:title=""/>
          </v:shape>
          <o:OLEObject Type="Embed" ProgID="Equation.3" ShapeID="_x0000_i1058" DrawAspect="Content" ObjectID="_1688450553" r:id="rId73"/>
        </w:objec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(1.94)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Зміна ентропії: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s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s</w:t>
      </w:r>
      <w:r w:rsidRPr="003D00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1 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3D00EB">
        <w:rPr>
          <w:rFonts w:ascii="Times New Roman" w:hAnsi="Times New Roman" w:cs="Times New Roman"/>
          <w:i/>
          <w:iCs/>
          <w:position w:val="-26"/>
          <w:sz w:val="28"/>
          <w:szCs w:val="28"/>
          <w:lang w:val="uk-UA"/>
        </w:rPr>
        <w:object w:dxaOrig="1260" w:dyaOrig="600">
          <v:shape id="_x0000_i1059" type="#_x0000_t75" style="width:63pt;height:30pt" o:ole="">
            <v:imagedata r:id="rId74" o:title=""/>
          </v:shape>
          <o:OLEObject Type="Embed" ProgID="Equation.3" ShapeID="_x0000_i1059" DrawAspect="Content" ObjectID="_1688450554" r:id="rId75"/>
        </w:objec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 (1.95)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Теплоємність та показник політропи для основних процесів можна показати у вигляді таблиці 1.1 [2].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 xml:space="preserve">Таблиця 1.1 – Теплоємність і показник політропи для різних процесів 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2178"/>
        <w:gridCol w:w="1622"/>
        <w:gridCol w:w="1260"/>
        <w:gridCol w:w="900"/>
      </w:tblGrid>
      <w:tr w:rsidR="003D00EB" w:rsidRPr="003D00EB" w:rsidTr="00002BC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</w:t>
            </w:r>
          </w:p>
        </w:tc>
        <w:tc>
          <w:tcPr>
            <w:tcW w:w="1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Рівняння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00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C</w:t>
            </w:r>
            <w:r w:rsidRPr="003D00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n</w:t>
            </w:r>
          </w:p>
        </w:tc>
      </w:tr>
      <w:tr w:rsidR="003D00EB" w:rsidRPr="003D00EB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Ізотермічний</w:t>
            </w:r>
          </w:p>
        </w:tc>
        <w:tc>
          <w:tcPr>
            <w:tcW w:w="1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0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T=const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D00EB" w:rsidRPr="003D00EB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Ізобарний</w:t>
            </w:r>
          </w:p>
        </w:tc>
        <w:tc>
          <w:tcPr>
            <w:tcW w:w="1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0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p=const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0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C</w:t>
            </w:r>
            <w:r w:rsidRPr="003D00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D00EB" w:rsidRPr="003D00EB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Ізохорний</w:t>
            </w:r>
          </w:p>
        </w:tc>
        <w:tc>
          <w:tcPr>
            <w:tcW w:w="1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0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v=const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0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C</w:t>
            </w:r>
            <w:r w:rsidRPr="003D00E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±∞</w:t>
            </w:r>
          </w:p>
        </w:tc>
      </w:tr>
      <w:tr w:rsidR="003D00EB" w:rsidRPr="003D00EB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Адіабатний</w:t>
            </w:r>
          </w:p>
        </w:tc>
        <w:tc>
          <w:tcPr>
            <w:tcW w:w="1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0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q=const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D00EB" w:rsidRPr="003D00EB" w:rsidRDefault="003D00EB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k</w:t>
            </w:r>
          </w:p>
        </w:tc>
      </w:tr>
    </w:tbl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На рисунку 1.6 показані розглянуті процеси на 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pv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-діаграмі. 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pict>
          <v:group id="_x0000_s1028" style="position:absolute;left:0;text-align:left;margin-left:121.95pt;margin-top:18.1pt;width:270pt;height:207.9pt;z-index:251662336" coordorigin="3474,9234" coordsize="5400,4158">
            <v:line id="_x0000_s1029" style="position:absolute" from="3474,13392" to="8874,13392">
              <v:stroke endarrow="block"/>
            </v:line>
            <v:line id="_x0000_s1030" style="position:absolute;flip:y" from="3474,9234" to="3474,13374">
              <v:stroke endarrow="block"/>
            </v:line>
          </v:group>
        </w:pic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00EB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35pt;margin-top:4.5pt;width:36pt;height:93.1pt;z-index:251660288" filled="f" stroked="f">
            <v:textbox style="layout-flow:vertical;mso-layout-flow-alt:bottom-to-top">
              <w:txbxContent>
                <w:p w:rsidR="003D00EB" w:rsidRPr="0095179E" w:rsidRDefault="003D00EB" w:rsidP="003D00EB">
                  <w:pPr>
                    <w:rPr>
                      <w:lang w:val="uk-UA"/>
                    </w:rPr>
                  </w:pPr>
                  <w:r w:rsidRPr="0095179E">
                    <w:rPr>
                      <w:lang w:val="uk-UA"/>
                    </w:rPr>
                    <w:t>Тиск</w:t>
                  </w:r>
                  <w:r>
                    <w:rPr>
                      <w:lang w:val="uk-UA"/>
                    </w:rPr>
                    <w:t xml:space="preserve"> газу</w:t>
                  </w:r>
                  <w:r w:rsidRPr="0095179E">
                    <w:rPr>
                      <w:lang w:val="uk-UA"/>
                    </w:rPr>
                    <w:t>, Па</w:t>
                  </w:r>
                </w:p>
              </w:txbxContent>
            </v:textbox>
          </v:shape>
        </w:pict>
      </w:r>
      <w:r w:rsidRPr="003D00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252222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 l="4544" t="6274" b="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27" type="#_x0000_t202" style="position:absolute;left:0;text-align:left;margin-left:207pt;margin-top:.7pt;width:108pt;height:27pt;z-index:251661312" filled="f" stroked="f">
            <v:textbox>
              <w:txbxContent>
                <w:p w:rsidR="003D00EB" w:rsidRPr="0035285C" w:rsidRDefault="003D00EB" w:rsidP="003D00EB">
                  <w:pPr>
                    <w:rPr>
                      <w:lang w:val="uk-UA"/>
                    </w:rPr>
                  </w:pPr>
                  <w:r w:rsidRPr="0035285C">
                    <w:rPr>
                      <w:lang w:val="uk-UA"/>
                    </w:rPr>
                    <w:t>Об’єм газу , м</w:t>
                  </w:r>
                  <w:r w:rsidRPr="0035285C">
                    <w:rPr>
                      <w:vertAlign w:val="superscript"/>
                      <w:lang w:val="uk-UA"/>
                    </w:rPr>
                    <w:t>3</w:t>
                  </w:r>
                </w:p>
              </w:txbxContent>
            </v:textbox>
          </v:shape>
        </w:pic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Рисунок 1.6 – Основні процеси на</w:t>
      </w:r>
      <w:r w:rsidRPr="003D00EB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pv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-діаграмі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D00EB">
        <w:rPr>
          <w:rFonts w:ascii="Times New Roman" w:hAnsi="Times New Roman" w:cs="Times New Roman"/>
          <w:sz w:val="28"/>
          <w:szCs w:val="28"/>
          <w:lang w:val="uk-UA"/>
        </w:rPr>
        <w:t>Процеси, що йдуть від ізохори вправо здійснюються з розширенням, вліво – зі стисненням. Вище адіабати – процеси з підводом тепла, нижче – з відводом тепла. Процеси над ізотермою йдуть зі збільшенням внутрішньої енергії, під – зі зменшенням</w:t>
      </w:r>
      <w:r w:rsidRPr="003D00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3D00EB" w:rsidRPr="003D00EB" w:rsidRDefault="003D00EB" w:rsidP="003D00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CF1F7D" w:rsidRPr="003D00EB" w:rsidRDefault="00CF1F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F7D" w:rsidRPr="003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2pt;height:12pt" o:bullet="t">
        <v:imagedata r:id="rId1" o:title=""/>
      </v:shape>
    </w:pict>
  </w:numPicBullet>
  <w:abstractNum w:abstractNumId="0">
    <w:nsid w:val="FFFFFF89"/>
    <w:multiLevelType w:val="singleLevel"/>
    <w:tmpl w:val="824E6C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D70D6F2"/>
    <w:lvl w:ilvl="0">
      <w:numFmt w:val="bullet"/>
      <w:lvlText w:val="*"/>
      <w:lvlJc w:val="left"/>
    </w:lvl>
  </w:abstractNum>
  <w:abstractNum w:abstractNumId="2">
    <w:nsid w:val="086A737E"/>
    <w:multiLevelType w:val="singleLevel"/>
    <w:tmpl w:val="E264BB60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3">
    <w:nsid w:val="0A342C66"/>
    <w:multiLevelType w:val="hybridMultilevel"/>
    <w:tmpl w:val="0924F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678E5"/>
    <w:multiLevelType w:val="singleLevel"/>
    <w:tmpl w:val="CA34C5C2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0CA307C9"/>
    <w:multiLevelType w:val="multilevel"/>
    <w:tmpl w:val="62AE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cs="Times New Roman" w:hint="default"/>
      </w:rPr>
    </w:lvl>
  </w:abstractNum>
  <w:abstractNum w:abstractNumId="6">
    <w:nsid w:val="0FE2143F"/>
    <w:multiLevelType w:val="singleLevel"/>
    <w:tmpl w:val="5DB08CE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11120D1A"/>
    <w:multiLevelType w:val="multilevel"/>
    <w:tmpl w:val="001E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4F5E13"/>
    <w:multiLevelType w:val="singleLevel"/>
    <w:tmpl w:val="6C8A8136"/>
    <w:lvl w:ilvl="0">
      <w:start w:val="2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9">
    <w:nsid w:val="16267288"/>
    <w:multiLevelType w:val="singleLevel"/>
    <w:tmpl w:val="2E2C968A"/>
    <w:lvl w:ilvl="0">
      <w:start w:val="1"/>
      <w:numFmt w:val="decimal"/>
      <w:lvlText w:val="2.2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10">
    <w:nsid w:val="174A2F15"/>
    <w:multiLevelType w:val="hybridMultilevel"/>
    <w:tmpl w:val="001E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0C35D3"/>
    <w:multiLevelType w:val="hybridMultilevel"/>
    <w:tmpl w:val="A18262F6"/>
    <w:lvl w:ilvl="0" w:tplc="2D7EA48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B065E12"/>
    <w:multiLevelType w:val="hybridMultilevel"/>
    <w:tmpl w:val="62F6F89A"/>
    <w:lvl w:ilvl="0" w:tplc="C27204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B0708B9"/>
    <w:multiLevelType w:val="hybridMultilevel"/>
    <w:tmpl w:val="B9EE9946"/>
    <w:lvl w:ilvl="0" w:tplc="B944F808">
      <w:start w:val="65535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DFE56F6"/>
    <w:multiLevelType w:val="singleLevel"/>
    <w:tmpl w:val="EDAC6738"/>
    <w:lvl w:ilvl="0">
      <w:start w:val="3"/>
      <w:numFmt w:val="decimal"/>
      <w:lvlText w:val="2.2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15">
    <w:nsid w:val="1FFA7650"/>
    <w:multiLevelType w:val="singleLevel"/>
    <w:tmpl w:val="42DC780A"/>
    <w:lvl w:ilvl="0">
      <w:start w:val="4"/>
      <w:numFmt w:val="decimal"/>
      <w:lvlText w:val="2.2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16">
    <w:nsid w:val="22821333"/>
    <w:multiLevelType w:val="hybridMultilevel"/>
    <w:tmpl w:val="76D2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A84C97"/>
    <w:multiLevelType w:val="hybridMultilevel"/>
    <w:tmpl w:val="04C68C30"/>
    <w:lvl w:ilvl="0" w:tplc="312276D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0C12E7"/>
    <w:multiLevelType w:val="hybridMultilevel"/>
    <w:tmpl w:val="9E88698E"/>
    <w:lvl w:ilvl="0" w:tplc="C2720450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037AA"/>
    <w:multiLevelType w:val="singleLevel"/>
    <w:tmpl w:val="7D2C687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20">
    <w:nsid w:val="3122127D"/>
    <w:multiLevelType w:val="singleLevel"/>
    <w:tmpl w:val="6C8A8136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21">
    <w:nsid w:val="316D570F"/>
    <w:multiLevelType w:val="hybridMultilevel"/>
    <w:tmpl w:val="298C4478"/>
    <w:lvl w:ilvl="0" w:tplc="648A656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4C63C71"/>
    <w:multiLevelType w:val="singleLevel"/>
    <w:tmpl w:val="0C462C80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23">
    <w:nsid w:val="427826D3"/>
    <w:multiLevelType w:val="hybridMultilevel"/>
    <w:tmpl w:val="50AC29C8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0D0762"/>
    <w:multiLevelType w:val="singleLevel"/>
    <w:tmpl w:val="C544716A"/>
    <w:lvl w:ilvl="0">
      <w:start w:val="2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25">
    <w:nsid w:val="460A3669"/>
    <w:multiLevelType w:val="singleLevel"/>
    <w:tmpl w:val="6E6C952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484D72EA"/>
    <w:multiLevelType w:val="singleLevel"/>
    <w:tmpl w:val="6C8A813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27">
    <w:nsid w:val="487F7872"/>
    <w:multiLevelType w:val="multilevel"/>
    <w:tmpl w:val="1B04BB4E"/>
    <w:lvl w:ilvl="0">
      <w:start w:val="12"/>
      <w:numFmt w:val="decimal"/>
      <w:lvlText w:val="%1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45"/>
        </w:tabs>
        <w:ind w:left="1345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49003706"/>
    <w:multiLevelType w:val="singleLevel"/>
    <w:tmpl w:val="32987BD4"/>
    <w:lvl w:ilvl="0">
      <w:start w:val="3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29">
    <w:nsid w:val="4A514DAA"/>
    <w:multiLevelType w:val="singleLevel"/>
    <w:tmpl w:val="80084BFA"/>
    <w:lvl w:ilvl="0">
      <w:start w:val="2"/>
      <w:numFmt w:val="decimal"/>
      <w:lvlText w:val="2.2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30">
    <w:nsid w:val="4C290CA0"/>
    <w:multiLevelType w:val="hybridMultilevel"/>
    <w:tmpl w:val="2F2653A2"/>
    <w:lvl w:ilvl="0" w:tplc="C2720450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C6B7963"/>
    <w:multiLevelType w:val="multilevel"/>
    <w:tmpl w:val="298C447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435798"/>
    <w:multiLevelType w:val="singleLevel"/>
    <w:tmpl w:val="4F669064"/>
    <w:lvl w:ilvl="0">
      <w:start w:val="3"/>
      <w:numFmt w:val="decimal"/>
      <w:lvlText w:val="2.%1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33">
    <w:nsid w:val="59ED116C"/>
    <w:multiLevelType w:val="hybridMultilevel"/>
    <w:tmpl w:val="DF5C8164"/>
    <w:lvl w:ilvl="0" w:tplc="453EE53C">
      <w:start w:val="3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B7769BB4">
      <w:numFmt w:val="none"/>
      <w:lvlText w:val=""/>
      <w:lvlJc w:val="left"/>
      <w:pPr>
        <w:tabs>
          <w:tab w:val="num" w:pos="360"/>
        </w:tabs>
      </w:pPr>
    </w:lvl>
    <w:lvl w:ilvl="2" w:tplc="B440B340">
      <w:numFmt w:val="none"/>
      <w:lvlText w:val=""/>
      <w:lvlJc w:val="left"/>
      <w:pPr>
        <w:tabs>
          <w:tab w:val="num" w:pos="360"/>
        </w:tabs>
      </w:pPr>
    </w:lvl>
    <w:lvl w:ilvl="3" w:tplc="2072271E">
      <w:numFmt w:val="none"/>
      <w:lvlText w:val=""/>
      <w:lvlJc w:val="left"/>
      <w:pPr>
        <w:tabs>
          <w:tab w:val="num" w:pos="360"/>
        </w:tabs>
      </w:pPr>
    </w:lvl>
    <w:lvl w:ilvl="4" w:tplc="15E8C42E">
      <w:numFmt w:val="none"/>
      <w:lvlText w:val=""/>
      <w:lvlJc w:val="left"/>
      <w:pPr>
        <w:tabs>
          <w:tab w:val="num" w:pos="360"/>
        </w:tabs>
      </w:pPr>
    </w:lvl>
    <w:lvl w:ilvl="5" w:tplc="D16807B6">
      <w:numFmt w:val="none"/>
      <w:lvlText w:val=""/>
      <w:lvlJc w:val="left"/>
      <w:pPr>
        <w:tabs>
          <w:tab w:val="num" w:pos="360"/>
        </w:tabs>
      </w:pPr>
    </w:lvl>
    <w:lvl w:ilvl="6" w:tplc="18A0F5EA">
      <w:numFmt w:val="none"/>
      <w:lvlText w:val=""/>
      <w:lvlJc w:val="left"/>
      <w:pPr>
        <w:tabs>
          <w:tab w:val="num" w:pos="360"/>
        </w:tabs>
      </w:pPr>
    </w:lvl>
    <w:lvl w:ilvl="7" w:tplc="C7A2055A">
      <w:numFmt w:val="none"/>
      <w:lvlText w:val=""/>
      <w:lvlJc w:val="left"/>
      <w:pPr>
        <w:tabs>
          <w:tab w:val="num" w:pos="360"/>
        </w:tabs>
      </w:pPr>
    </w:lvl>
    <w:lvl w:ilvl="8" w:tplc="A538C60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5C7154"/>
    <w:multiLevelType w:val="multilevel"/>
    <w:tmpl w:val="DC1837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0334982"/>
    <w:multiLevelType w:val="hybridMultilevel"/>
    <w:tmpl w:val="6A98B796"/>
    <w:lvl w:ilvl="0" w:tplc="648A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64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68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A0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A8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80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2F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27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CC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2F106CE"/>
    <w:multiLevelType w:val="singleLevel"/>
    <w:tmpl w:val="9ABEE252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37">
    <w:nsid w:val="63190752"/>
    <w:multiLevelType w:val="singleLevel"/>
    <w:tmpl w:val="067AB4B4"/>
    <w:lvl w:ilvl="0">
      <w:start w:val="10"/>
      <w:numFmt w:val="decimal"/>
      <w:lvlText w:val="2.3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38">
    <w:nsid w:val="6A2F6CC2"/>
    <w:multiLevelType w:val="singleLevel"/>
    <w:tmpl w:val="3EB89810"/>
    <w:lvl w:ilvl="0">
      <w:start w:val="2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39">
    <w:nsid w:val="754228E9"/>
    <w:multiLevelType w:val="singleLevel"/>
    <w:tmpl w:val="52142E9E"/>
    <w:lvl w:ilvl="0">
      <w:start w:val="1"/>
      <w:numFmt w:val="decimal"/>
      <w:lvlText w:val="2.3.%1. "/>
      <w:legacy w:legacy="1" w:legacySpace="0" w:legacyIndent="283"/>
      <w:lvlJc w:val="left"/>
      <w:pPr>
        <w:ind w:left="1843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40">
    <w:nsid w:val="7E817A42"/>
    <w:multiLevelType w:val="singleLevel"/>
    <w:tmpl w:val="ED0CA488"/>
    <w:lvl w:ilvl="0">
      <w:start w:val="10"/>
      <w:numFmt w:val="decimal"/>
      <w:lvlText w:val="3.5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35"/>
  </w:num>
  <w:num w:numId="4">
    <w:abstractNumId w:val="21"/>
  </w:num>
  <w:num w:numId="5">
    <w:abstractNumId w:val="31"/>
  </w:num>
  <w:num w:numId="6">
    <w:abstractNumId w:val="12"/>
  </w:num>
  <w:num w:numId="7">
    <w:abstractNumId w:val="23"/>
  </w:num>
  <w:num w:numId="8">
    <w:abstractNumId w:val="18"/>
  </w:num>
  <w:num w:numId="9">
    <w:abstractNumId w:val="30"/>
  </w:num>
  <w:num w:numId="10">
    <w:abstractNumId w:val="4"/>
  </w:num>
  <w:num w:numId="11">
    <w:abstractNumId w:val="33"/>
  </w:num>
  <w:num w:numId="12">
    <w:abstractNumId w:val="38"/>
  </w:num>
  <w:num w:numId="13">
    <w:abstractNumId w:val="9"/>
  </w:num>
  <w:num w:numId="14">
    <w:abstractNumId w:val="29"/>
  </w:num>
  <w:num w:numId="15">
    <w:abstractNumId w:val="14"/>
  </w:num>
  <w:num w:numId="16">
    <w:abstractNumId w:val="15"/>
  </w:num>
  <w:num w:numId="17">
    <w:abstractNumId w:val="32"/>
  </w:num>
  <w:num w:numId="18">
    <w:abstractNumId w:val="39"/>
  </w:num>
  <w:num w:numId="19">
    <w:abstractNumId w:val="37"/>
  </w:num>
  <w:num w:numId="20">
    <w:abstractNumId w:val="2"/>
  </w:num>
  <w:num w:numId="21">
    <w:abstractNumId w:val="36"/>
  </w:num>
  <w:num w:numId="22">
    <w:abstractNumId w:val="6"/>
  </w:num>
  <w:num w:numId="23">
    <w:abstractNumId w:val="8"/>
  </w:num>
  <w:num w:numId="24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cs="Arial" w:hint="default"/>
          <w:b w:val="0"/>
          <w:i w:val="0"/>
          <w:sz w:val="28"/>
          <w:u w:val="none"/>
        </w:rPr>
      </w:lvl>
    </w:lvlOverride>
  </w:num>
  <w:num w:numId="25">
    <w:abstractNumId w:val="24"/>
  </w:num>
  <w:num w:numId="26">
    <w:abstractNumId w:val="2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cs="Arial" w:hint="default"/>
          <w:b w:val="0"/>
          <w:i w:val="0"/>
          <w:sz w:val="28"/>
          <w:u w:val="none"/>
        </w:rPr>
      </w:lvl>
    </w:lvlOverride>
  </w:num>
  <w:num w:numId="29">
    <w:abstractNumId w:val="28"/>
  </w:num>
  <w:num w:numId="30">
    <w:abstractNumId w:val="40"/>
  </w:num>
  <w:num w:numId="31">
    <w:abstractNumId w:val="19"/>
  </w:num>
  <w:num w:numId="32">
    <w:abstractNumId w:val="22"/>
  </w:num>
  <w:num w:numId="33">
    <w:abstractNumId w:val="16"/>
  </w:num>
  <w:num w:numId="34">
    <w:abstractNumId w:val="5"/>
  </w:num>
  <w:num w:numId="35">
    <w:abstractNumId w:val="10"/>
  </w:num>
  <w:num w:numId="36">
    <w:abstractNumId w:val="1"/>
    <w:lvlOverride w:ilvl="0">
      <w:lvl w:ilvl="0">
        <w:numFmt w:val="bullet"/>
        <w:lvlText w:val="-"/>
        <w:legacy w:legacy="1" w:legacySpace="0" w:legacyIndent="193"/>
        <w:lvlJc w:val="left"/>
        <w:rPr>
          <w:rFonts w:ascii="Courier New" w:hAnsi="Courier New" w:hint="default"/>
        </w:rPr>
      </w:lvl>
    </w:lvlOverride>
  </w:num>
  <w:num w:numId="37">
    <w:abstractNumId w:val="25"/>
  </w:num>
  <w:num w:numId="38">
    <w:abstractNumId w:val="3"/>
  </w:num>
  <w:num w:numId="39">
    <w:abstractNumId w:val="17"/>
  </w:num>
  <w:num w:numId="40">
    <w:abstractNumId w:val="0"/>
  </w:num>
  <w:num w:numId="41">
    <w:abstractNumId w:val="34"/>
  </w:num>
  <w:num w:numId="42">
    <w:abstractNumId w:val="7"/>
  </w:num>
  <w:num w:numId="43">
    <w:abstractNumId w:val="2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0EB"/>
    <w:rsid w:val="003D00EB"/>
    <w:rsid w:val="00C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"/>
    <w:basedOn w:val="a0"/>
    <w:next w:val="a0"/>
    <w:link w:val="10"/>
    <w:qFormat/>
    <w:rsid w:val="003D00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3D00EB"/>
    <w:pPr>
      <w:keepNext/>
      <w:widowControl w:val="0"/>
      <w:shd w:val="clear" w:color="auto" w:fill="FFFFFF"/>
      <w:autoSpaceDE w:val="0"/>
      <w:autoSpaceDN w:val="0"/>
      <w:adjustRightInd w:val="0"/>
      <w:spacing w:before="226" w:after="0" w:line="360" w:lineRule="auto"/>
      <w:ind w:left="14" w:right="979" w:firstLine="706"/>
      <w:jc w:val="center"/>
      <w:outlineLvl w:val="1"/>
    </w:pPr>
    <w:rPr>
      <w:rFonts w:ascii="Times New Roman" w:eastAsia="Calibri" w:hAnsi="Times New Roman" w:cs="Times New Roman"/>
      <w:b/>
      <w:bCs/>
      <w:spacing w:val="-14"/>
      <w:sz w:val="28"/>
      <w:szCs w:val="28"/>
    </w:rPr>
  </w:style>
  <w:style w:type="paragraph" w:styleId="3">
    <w:name w:val="heading 3"/>
    <w:basedOn w:val="a0"/>
    <w:next w:val="a0"/>
    <w:link w:val="30"/>
    <w:qFormat/>
    <w:rsid w:val="003D00EB"/>
    <w:pPr>
      <w:keepNext/>
      <w:widowControl w:val="0"/>
      <w:shd w:val="clear" w:color="auto" w:fill="FFFFFF"/>
      <w:autoSpaceDE w:val="0"/>
      <w:autoSpaceDN w:val="0"/>
      <w:adjustRightInd w:val="0"/>
      <w:spacing w:before="43" w:after="0" w:line="360" w:lineRule="auto"/>
      <w:ind w:left="10" w:firstLine="706"/>
      <w:jc w:val="center"/>
      <w:outlineLvl w:val="2"/>
    </w:pPr>
    <w:rPr>
      <w:rFonts w:ascii="Times New Roman" w:eastAsia="Calibri" w:hAnsi="Times New Roman" w:cs="Times New Roman"/>
      <w:b/>
      <w:bCs/>
      <w:spacing w:val="-13"/>
      <w:sz w:val="28"/>
      <w:szCs w:val="28"/>
    </w:rPr>
  </w:style>
  <w:style w:type="paragraph" w:styleId="4">
    <w:name w:val="heading 4"/>
    <w:basedOn w:val="a0"/>
    <w:next w:val="a0"/>
    <w:link w:val="40"/>
    <w:qFormat/>
    <w:rsid w:val="003D00EB"/>
    <w:pPr>
      <w:keepNext/>
      <w:widowControl w:val="0"/>
      <w:shd w:val="clear" w:color="auto" w:fill="FFFFFF"/>
      <w:autoSpaceDE w:val="0"/>
      <w:autoSpaceDN w:val="0"/>
      <w:adjustRightInd w:val="0"/>
      <w:spacing w:before="29" w:after="509" w:line="360" w:lineRule="auto"/>
      <w:ind w:firstLine="706"/>
      <w:jc w:val="center"/>
      <w:outlineLvl w:val="3"/>
    </w:pPr>
    <w:rPr>
      <w:rFonts w:ascii="Arial" w:eastAsia="Calibri" w:hAnsi="Arial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D00EB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360" w:lineRule="auto"/>
      <w:ind w:left="14" w:firstLine="706"/>
      <w:jc w:val="center"/>
      <w:outlineLvl w:val="4"/>
    </w:pPr>
    <w:rPr>
      <w:rFonts w:ascii="Times New Roman" w:eastAsia="Calibri" w:hAnsi="Times New Roman" w:cs="Times New Roman"/>
      <w:b/>
      <w:bCs/>
      <w:spacing w:val="-10"/>
      <w:sz w:val="28"/>
      <w:szCs w:val="28"/>
    </w:rPr>
  </w:style>
  <w:style w:type="paragraph" w:styleId="6">
    <w:name w:val="heading 6"/>
    <w:basedOn w:val="a0"/>
    <w:next w:val="a0"/>
    <w:link w:val="60"/>
    <w:qFormat/>
    <w:rsid w:val="003D00EB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3D00EB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"/>
    <w:basedOn w:val="a1"/>
    <w:link w:val="1"/>
    <w:rsid w:val="003D00E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3D00EB"/>
    <w:rPr>
      <w:rFonts w:ascii="Times New Roman" w:eastAsia="Calibri" w:hAnsi="Times New Roman" w:cs="Times New Roman"/>
      <w:b/>
      <w:bCs/>
      <w:spacing w:val="-14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1"/>
    <w:link w:val="3"/>
    <w:rsid w:val="003D00EB"/>
    <w:rPr>
      <w:rFonts w:ascii="Times New Roman" w:eastAsia="Calibri" w:hAnsi="Times New Roman" w:cs="Times New Roman"/>
      <w:b/>
      <w:bCs/>
      <w:spacing w:val="-13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3D00EB"/>
    <w:rPr>
      <w:rFonts w:ascii="Arial" w:eastAsia="Calibri" w:hAnsi="Arial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1"/>
    <w:link w:val="5"/>
    <w:rsid w:val="003D00EB"/>
    <w:rPr>
      <w:rFonts w:ascii="Times New Roman" w:eastAsia="Calibri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1"/>
    <w:link w:val="6"/>
    <w:rsid w:val="003D00E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3D00EB"/>
    <w:rPr>
      <w:rFonts w:ascii="Cambria" w:eastAsia="Calibri" w:hAnsi="Cambria" w:cs="Times New Roman"/>
      <w:i/>
      <w:iCs/>
      <w:color w:val="404040"/>
      <w:lang w:eastAsia="en-US"/>
    </w:rPr>
  </w:style>
  <w:style w:type="paragraph" w:styleId="a4">
    <w:name w:val="footer"/>
    <w:basedOn w:val="a0"/>
    <w:link w:val="a5"/>
    <w:rsid w:val="003D0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Нижний колонтитул Знак"/>
    <w:basedOn w:val="a1"/>
    <w:link w:val="a4"/>
    <w:rsid w:val="003D00E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6">
    <w:name w:val="page number"/>
    <w:basedOn w:val="a1"/>
    <w:rsid w:val="003D00EB"/>
  </w:style>
  <w:style w:type="character" w:customStyle="1" w:styleId="FontStyle35">
    <w:name w:val="Font Style35"/>
    <w:rsid w:val="003D00E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3D00EB"/>
    <w:rPr>
      <w:rFonts w:ascii="Segoe UI" w:hAnsi="Segoe UI" w:cs="Segoe UI"/>
      <w:b/>
      <w:bCs/>
      <w:sz w:val="18"/>
      <w:szCs w:val="18"/>
    </w:rPr>
  </w:style>
  <w:style w:type="paragraph" w:styleId="a7">
    <w:name w:val="Normal (Web)"/>
    <w:basedOn w:val="a0"/>
    <w:rsid w:val="003D00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uk-UA"/>
    </w:rPr>
  </w:style>
  <w:style w:type="character" w:customStyle="1" w:styleId="a8">
    <w:name w:val="Основной текст_"/>
    <w:basedOn w:val="a1"/>
    <w:link w:val="21"/>
    <w:locked/>
    <w:rsid w:val="003D00EB"/>
    <w:rPr>
      <w:shd w:val="clear" w:color="auto" w:fill="FFFFFF"/>
    </w:rPr>
  </w:style>
  <w:style w:type="paragraph" w:customStyle="1" w:styleId="21">
    <w:name w:val="Основной текст2"/>
    <w:basedOn w:val="a0"/>
    <w:link w:val="a8"/>
    <w:rsid w:val="003D00EB"/>
    <w:pPr>
      <w:shd w:val="clear" w:color="auto" w:fill="FFFFFF"/>
      <w:spacing w:before="180" w:after="780" w:line="240" w:lineRule="atLeast"/>
      <w:jc w:val="both"/>
    </w:pPr>
    <w:rPr>
      <w:shd w:val="clear" w:color="auto" w:fill="FFFFFF"/>
    </w:rPr>
  </w:style>
  <w:style w:type="paragraph" w:styleId="a9">
    <w:name w:val="header"/>
    <w:basedOn w:val="a0"/>
    <w:link w:val="aa"/>
    <w:rsid w:val="003D0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Верхний колонтитул Знак"/>
    <w:basedOn w:val="a1"/>
    <w:link w:val="a9"/>
    <w:rsid w:val="003D00E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ListParagraph">
    <w:name w:val="List Paragraph"/>
    <w:basedOn w:val="a0"/>
    <w:rsid w:val="003D00E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styleId="ab">
    <w:name w:val="Hyperlink"/>
    <w:basedOn w:val="a1"/>
    <w:rsid w:val="003D00EB"/>
    <w:rPr>
      <w:color w:val="0000FF"/>
      <w:u w:val="single"/>
    </w:rPr>
  </w:style>
  <w:style w:type="paragraph" w:customStyle="1" w:styleId="Default">
    <w:name w:val="Default"/>
    <w:rsid w:val="003D0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 Знак Знак13"/>
    <w:basedOn w:val="a1"/>
    <w:locked/>
    <w:rsid w:val="003D00EB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  <w:lang w:eastAsia="ru-RU"/>
    </w:rPr>
  </w:style>
  <w:style w:type="table" w:styleId="ac">
    <w:name w:val="Table Grid"/>
    <w:basedOn w:val="a2"/>
    <w:rsid w:val="003D00E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курсив,уплотненный на  0.2 пт"/>
    <w:basedOn w:val="a0"/>
    <w:rsid w:val="003D00EB"/>
    <w:pPr>
      <w:widowControl w:val="0"/>
      <w:shd w:val="clear" w:color="auto" w:fill="FFFFFF"/>
      <w:autoSpaceDE w:val="0"/>
      <w:autoSpaceDN w:val="0"/>
      <w:adjustRightInd w:val="0"/>
      <w:spacing w:before="67" w:after="0" w:line="360" w:lineRule="auto"/>
      <w:ind w:left="10" w:right="34" w:firstLine="706"/>
      <w:jc w:val="both"/>
    </w:pPr>
    <w:rPr>
      <w:rFonts w:ascii="Times New Roman" w:eastAsia="Calibri" w:hAnsi="Times New Roman" w:cs="Times New Roman"/>
      <w:i/>
      <w:iCs/>
      <w:spacing w:val="-4"/>
      <w:sz w:val="28"/>
      <w:szCs w:val="28"/>
    </w:rPr>
  </w:style>
  <w:style w:type="paragraph" w:styleId="ad">
    <w:name w:val="caption"/>
    <w:basedOn w:val="a0"/>
    <w:next w:val="a0"/>
    <w:qFormat/>
    <w:rsid w:val="003D00EB"/>
    <w:pPr>
      <w:widowControl w:val="0"/>
      <w:shd w:val="clear" w:color="auto" w:fill="FFFFFF"/>
      <w:tabs>
        <w:tab w:val="left" w:pos="3240"/>
      </w:tabs>
      <w:autoSpaceDE w:val="0"/>
      <w:autoSpaceDN w:val="0"/>
      <w:adjustRightInd w:val="0"/>
      <w:spacing w:before="125" w:after="0" w:line="36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Indent 2"/>
    <w:basedOn w:val="a0"/>
    <w:link w:val="23"/>
    <w:rsid w:val="003D00EB"/>
    <w:pPr>
      <w:widowControl w:val="0"/>
      <w:shd w:val="clear" w:color="auto" w:fill="FFFFFF"/>
      <w:autoSpaceDE w:val="0"/>
      <w:autoSpaceDN w:val="0"/>
      <w:adjustRightInd w:val="0"/>
      <w:spacing w:before="365" w:after="0" w:line="360" w:lineRule="auto"/>
      <w:ind w:left="58" w:firstLine="706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23">
    <w:name w:val="Основной текст с отступом 2 Знак"/>
    <w:basedOn w:val="a1"/>
    <w:link w:val="22"/>
    <w:rsid w:val="003D00EB"/>
    <w:rPr>
      <w:rFonts w:ascii="Times New Roman" w:eastAsia="Calibri" w:hAnsi="Times New Roman" w:cs="Times New Roman"/>
      <w:b/>
      <w:bCs/>
      <w:sz w:val="32"/>
      <w:szCs w:val="32"/>
      <w:shd w:val="clear" w:color="auto" w:fill="FFFFFF"/>
    </w:rPr>
  </w:style>
  <w:style w:type="paragraph" w:styleId="ae">
    <w:name w:val="Body Text Indent"/>
    <w:basedOn w:val="a0"/>
    <w:link w:val="af"/>
    <w:rsid w:val="003D00E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rsid w:val="003D00EB"/>
    <w:rPr>
      <w:rFonts w:ascii="Times New Roman" w:eastAsia="Calibri" w:hAnsi="Times New Roman" w:cs="Times New Roman"/>
      <w:sz w:val="24"/>
      <w:szCs w:val="24"/>
    </w:rPr>
  </w:style>
  <w:style w:type="paragraph" w:styleId="af0">
    <w:name w:val="Title"/>
    <w:basedOn w:val="a0"/>
    <w:link w:val="af1"/>
    <w:qFormat/>
    <w:rsid w:val="003D00EB"/>
    <w:pPr>
      <w:widowControl w:val="0"/>
      <w:shd w:val="clear" w:color="auto" w:fill="FFFFFF"/>
      <w:autoSpaceDE w:val="0"/>
      <w:autoSpaceDN w:val="0"/>
      <w:adjustRightInd w:val="0"/>
      <w:spacing w:before="34" w:after="0" w:line="240" w:lineRule="auto"/>
      <w:ind w:left="19"/>
      <w:jc w:val="center"/>
    </w:pPr>
    <w:rPr>
      <w:rFonts w:ascii="Arial" w:eastAsia="Calibri" w:hAnsi="Arial" w:cs="Times New Roman"/>
      <w:b/>
      <w:bCs/>
      <w:spacing w:val="-5"/>
      <w:sz w:val="32"/>
      <w:szCs w:val="32"/>
    </w:rPr>
  </w:style>
  <w:style w:type="character" w:customStyle="1" w:styleId="af1">
    <w:name w:val="Название Знак"/>
    <w:basedOn w:val="a1"/>
    <w:link w:val="af0"/>
    <w:rsid w:val="003D00EB"/>
    <w:rPr>
      <w:rFonts w:ascii="Arial" w:eastAsia="Calibri" w:hAnsi="Arial" w:cs="Times New Roman"/>
      <w:b/>
      <w:bCs/>
      <w:spacing w:val="-5"/>
      <w:sz w:val="32"/>
      <w:szCs w:val="32"/>
      <w:shd w:val="clear" w:color="auto" w:fill="FFFFFF"/>
    </w:rPr>
  </w:style>
  <w:style w:type="character" w:styleId="af2">
    <w:name w:val="Strong"/>
    <w:basedOn w:val="a1"/>
    <w:qFormat/>
    <w:rsid w:val="003D00EB"/>
    <w:rPr>
      <w:rFonts w:cs="Times New Roman"/>
      <w:b/>
      <w:bCs/>
    </w:rPr>
  </w:style>
  <w:style w:type="paragraph" w:styleId="af3">
    <w:name w:val="Body Text"/>
    <w:basedOn w:val="a0"/>
    <w:link w:val="af4"/>
    <w:rsid w:val="003D00E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Знак"/>
    <w:basedOn w:val="a1"/>
    <w:link w:val="af3"/>
    <w:rsid w:val="003D00EB"/>
    <w:rPr>
      <w:rFonts w:ascii="Times New Roman" w:eastAsia="Calibri" w:hAnsi="Times New Roman" w:cs="Times New Roman"/>
      <w:sz w:val="24"/>
      <w:szCs w:val="24"/>
    </w:rPr>
  </w:style>
  <w:style w:type="paragraph" w:styleId="af5">
    <w:name w:val="Balloon Text"/>
    <w:basedOn w:val="a0"/>
    <w:link w:val="af6"/>
    <w:semiHidden/>
    <w:rsid w:val="003D00E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semiHidden/>
    <w:rsid w:val="003D00EB"/>
    <w:rPr>
      <w:rFonts w:ascii="Tahoma" w:eastAsia="Times New Roman" w:hAnsi="Tahoma" w:cs="Tahoma"/>
      <w:sz w:val="16"/>
      <w:szCs w:val="16"/>
      <w:lang w:eastAsia="en-US"/>
    </w:rPr>
  </w:style>
  <w:style w:type="paragraph" w:styleId="24">
    <w:name w:val="Body Text 2"/>
    <w:basedOn w:val="a0"/>
    <w:link w:val="25"/>
    <w:semiHidden/>
    <w:rsid w:val="003D00EB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5">
    <w:name w:val="Основной текст 2 Знак"/>
    <w:basedOn w:val="a1"/>
    <w:link w:val="24"/>
    <w:semiHidden/>
    <w:rsid w:val="003D00EB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rsid w:val="003D00EB"/>
    <w:pPr>
      <w:numPr>
        <w:numId w:val="40"/>
      </w:numPr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png"/><Relationship Id="rId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2588</Words>
  <Characters>14752</Characters>
  <Application>Microsoft Office Word</Application>
  <DocSecurity>0</DocSecurity>
  <Lines>122</Lines>
  <Paragraphs>34</Paragraphs>
  <ScaleCrop>false</ScaleCrop>
  <Company>USN Team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2021-07-22T06:09:00Z</dcterms:created>
  <dcterms:modified xsi:type="dcterms:W3CDTF">2021-07-22T06:15:00Z</dcterms:modified>
</cp:coreProperties>
</file>