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Тема 1.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Зовнішньоекономічна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ринкових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>.</w:t>
      </w:r>
    </w:p>
    <w:p w:rsid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Зовнішньоекономічний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Суб'єкти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ЗЕД.</w:t>
      </w:r>
    </w:p>
    <w:p w:rsid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ЗЕД.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ЗЕД в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50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Сутність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фактори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зовнішньоекономічної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>.</w:t>
      </w:r>
    </w:p>
    <w:p w:rsid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вивченні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неодноразово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аналізували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зовнішньоекономічного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фактора.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відзначити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актуальними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: 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мікроекономічний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пов'язаний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окремої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макроекономічний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пов'язаний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специфікою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мегаекономічний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загальносвітові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>.</w:t>
      </w:r>
    </w:p>
    <w:p w:rsid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відрізняти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зовнішньоекономічні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зв'язки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форм,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макро-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мегарівнях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зовнішньоекономічна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мікрорівні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>.</w:t>
      </w:r>
    </w:p>
    <w:p w:rsidR="007A3500" w:rsidRDefault="007A3500" w:rsidP="007A350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Таким чином,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зовнішньоекономічна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(ЗЕД) 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держав,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ґрунтуються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взаємовідносинах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як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так і за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межами.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передумови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ЗЕД: 1.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Бурхливий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більшої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рентабельності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світогосподарському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соціально</w:t>
      </w:r>
      <w:r>
        <w:rPr>
          <w:rFonts w:ascii="Times New Roman" w:hAnsi="Times New Roman" w:cs="Times New Roman"/>
          <w:sz w:val="24"/>
          <w:szCs w:val="24"/>
        </w:rPr>
        <w:t>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350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Інтенсифікація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вивозу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капіталів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6.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кінцевих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ЗЕД: 1.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Нерівномірність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регіонів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Відмінності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забезпеченні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ресурсами. 3. Характер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географічного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становища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природнокліматичних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умов. </w:t>
      </w:r>
    </w:p>
    <w:p w:rsidR="007A3500" w:rsidRPr="007A3500" w:rsidRDefault="007A3500" w:rsidP="007A350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A3500" w:rsidRPr="007A3500" w:rsidRDefault="007A3500" w:rsidP="007A3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00">
        <w:rPr>
          <w:rFonts w:ascii="Times New Roman" w:hAnsi="Times New Roman" w:cs="Times New Roman"/>
          <w:b/>
          <w:sz w:val="24"/>
          <w:szCs w:val="24"/>
        </w:rPr>
        <w:t xml:space="preserve">  2.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Зовнішньоекономічний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 комплекс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держави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Суб'єкти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 й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форми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 ЗЕД.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основа ЗЕД 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зовнішньоекономічний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регіону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являє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підгалузей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виробляють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експорт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імпортну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ЗЕД.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гармонізація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численних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комплексу в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наявністю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суттєвих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суперечностей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успішного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зовнішньоекономічного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комплексу: 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нарощування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експортного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– активна участь у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формах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lastRenderedPageBreak/>
        <w:t>спільного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конкурентоздатності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виробничо-господарського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комплексу; 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регіонів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ЗЕД. 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суб'єкти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ЗЕД (за законом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зовнішньоекономічну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»): </w:t>
      </w:r>
    </w:p>
    <w:p w:rsidR="007A3500" w:rsidRPr="007A3500" w:rsidRDefault="007A3500" w:rsidP="007A3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особи 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негромадяни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громадянську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правоздатність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мешкають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юридичні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є резидентами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зареєстровані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постійне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місцезнах</w:t>
      </w:r>
      <w:proofErr w:type="spellEnd"/>
    </w:p>
    <w:p w:rsidR="007A3500" w:rsidRDefault="007A3500" w:rsidP="007A3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одження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повною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власністю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суб'є</w:t>
      </w:r>
      <w:r w:rsidRPr="007A3500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500" w:rsidRDefault="007A3500" w:rsidP="007A3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юридичними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особами за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постійне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цивільно-правовими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актами не заборонено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господарську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500" w:rsidRDefault="007A3500" w:rsidP="007A3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структурні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філіали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293" w:rsidRDefault="007A3500" w:rsidP="007A3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спільні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участю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зареєстровані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постійне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>;</w:t>
      </w:r>
    </w:p>
    <w:p w:rsidR="00336293" w:rsidRDefault="00336293" w:rsidP="007A3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500" w:rsidRPr="007A350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7A3500"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500" w:rsidRPr="007A3500">
        <w:rPr>
          <w:rFonts w:ascii="Times New Roman" w:hAnsi="Times New Roman" w:cs="Times New Roman"/>
          <w:sz w:val="24"/>
          <w:szCs w:val="24"/>
        </w:rPr>
        <w:t>суб'єкти</w:t>
      </w:r>
      <w:proofErr w:type="spellEnd"/>
      <w:r w:rsidR="007A3500" w:rsidRPr="007A3500">
        <w:rPr>
          <w:rFonts w:ascii="Times New Roman" w:hAnsi="Times New Roman" w:cs="Times New Roman"/>
          <w:sz w:val="24"/>
          <w:szCs w:val="24"/>
        </w:rPr>
        <w:t xml:space="preserve">. Таким чином, </w:t>
      </w:r>
      <w:proofErr w:type="spellStart"/>
      <w:r w:rsidR="007A3500" w:rsidRPr="007A3500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="007A3500"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500" w:rsidRPr="007A3500">
        <w:rPr>
          <w:rFonts w:ascii="Times New Roman" w:hAnsi="Times New Roman" w:cs="Times New Roman"/>
          <w:sz w:val="24"/>
          <w:szCs w:val="24"/>
        </w:rPr>
        <w:t>відзначити</w:t>
      </w:r>
      <w:proofErr w:type="spellEnd"/>
      <w:r w:rsidR="007A3500"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500" w:rsidRPr="007A3500">
        <w:rPr>
          <w:rFonts w:ascii="Times New Roman" w:hAnsi="Times New Roman" w:cs="Times New Roman"/>
          <w:sz w:val="24"/>
          <w:szCs w:val="24"/>
        </w:rPr>
        <w:t>принциповий</w:t>
      </w:r>
      <w:proofErr w:type="spellEnd"/>
      <w:r w:rsidR="007A3500" w:rsidRPr="007A3500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="007A3500" w:rsidRPr="007A3500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="007A3500" w:rsidRPr="007A350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7A3500" w:rsidRPr="007A3500">
        <w:rPr>
          <w:rFonts w:ascii="Times New Roman" w:hAnsi="Times New Roman" w:cs="Times New Roman"/>
          <w:sz w:val="24"/>
          <w:szCs w:val="24"/>
        </w:rPr>
        <w:t>передумови</w:t>
      </w:r>
      <w:proofErr w:type="spellEnd"/>
      <w:r w:rsidR="007A3500"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500" w:rsidRPr="007A3500">
        <w:rPr>
          <w:rFonts w:ascii="Times New Roman" w:hAnsi="Times New Roman" w:cs="Times New Roman"/>
          <w:sz w:val="24"/>
          <w:szCs w:val="24"/>
        </w:rPr>
        <w:t>належності</w:t>
      </w:r>
      <w:proofErr w:type="spellEnd"/>
      <w:r w:rsidR="007A3500" w:rsidRPr="007A35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7A3500" w:rsidRPr="007A3500">
        <w:rPr>
          <w:rFonts w:ascii="Times New Roman" w:hAnsi="Times New Roman" w:cs="Times New Roman"/>
          <w:sz w:val="24"/>
          <w:szCs w:val="24"/>
        </w:rPr>
        <w:t>суб'єкта</w:t>
      </w:r>
      <w:proofErr w:type="spellEnd"/>
      <w:r w:rsidR="007A3500" w:rsidRPr="007A3500">
        <w:rPr>
          <w:rFonts w:ascii="Times New Roman" w:hAnsi="Times New Roman" w:cs="Times New Roman"/>
          <w:sz w:val="24"/>
          <w:szCs w:val="24"/>
        </w:rPr>
        <w:t xml:space="preserve"> ЗЕД </w:t>
      </w:r>
      <w:proofErr w:type="spellStart"/>
      <w:r w:rsidR="007A3500" w:rsidRPr="007A3500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7A3500" w:rsidRPr="007A3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ЗЕД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необхідна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письмова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статуті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суб'єкта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відкривати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кр</w:t>
      </w:r>
      <w:r w:rsidR="00336293">
        <w:rPr>
          <w:rFonts w:ascii="Times New Roman" w:hAnsi="Times New Roman" w:cs="Times New Roman"/>
          <w:sz w:val="24"/>
          <w:szCs w:val="24"/>
        </w:rPr>
        <w:t>аїн</w:t>
      </w:r>
      <w:proofErr w:type="spellEnd"/>
      <w:r w:rsid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29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33629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3629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293">
        <w:rPr>
          <w:rFonts w:ascii="Times New Roman" w:hAnsi="Times New Roman" w:cs="Times New Roman"/>
          <w:sz w:val="24"/>
          <w:szCs w:val="24"/>
        </w:rPr>
        <w:t>законодавством.</w:t>
      </w:r>
    </w:p>
    <w:p w:rsid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ЗЕД: </w:t>
      </w:r>
    </w:p>
    <w:p w:rsid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імпорт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експорт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кінцевих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капіталів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>);</w:t>
      </w:r>
    </w:p>
    <w:p w:rsid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взаємодіях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 нерезидентами (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науково-технічна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науково-виробнича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виробнича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кооперація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спеціалістів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комерційній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цінними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паперами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кредитні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ЗЕД та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ЗЕД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кредитних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страхових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за межами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силами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суб'єкт</w:t>
      </w:r>
      <w:r w:rsidRPr="00336293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спільна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підприємницька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створенням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здій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сненням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спільне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>;</w:t>
      </w:r>
    </w:p>
    <w:p w:rsid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підприємницька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пов'язана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виставок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ярмарок,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конференцій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комерційній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участю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ЗЕД; </w:t>
      </w:r>
    </w:p>
    <w:p w:rsid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товарообмінні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зпроведокрема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бартерні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національними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ЗЕД та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, продажу і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валют; </w:t>
      </w:r>
    </w:p>
    <w:p w:rsid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контрактній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за кордоном та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іноземців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країні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500" w:rsidRPr="00336293" w:rsidRDefault="007A3500" w:rsidP="003362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6293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9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336293">
        <w:rPr>
          <w:rFonts w:ascii="Times New Roman" w:hAnsi="Times New Roman" w:cs="Times New Roman"/>
          <w:sz w:val="24"/>
          <w:szCs w:val="24"/>
        </w:rPr>
        <w:t xml:space="preserve"> ЗЕД.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500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теорії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 ЗЕД.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зовнішньоекономічних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зв'язків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згрупувати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напрямками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голо</w:t>
      </w:r>
      <w:r>
        <w:rPr>
          <w:rFonts w:ascii="Times New Roman" w:hAnsi="Times New Roman" w:cs="Times New Roman"/>
          <w:sz w:val="24"/>
          <w:szCs w:val="24"/>
        </w:rPr>
        <w:t>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знайомі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Меркантилізм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Класичні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Кейнсіанські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>.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Соціально-інституціональні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класичні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ЗЕД.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абсолютних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переваг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Сміта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віддає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перевагу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>-партнера.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порівняльних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переваг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Д.Рікардо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Дж.Стюарта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Мілля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віддає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перевагу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нижчих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витратах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володар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відносної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порівняльної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повинен абсолютно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спеціалізуватися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збуті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переважного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3. Теорема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Хекшера-Оліна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підкреслює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експортує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інтенсивніше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>.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4. Теорема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Хекшера-Оліна-Самуєльсона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торгівля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вирівнювання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виробн</w:t>
      </w:r>
      <w:r>
        <w:rPr>
          <w:rFonts w:ascii="Times New Roman" w:hAnsi="Times New Roman" w:cs="Times New Roman"/>
          <w:sz w:val="24"/>
          <w:szCs w:val="24"/>
        </w:rPr>
        <w:t>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500">
        <w:rPr>
          <w:rFonts w:ascii="Times New Roman" w:hAnsi="Times New Roman" w:cs="Times New Roman"/>
          <w:sz w:val="24"/>
          <w:szCs w:val="24"/>
        </w:rPr>
        <w:t xml:space="preserve">5. Теорема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Самуєльсона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-Джонса: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зростають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доходи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володарів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специфічні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експортних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скорочуються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доходи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володарів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специфічні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конкурують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імпортом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>.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6. Теорема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Столпера-Самуєльсона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торгівля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володарів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інтенсивно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7. Теорема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Рибчинського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одного з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більшого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відносного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продукту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найін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тенсивнішим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випереджаюче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скорочується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робництво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галузях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>.</w:t>
      </w:r>
    </w:p>
    <w:p w:rsid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A3500">
        <w:rPr>
          <w:rFonts w:ascii="Times New Roman" w:hAnsi="Times New Roman" w:cs="Times New Roman"/>
          <w:sz w:val="24"/>
          <w:szCs w:val="24"/>
        </w:rPr>
        <w:t xml:space="preserve">Таким чином,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класичні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неокласичні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погляди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акцентують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>.</w:t>
      </w:r>
    </w:p>
    <w:p w:rsid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Кейнсіанські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погляди,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акцентують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попиті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>.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lastRenderedPageBreak/>
        <w:t xml:space="preserve"> 1.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перетинається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шведа С.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Ліндера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: структура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значною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країні-імпортері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перевагу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експорт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накопичений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внутрішньому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ринку. 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реверса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потужним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внутрішнім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попитом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імпортувати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незважаючи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кращу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>.</w:t>
      </w:r>
    </w:p>
    <w:p w:rsid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Експорт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імпорт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суперечливо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стан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розвинутих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маніпулювання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обсягом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екс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- порту та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імпорту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сукупний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попит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500" w:rsidRPr="007A3500" w:rsidRDefault="007A3500" w:rsidP="007A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Дисконтна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маніпулювання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обліковою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процентною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ставкою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стимулювати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приплив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капіталів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суперечливо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економіку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: з одного боку,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з другого 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погіршує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торговельний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баланс (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дорогий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експорт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дешевий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імпорт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00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Розглянемо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етапи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 ЗЕД в </w:t>
      </w:r>
      <w:proofErr w:type="spellStart"/>
      <w:r w:rsidRPr="007A3500">
        <w:rPr>
          <w:rFonts w:ascii="Times New Roman" w:hAnsi="Times New Roman" w:cs="Times New Roman"/>
          <w:b/>
          <w:sz w:val="24"/>
          <w:szCs w:val="24"/>
        </w:rPr>
        <w:t>Україні</w:t>
      </w:r>
      <w:proofErr w:type="spellEnd"/>
      <w:r w:rsidRPr="007A350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Радянський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(1918 – 1987).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Монополія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валютна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монополія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низки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експортних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виробництв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середини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80-х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криза з початку 80-х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ґрунті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відстала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структура,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сировинна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спрямованість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незадовільне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експортного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нераціональний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імпорту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недостатнє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форм ЗЕД;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відчуженість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безпосередніх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ринків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Перехідний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радянського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(1987 – 1991) 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перебудова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радянської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УРСР.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торгівлю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ЗЕД.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(1991 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базові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«Про ЗЕД», «Про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підприємництво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митний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тариф», «Про режим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Збільшився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стала членом МВФ,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Світового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банку, СОТ. Наша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суттєві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несталість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внутрішньоекономічної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суттєва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енергетична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залежність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значний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зовнішній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борг;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суперечності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несталість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фіскальної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500" w:rsidRPr="007A3500" w:rsidRDefault="007A3500" w:rsidP="007A3500">
      <w:pPr>
        <w:jc w:val="both"/>
        <w:rPr>
          <w:rFonts w:ascii="Times New Roman" w:hAnsi="Times New Roman" w:cs="Times New Roman"/>
          <w:sz w:val="24"/>
          <w:szCs w:val="24"/>
        </w:rPr>
      </w:pPr>
      <w:r w:rsidRPr="007A35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проблемний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інвестиційний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500">
        <w:rPr>
          <w:rFonts w:ascii="Times New Roman" w:hAnsi="Times New Roman" w:cs="Times New Roman"/>
          <w:sz w:val="24"/>
          <w:szCs w:val="24"/>
        </w:rPr>
        <w:t>клімат</w:t>
      </w:r>
      <w:proofErr w:type="spellEnd"/>
      <w:r w:rsidRPr="007A35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466B" w:rsidRPr="007A3500" w:rsidRDefault="0040466B" w:rsidP="007A35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66B" w:rsidRPr="007A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7C94"/>
    <w:multiLevelType w:val="hybridMultilevel"/>
    <w:tmpl w:val="33024360"/>
    <w:lvl w:ilvl="0" w:tplc="8E84E5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00"/>
    <w:rsid w:val="00336293"/>
    <w:rsid w:val="0040466B"/>
    <w:rsid w:val="007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8317"/>
  <w15:chartTrackingRefBased/>
  <w15:docId w15:val="{A8EC1B38-8527-4A65-B54D-44E17E0E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2018-09-05T05:17:00Z</dcterms:created>
  <dcterms:modified xsi:type="dcterms:W3CDTF">2018-09-05T05:30:00Z</dcterms:modified>
</cp:coreProperties>
</file>