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D58" w:rsidRDefault="00995D58" w:rsidP="00995D58">
      <w:pPr>
        <w:pStyle w:val="1"/>
        <w:spacing w:after="0" w:line="240" w:lineRule="auto"/>
        <w:jc w:val="center"/>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rPr>
        <w:t>Система накопичення балів</w:t>
      </w:r>
    </w:p>
    <w:p w:rsidR="00995D58" w:rsidRDefault="00995D58" w:rsidP="00995D58">
      <w:pPr>
        <w:spacing w:after="0" w:line="240" w:lineRule="auto"/>
        <w:ind w:left="927"/>
        <w:jc w:val="center"/>
        <w:rPr>
          <w:rFonts w:ascii="Times New Roman" w:eastAsia="Times New Roman" w:hAnsi="Times New Roman" w:cs="Times New Roman"/>
          <w:b/>
          <w:bCs/>
          <w:sz w:val="20"/>
          <w:szCs w:val="20"/>
        </w:rPr>
      </w:pPr>
      <w:bookmarkStart w:id="0" w:name="_GoBack"/>
      <w:bookmarkEnd w:id="0"/>
    </w:p>
    <w:tbl>
      <w:tblPr>
        <w:tblW w:w="1006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3260"/>
        <w:gridCol w:w="3261"/>
        <w:gridCol w:w="711"/>
      </w:tblGrid>
      <w:tr w:rsidR="00995D58" w:rsidTr="00463F40">
        <w:trPr>
          <w:trHeight w:val="575"/>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Критерії оцінювання</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Усього балів</w:t>
            </w:r>
          </w:p>
        </w:tc>
      </w:tr>
      <w:tr w:rsidR="00995D58" w:rsidTr="00463F40">
        <w:trPr>
          <w:trHeight w:val="27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995D58" w:rsidTr="00463F40">
        <w:trPr>
          <w:trHeight w:val="27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Бліц-опитування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995D58" w:rsidTr="00463F40">
        <w:trPr>
          <w:trHeight w:val="343"/>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Поточний контроль</w:t>
            </w:r>
          </w:p>
        </w:tc>
      </w:tr>
      <w:tr w:rsidR="00995D58" w:rsidTr="00463F40">
        <w:trPr>
          <w:trHeight w:val="343"/>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Змістовий модуль 1</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Лекція №1-2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w:t>
            </w:r>
          </w:p>
          <w:p w:rsidR="00995D58" w:rsidRDefault="00995D58" w:rsidP="00463F40">
            <w:pP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складової сформованих РН 4, PH 6, РН 11, РH 15  за матеріалом лекції №1-2.</w:t>
            </w:r>
          </w:p>
          <w:p w:rsidR="00995D58" w:rsidRDefault="00995D58" w:rsidP="00463F40">
            <w:pP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Сутність поняття “ринок товарів і послуг”: внутрішній, національний і міжнародний ринок. Взаємозв’язки господарської кон’юнктури, галузей матеріального виробництва і товарних ринків.  Торгівля як головна характерна риса існування ринку. Товарна, галузева і соціально-економічна структура ринку. Закономірності і фактори розвитку товарних ринків. </w:t>
            </w:r>
          </w:p>
          <w:p w:rsidR="00995D58" w:rsidRDefault="00995D58" w:rsidP="00463F40">
            <w:pP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Головні чинники, фактори та риси становлення ринку. Особливості еволюції ринку, структурні зміни, моделі розвитку. Еволюція теорій торгівлі з огляду застосування для проведення аналізу розвитку основних етапів функціонування ринку. Значення та обмеженість теорії меркантилізму. Основні передумови обґрунтування теорії абсолютних переваг. Визначення ціни товару з урахуванням порівняльних переваг. Недоліки теорій переваг. Найважливіші допущення теорії співвідношення </w:t>
            </w:r>
            <w:r>
              <w:rPr>
                <w:rFonts w:ascii="Times New Roman" w:eastAsia="Times New Roman" w:hAnsi="Times New Roman" w:cs="Times New Roman"/>
                <w:sz w:val="20"/>
                <w:szCs w:val="20"/>
              </w:rPr>
              <w:lastRenderedPageBreak/>
              <w:t xml:space="preserve">чинників виробництва (теорія </w:t>
            </w:r>
            <w:proofErr w:type="spellStart"/>
            <w:r>
              <w:rPr>
                <w:rFonts w:ascii="Times New Roman" w:eastAsia="Times New Roman" w:hAnsi="Times New Roman" w:cs="Times New Roman"/>
                <w:sz w:val="20"/>
                <w:szCs w:val="20"/>
              </w:rPr>
              <w:t>Хекшера-Оліна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Неотехнологічні</w:t>
            </w:r>
            <w:proofErr w:type="spellEnd"/>
            <w:r>
              <w:rPr>
                <w:rFonts w:ascii="Times New Roman" w:eastAsia="Times New Roman" w:hAnsi="Times New Roman" w:cs="Times New Roman"/>
                <w:sz w:val="20"/>
                <w:szCs w:val="20"/>
              </w:rPr>
              <w:t xml:space="preserve"> теорії.</w:t>
            </w:r>
          </w:p>
          <w:p w:rsidR="00995D58" w:rsidRDefault="00995D58" w:rsidP="00463F40">
            <w:pPr>
              <w:jc w:val="center"/>
              <w:rPr>
                <w:rFonts w:ascii="Times New Roman" w:eastAsia="Times New Roman" w:hAnsi="Times New Roman" w:cs="Times New Roman"/>
                <w:i/>
                <w:iCs/>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2"/>
                <w:id w:val="-1225779883"/>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3"/>
                <w:id w:val="1373544536"/>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Практичне заняття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w:t>
            </w:r>
          </w:p>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завдання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 xml:space="preserve">Перевірка рівня практичної складової сформованих РН 4, PH 6, РН 11, РH 15 за матеріалом змістового модуля 1. </w:t>
            </w:r>
          </w:p>
          <w:p w:rsidR="00995D58" w:rsidRDefault="00995D58" w:rsidP="00463F40">
            <w:pPr>
              <w:jc w:val="both"/>
              <w:rPr>
                <w:rFonts w:ascii="Times New Roman" w:eastAsia="Times New Roman" w:hAnsi="Times New Roman" w:cs="Times New Roman"/>
                <w:i/>
                <w:iCs/>
                <w:color w:val="000000"/>
                <w:sz w:val="20"/>
                <w:szCs w:val="20"/>
                <w:highlight w:val="yellow"/>
              </w:rPr>
            </w:pPr>
            <w:r>
              <w:rPr>
                <w:rFonts w:ascii="Times New Roman" w:eastAsia="Times New Roman" w:hAnsi="Times New Roman" w:cs="Times New Roman"/>
                <w:sz w:val="20"/>
                <w:szCs w:val="20"/>
              </w:rPr>
              <w:t>Повністю виконане завдання передбачає аналіз стану ринку та поведінки споживачів компанії «</w:t>
            </w:r>
            <w:proofErr w:type="spellStart"/>
            <w:r>
              <w:rPr>
                <w:rFonts w:ascii="Times New Roman" w:eastAsia="Times New Roman" w:hAnsi="Times New Roman" w:cs="Times New Roman"/>
                <w:sz w:val="20"/>
                <w:szCs w:val="20"/>
              </w:rPr>
              <w:t>ЕкоСвіт</w:t>
            </w:r>
            <w:proofErr w:type="spellEnd"/>
            <w:r>
              <w:rPr>
                <w:rFonts w:ascii="Times New Roman" w:eastAsia="Times New Roman" w:hAnsi="Times New Roman" w:cs="Times New Roman"/>
                <w:sz w:val="20"/>
                <w:szCs w:val="20"/>
              </w:rPr>
              <w:t>», визначення сильних і слабких сторін компанії, оцінку загроз та можливостей ринку, конкурентного середовища, ключових споживчих трендів, впливу економічних, технологічних і соціальних факторів, а також розробку заходів для розширення асортименту та формування унікальної торгової пропозиції.</w:t>
            </w:r>
          </w:p>
          <w:p w:rsidR="00995D58" w:rsidRDefault="00995D58" w:rsidP="00463F40">
            <w:pPr>
              <w:jc w:val="center"/>
              <w:rPr>
                <w:rFonts w:ascii="Times New Roman" w:eastAsia="Times New Roman" w:hAnsi="Times New Roman" w:cs="Times New Roman"/>
                <w:i/>
                <w:iCs/>
                <w:color w:val="000000"/>
                <w:sz w:val="20"/>
                <w:szCs w:val="20"/>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 завдання оцінюється</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комплексно максимально у 5 балів:</w:t>
            </w:r>
          </w:p>
          <w:p w:rsidR="00995D58" w:rsidRDefault="007D66BA" w:rsidP="00463F40">
            <w:pPr>
              <w:jc w:val="center"/>
              <w:rPr>
                <w:rFonts w:ascii="Times New Roman" w:eastAsia="Times New Roman" w:hAnsi="Times New Roman" w:cs="Times New Roman"/>
                <w:color w:val="000000"/>
                <w:sz w:val="20"/>
                <w:szCs w:val="20"/>
              </w:rPr>
            </w:pPr>
            <w:sdt>
              <w:sdtPr>
                <w:tag w:val="goog_rdk_4"/>
                <w:id w:val="848774780"/>
              </w:sdtPr>
              <w:sdtEndPr/>
              <w:sdtContent>
                <w:r w:rsidR="00995D58">
                  <w:rPr>
                    <w:rFonts w:ascii="Gungsuh" w:eastAsia="Gungsuh" w:hAnsi="Gungsuh" w:cs="Gungsuh"/>
                    <w:color w:val="000000"/>
                    <w:sz w:val="20"/>
                    <w:szCs w:val="20"/>
                  </w:rPr>
                  <w:t>− незадовільний рівень – 0 балів</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p w:rsidR="00995D58" w:rsidRDefault="007D66BA" w:rsidP="00463F40">
            <w:pPr>
              <w:jc w:val="center"/>
              <w:rPr>
                <w:rFonts w:ascii="Times New Roman" w:eastAsia="Times New Roman" w:hAnsi="Times New Roman" w:cs="Times New Roman"/>
                <w:color w:val="000000"/>
                <w:sz w:val="20"/>
                <w:szCs w:val="20"/>
              </w:rPr>
            </w:pPr>
            <w:sdt>
              <w:sdtPr>
                <w:tag w:val="goog_rdk_5"/>
                <w:id w:val="1945175494"/>
              </w:sdtPr>
              <w:sdtEndPr/>
              <w:sdtContent>
                <w:r w:rsidR="00995D58">
                  <w:rPr>
                    <w:rFonts w:ascii="Gungsuh" w:eastAsia="Gungsuh" w:hAnsi="Gungsuh" w:cs="Gungsuh"/>
                    <w:color w:val="000000"/>
                    <w:sz w:val="20"/>
                    <w:szCs w:val="20"/>
                  </w:rPr>
                  <w:t>− достатній рівень (60% - 100% від</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максимального балу) – 3-5 балів</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Лекція №3-4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 складової сформованих РН 4, PH 6, РН 11, РH 15 за матеріалом лекції №3-4.</w:t>
            </w:r>
          </w:p>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Поняття кон’юнктури товарних ринків. Взаємодія господарської кон’юнктури комерційної діяльності. Еволюція теорій кон’юнктури ринку: основні теорії, методи, засновники. Сутність теорії залежності економічних криз від метеорологічних умов. Теорія “Гарвардського барометра”. Методи часових рядів та провідних показників (або індикаторів). Теорії дослідження та моделювання кон’юнктури, пов’язані з аналізом і використанням виробничих функцій. Функція </w:t>
            </w:r>
            <w:proofErr w:type="spellStart"/>
            <w:r>
              <w:rPr>
                <w:rFonts w:ascii="Times New Roman" w:eastAsia="Times New Roman" w:hAnsi="Times New Roman" w:cs="Times New Roman"/>
                <w:sz w:val="20"/>
                <w:szCs w:val="20"/>
              </w:rPr>
              <w:t>Кобба</w:t>
            </w:r>
            <w:proofErr w:type="spellEnd"/>
            <w:r>
              <w:rPr>
                <w:rFonts w:ascii="Times New Roman" w:eastAsia="Times New Roman" w:hAnsi="Times New Roman" w:cs="Times New Roman"/>
                <w:sz w:val="20"/>
                <w:szCs w:val="20"/>
              </w:rPr>
              <w:t xml:space="preserve"> - Дугласа. </w:t>
            </w:r>
            <w:r>
              <w:rPr>
                <w:rFonts w:ascii="Times New Roman" w:eastAsia="Times New Roman" w:hAnsi="Times New Roman" w:cs="Times New Roman"/>
                <w:sz w:val="20"/>
                <w:szCs w:val="20"/>
              </w:rPr>
              <w:lastRenderedPageBreak/>
              <w:t xml:space="preserve">Кон’юнктуро-формувальні фактори, показники та умови. </w:t>
            </w:r>
          </w:p>
          <w:p w:rsidR="00995D58" w:rsidRDefault="00995D58" w:rsidP="00463F40">
            <w:pPr>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Основні категорії ринкового механізму: попит, пропозиція, ціни. Сутність термінів “світовий попит”, “світова пропозиція”. Порівняльний аналіз визначень світової ціни. Форми прояву закономірності ціноутворення. Вимоги, яким має задовольняти ціна. Множина цін. Ґрунтування факторів ціноутворення за характером, рівнем та сферою дії. Основні стадії </w:t>
            </w:r>
            <w:proofErr w:type="spellStart"/>
            <w:r>
              <w:rPr>
                <w:rFonts w:ascii="Times New Roman" w:eastAsia="Times New Roman" w:hAnsi="Times New Roman" w:cs="Times New Roman"/>
                <w:sz w:val="20"/>
                <w:szCs w:val="20"/>
              </w:rPr>
              <w:t>ціноутворювального</w:t>
            </w:r>
            <w:proofErr w:type="spellEnd"/>
            <w:r>
              <w:rPr>
                <w:rFonts w:ascii="Times New Roman" w:eastAsia="Times New Roman" w:hAnsi="Times New Roman" w:cs="Times New Roman"/>
                <w:sz w:val="20"/>
                <w:szCs w:val="20"/>
              </w:rPr>
              <w:t xml:space="preserve"> процесу.</w:t>
            </w:r>
          </w:p>
          <w:p w:rsidR="00995D58" w:rsidRDefault="00995D58" w:rsidP="00463F40">
            <w:pPr>
              <w:jc w:val="center"/>
              <w:rPr>
                <w:rFonts w:ascii="Times New Roman" w:eastAsia="Times New Roman" w:hAnsi="Times New Roman" w:cs="Times New Roman"/>
                <w:i/>
                <w:iCs/>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6"/>
                <w:id w:val="-1469127898"/>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7"/>
                <w:id w:val="-1986494689"/>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5</w:t>
            </w:r>
          </w:p>
        </w:tc>
      </w:tr>
      <w:tr w:rsidR="00995D58" w:rsidTr="00463F40">
        <w:trPr>
          <w:trHeight w:val="352"/>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highlight w:val="yellow"/>
              </w:rPr>
            </w:pPr>
            <w:r>
              <w:rPr>
                <w:rFonts w:ascii="Times New Roman" w:eastAsia="Times New Roman" w:hAnsi="Times New Roman" w:cs="Times New Roman"/>
                <w:b/>
                <w:bCs/>
                <w:color w:val="000000"/>
                <w:sz w:val="20"/>
                <w:szCs w:val="20"/>
              </w:rPr>
              <w:lastRenderedPageBreak/>
              <w:t>Змістовий модуль 2</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Лекція №5-6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 складової сформованих РН 4, PH 6, РН 11, РH 15 за матеріалом лекції №5-6.</w:t>
            </w:r>
          </w:p>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Конкуренція та монополізація - невід’ємні риси розвитку ринку товарів та послуг. Конкуренція як економічний процес взаємодії та боротьби продуцентів та постачальників продукції за найвигідніші умови виробництва і збуту товарів на ринку. Конкурентна боротьба як фактор зниження витрат та підвищення ефективності виробництва, удосконалення якості товару. Внутрішньогалузева і міжгалузева конкуренція. Цінова і нецінова конкуренція. Конкурентна спроможність виробництва товару. Товарні знаки і торговельні марки фірми в конкурентній боротьбі.</w:t>
            </w:r>
          </w:p>
          <w:p w:rsidR="00995D58" w:rsidRDefault="00995D58" w:rsidP="00463F40">
            <w:pPr>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Сутність і структура системи регулювання світового ринку. Національна держава як регулятор національного ринку. Міжнародна система механізму регулювання світогосподарських </w:t>
            </w:r>
            <w:proofErr w:type="spellStart"/>
            <w:r>
              <w:rPr>
                <w:rFonts w:ascii="Times New Roman" w:eastAsia="Times New Roman" w:hAnsi="Times New Roman" w:cs="Times New Roman"/>
                <w:sz w:val="20"/>
                <w:szCs w:val="20"/>
              </w:rPr>
              <w:t>зв’язків</w:t>
            </w:r>
            <w:proofErr w:type="spellEnd"/>
            <w:r>
              <w:rPr>
                <w:rFonts w:ascii="Times New Roman" w:eastAsia="Times New Roman" w:hAnsi="Times New Roman" w:cs="Times New Roman"/>
                <w:sz w:val="20"/>
                <w:szCs w:val="20"/>
              </w:rPr>
              <w:t xml:space="preserve">. Ціновий механізм та валютно-фінансові інструменти регулювання світового ринку. </w:t>
            </w:r>
            <w:r>
              <w:rPr>
                <w:rFonts w:ascii="Times New Roman" w:eastAsia="Times New Roman" w:hAnsi="Times New Roman" w:cs="Times New Roman"/>
                <w:sz w:val="20"/>
                <w:szCs w:val="20"/>
              </w:rPr>
              <w:lastRenderedPageBreak/>
              <w:t>Зміст і механізм державної зовнішньоекономічної політики та її особливості в різних групах країн (розвинених, що розвиваються, з перехідною економікою). Міжнародна координація торговельної політики. Генеральна угода з тарифів і торгівлі (ГАТТ) та регулювання світової торгівлі.</w:t>
            </w:r>
          </w:p>
          <w:p w:rsidR="00995D58" w:rsidRDefault="00995D58" w:rsidP="00463F40">
            <w:pPr>
              <w:jc w:val="center"/>
              <w:rPr>
                <w:rFonts w:ascii="Times New Roman" w:eastAsia="Times New Roman" w:hAnsi="Times New Roman" w:cs="Times New Roman"/>
                <w:i/>
                <w:iCs/>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8"/>
                <w:id w:val="-1377072237"/>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9"/>
                <w:id w:val="-1333320793"/>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Лекція №7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w:t>
            </w:r>
          </w:p>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складової сформованих РН 4, PH 6, РН 11, РH 15 за матеріалом лекції №7.</w:t>
            </w:r>
          </w:p>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Товарна структура ринку: поняття та особливості. Сутність понять: товар, товарна номенклатура, товарний асортимент. Типи товарних структур експорту та імпорту. Ознаки структуризації товарних потоків, сучасна товарна структура ринку. Динаміка і прогноз торгівлі. Організаційні форми експорту та імпорту. Фактори, що обґрунтовують особливості сучасної товарної структури. Зміни в товарній структурі ринку. Вплив НТР на товарну структуру ринку. Місце України на світовому товарному ринку. Необхідність дотримання вимог міжнародних стандартів (КО). Поняття “міжнародна товарна номенклатура” та “міжнародна товарна класифікація”.</w:t>
            </w:r>
          </w:p>
          <w:p w:rsidR="00995D58" w:rsidRDefault="00995D58" w:rsidP="00463F40">
            <w:pPr>
              <w:rPr>
                <w:rFonts w:ascii="Times New Roman" w:eastAsia="Times New Roman" w:hAnsi="Times New Roman" w:cs="Times New Roman"/>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10"/>
                <w:id w:val="-1940081204"/>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11"/>
                <w:id w:val="-78082886"/>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 заняття №7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w:t>
            </w:r>
          </w:p>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завдання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 xml:space="preserve">Перевірка рівня практичної складової сформованих РН 4, PH 6, РН 11, РH 15 за матеріалом змістового модуля 2. </w:t>
            </w:r>
          </w:p>
          <w:p w:rsidR="00995D58" w:rsidRDefault="00995D58" w:rsidP="00463F40">
            <w:pPr>
              <w:jc w:val="both"/>
              <w:rPr>
                <w:rFonts w:ascii="Times New Roman" w:eastAsia="Times New Roman" w:hAnsi="Times New Roman" w:cs="Times New Roman"/>
                <w:i/>
                <w:iCs/>
                <w:color w:val="000000"/>
                <w:sz w:val="20"/>
                <w:szCs w:val="20"/>
                <w:highlight w:val="yellow"/>
              </w:rPr>
            </w:pPr>
            <w:r>
              <w:rPr>
                <w:rFonts w:ascii="Times New Roman" w:eastAsia="Times New Roman" w:hAnsi="Times New Roman" w:cs="Times New Roman"/>
                <w:sz w:val="20"/>
                <w:szCs w:val="20"/>
              </w:rPr>
              <w:t xml:space="preserve">Повністю виконане завдання передбачає аналіз товарної </w:t>
            </w:r>
            <w:r>
              <w:rPr>
                <w:rFonts w:ascii="Times New Roman" w:eastAsia="Times New Roman" w:hAnsi="Times New Roman" w:cs="Times New Roman"/>
                <w:sz w:val="20"/>
                <w:szCs w:val="20"/>
              </w:rPr>
              <w:lastRenderedPageBreak/>
              <w:t>структури ринку органічних продуктів для компанії «</w:t>
            </w:r>
            <w:proofErr w:type="spellStart"/>
            <w:r>
              <w:rPr>
                <w:rFonts w:ascii="Times New Roman" w:eastAsia="Times New Roman" w:hAnsi="Times New Roman" w:cs="Times New Roman"/>
                <w:sz w:val="20"/>
                <w:szCs w:val="20"/>
              </w:rPr>
              <w:t>FreshGarden</w:t>
            </w:r>
            <w:proofErr w:type="spellEnd"/>
            <w:r>
              <w:rPr>
                <w:rFonts w:ascii="Times New Roman" w:eastAsia="Times New Roman" w:hAnsi="Times New Roman" w:cs="Times New Roman"/>
                <w:sz w:val="20"/>
                <w:szCs w:val="20"/>
              </w:rPr>
              <w:t>», визначення основних категорій продукції, часток ринку, популярності товарів серед споживачів, пропозицію нових товарних позицій та цільових аудиторій, оцінку факторів вибору продукції та адаптацію номенклатури для експортних ринків, а також розробку стратегії виходу на зовнішній ринок.</w:t>
            </w:r>
          </w:p>
          <w:p w:rsidR="00995D58" w:rsidRDefault="00995D58" w:rsidP="00463F40">
            <w:pPr>
              <w:jc w:val="center"/>
              <w:rPr>
                <w:rFonts w:ascii="Times New Roman" w:eastAsia="Times New Roman" w:hAnsi="Times New Roman" w:cs="Times New Roman"/>
                <w:i/>
                <w:iCs/>
                <w:color w:val="000000"/>
                <w:sz w:val="20"/>
                <w:szCs w:val="20"/>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Практичне завдання оцінюється</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комплексно максимально у 5 балів:</w:t>
            </w:r>
          </w:p>
          <w:p w:rsidR="00995D58" w:rsidRDefault="007D66BA" w:rsidP="00463F40">
            <w:pPr>
              <w:jc w:val="center"/>
              <w:rPr>
                <w:rFonts w:ascii="Times New Roman" w:eastAsia="Times New Roman" w:hAnsi="Times New Roman" w:cs="Times New Roman"/>
                <w:color w:val="000000"/>
                <w:sz w:val="20"/>
                <w:szCs w:val="20"/>
              </w:rPr>
            </w:pPr>
            <w:sdt>
              <w:sdtPr>
                <w:tag w:val="goog_rdk_12"/>
                <w:id w:val="-1015611696"/>
              </w:sdtPr>
              <w:sdtEndPr/>
              <w:sdtContent>
                <w:r w:rsidR="00995D58">
                  <w:rPr>
                    <w:rFonts w:ascii="Gungsuh" w:eastAsia="Gungsuh" w:hAnsi="Gungsuh" w:cs="Gungsuh"/>
                    <w:color w:val="000000"/>
                    <w:sz w:val="20"/>
                    <w:szCs w:val="20"/>
                  </w:rPr>
                  <w:t>− незадовільний рівень – 0 балів</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p w:rsidR="00995D58" w:rsidRDefault="007D66BA" w:rsidP="00463F40">
            <w:pPr>
              <w:jc w:val="center"/>
              <w:rPr>
                <w:rFonts w:ascii="Times New Roman" w:eastAsia="Times New Roman" w:hAnsi="Times New Roman" w:cs="Times New Roman"/>
                <w:color w:val="000000"/>
                <w:sz w:val="20"/>
                <w:szCs w:val="20"/>
              </w:rPr>
            </w:pPr>
            <w:sdt>
              <w:sdtPr>
                <w:tag w:val="goog_rdk_13"/>
                <w:id w:val="-922043534"/>
              </w:sdtPr>
              <w:sdtEndPr/>
              <w:sdtContent>
                <w:r w:rsidR="00995D58">
                  <w:rPr>
                    <w:rFonts w:ascii="Gungsuh" w:eastAsia="Gungsuh" w:hAnsi="Gungsuh" w:cs="Gungsuh"/>
                    <w:color w:val="000000"/>
                    <w:sz w:val="20"/>
                    <w:szCs w:val="20"/>
                  </w:rPr>
                  <w:t>− достатній рівень (60% - 100% від</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максимального балу) – 3-5 балів</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5</w:t>
            </w:r>
          </w:p>
        </w:tc>
      </w:tr>
      <w:tr w:rsidR="00995D58" w:rsidTr="00463F40">
        <w:trPr>
          <w:trHeight w:val="352"/>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Змістовий модуль 3</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Лекція №8-9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w:t>
            </w:r>
          </w:p>
          <w:p w:rsidR="00995D58" w:rsidRDefault="00995D58" w:rsidP="00463F40">
            <w:pP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складової сформованих РН 4, PH 6, РН 11, РH 15 за матеріалом лекції №8-9.</w:t>
            </w:r>
          </w:p>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Міжнародний поділ праці у світовій енергетиці та виробництво експортних ресурсів. Світова енергетична проблема. Структура споживання паливних та енергетичних товарів у різних країнах світу. Характеристика ринку нафти та нафтопродуктів. Нафтовидобуток, нафтопереробка й особливості пропозиції на нафтовому ринку. ОПЕК і ринок нафти. Діяльність міжнародних нафтових компаній на світовому ринку. Роль Міжнародного нафтового картелю (МНК) у формуванні світових цін на нафту. Вплив Міжнародного енергетичного агентства (МЕА) на кон’юнктуру світових цін на нафту. Діяльність аутсайдерів на нафтових ринках. Ринок газу. Фактори формування кон’юнктури газового ринку. Виробництво газу і структура пропозиції на газовому ринку. </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Спеціалізація країн у світовій хімічній промисловості. Аналіз пропозиції хімічних товарів на ринку. Експортні квоти хімічних </w:t>
            </w:r>
            <w:r>
              <w:rPr>
                <w:rFonts w:ascii="Times New Roman" w:eastAsia="Times New Roman" w:hAnsi="Times New Roman" w:cs="Times New Roman"/>
                <w:sz w:val="20"/>
                <w:szCs w:val="20"/>
              </w:rPr>
              <w:lastRenderedPageBreak/>
              <w:t>товарів країн-експортерів. Структурні зміни товарообігу хімічних товарів в епоху новітніх технологій хімічного виробництва. Монополізація ринків хімічних товарів. Цінова і нецінова конкуренція. Митні бар’єри і торговий протекціонізм. Роль товарних асоціацій на ринку збуту. Головні експортно-імпортні товари, потоки світового ринку хімічних товарів. Зовнішньоторговельна діяльність України на світових ринках хімічних товарів.</w:t>
            </w:r>
          </w:p>
          <w:p w:rsidR="00995D58" w:rsidRDefault="00995D58" w:rsidP="00463F40">
            <w:pPr>
              <w:rPr>
                <w:rFonts w:ascii="Times New Roman" w:eastAsia="Times New Roman" w:hAnsi="Times New Roman" w:cs="Times New Roman"/>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14"/>
                <w:id w:val="1148602582"/>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15"/>
                <w:id w:val="-1734380270"/>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Практичне заняття №9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w:t>
            </w:r>
          </w:p>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завдання 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 xml:space="preserve">Перевірка рівня практичної складової сформованих РН 4, PH 6, РН 11, РH 15 за матеріалом змістового модуля 3. </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Повністю виконане завдання передбачає аналіз перспектив експорту хімічних речовин і лісової продукції до країни ЄС, обґрунтування вибору країни, оцінку попиту на основні товари, врахування економічних, екологічних і правових аспектів (обмеження на хімічні речовини, перевага екологічних продуктів, податки та мита), а також формування трьох рекомендацій для успішного виходу на ринок.</w:t>
            </w:r>
          </w:p>
          <w:p w:rsidR="00995D58" w:rsidRDefault="00995D58" w:rsidP="00463F40">
            <w:pPr>
              <w:jc w:val="center"/>
              <w:rPr>
                <w:rFonts w:ascii="Times New Roman" w:eastAsia="Times New Roman" w:hAnsi="Times New Roman" w:cs="Times New Roman"/>
                <w:i/>
                <w:iCs/>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 завдання оцінюється</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комплексно максимально у 5 балів:</w:t>
            </w:r>
          </w:p>
          <w:p w:rsidR="00995D58" w:rsidRDefault="007D66BA" w:rsidP="00463F40">
            <w:pPr>
              <w:jc w:val="center"/>
              <w:rPr>
                <w:rFonts w:ascii="Times New Roman" w:eastAsia="Times New Roman" w:hAnsi="Times New Roman" w:cs="Times New Roman"/>
                <w:color w:val="000000"/>
                <w:sz w:val="20"/>
                <w:szCs w:val="20"/>
              </w:rPr>
            </w:pPr>
            <w:sdt>
              <w:sdtPr>
                <w:tag w:val="goog_rdk_16"/>
                <w:id w:val="-966654481"/>
              </w:sdtPr>
              <w:sdtEndPr/>
              <w:sdtContent>
                <w:r w:rsidR="00995D58">
                  <w:rPr>
                    <w:rFonts w:ascii="Gungsuh" w:eastAsia="Gungsuh" w:hAnsi="Gungsuh" w:cs="Gungsuh"/>
                    <w:color w:val="000000"/>
                    <w:sz w:val="20"/>
                    <w:szCs w:val="20"/>
                  </w:rPr>
                  <w:t>− незадовільний рівень – 0 балів</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p w:rsidR="00995D58" w:rsidRDefault="007D66BA" w:rsidP="00463F40">
            <w:pPr>
              <w:jc w:val="center"/>
              <w:rPr>
                <w:rFonts w:ascii="Times New Roman" w:eastAsia="Times New Roman" w:hAnsi="Times New Roman" w:cs="Times New Roman"/>
                <w:color w:val="000000"/>
                <w:sz w:val="20"/>
                <w:szCs w:val="20"/>
              </w:rPr>
            </w:pPr>
            <w:sdt>
              <w:sdtPr>
                <w:tag w:val="goog_rdk_17"/>
                <w:id w:val="-644802832"/>
              </w:sdtPr>
              <w:sdtEndPr/>
              <w:sdtContent>
                <w:r w:rsidR="00995D58">
                  <w:rPr>
                    <w:rFonts w:ascii="Gungsuh" w:eastAsia="Gungsuh" w:hAnsi="Gungsuh" w:cs="Gungsuh"/>
                    <w:color w:val="000000"/>
                    <w:sz w:val="20"/>
                    <w:szCs w:val="20"/>
                  </w:rPr>
                  <w:t>− достатній рівень (60% - 100% від</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максимального балу) – 3-5 балів</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Лекція №10-11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w:t>
            </w:r>
          </w:p>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складової сформованих РН 4, PH 6, РН 11, РH 15  за матеріалом лекції №10-11.</w:t>
            </w:r>
          </w:p>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Особливості ринку машин та обладнання. Поділ праці у машинобудуванні та експортна спеціалізація. Динамічні зміни </w:t>
            </w:r>
            <w:r>
              <w:rPr>
                <w:rFonts w:ascii="Times New Roman" w:eastAsia="Times New Roman" w:hAnsi="Times New Roman" w:cs="Times New Roman"/>
                <w:sz w:val="20"/>
                <w:szCs w:val="20"/>
              </w:rPr>
              <w:lastRenderedPageBreak/>
              <w:t>товарної структури ринку машинобудівних товарів. НТП і тенденції розвитку ринків машинобудівної продукції. Аналіз структури попиту і пропозиції на ринках машинобудівної продукції. Умови формування пропозиції та цін на ринках машинобудівних товарів. Конкурентні “торгові війни”. Політика торговельного протекціонізму. Лідерство в галузевій структурі загального, транспортного і електротехнічного машинобудування. Діяльність міжнародних ТНК на ринках машинобудівних товарів. Роль технічного обслуговування в експорті продукції машинобудування. Лізинг та інжиніринг як методи конкурентної боротьби на ринку обладнання. Характеристика ринків автомобілів, комп’ютерів, транспортних засобів, сільськогосподарських машин, офісного, торговельного обладнання та ін. Регіональна структура ринку машин та обладнання. Головні країни-продуценти. Проблеми і перспективи виходу України на світовий ринок машинобудівної продукції. Товарна структура українського експорту та імпорту машин та обладнання.</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Значення ринку товарів легкої промисловості. Спеціалізація країн щодо виробництва тканин, </w:t>
            </w:r>
            <w:r>
              <w:rPr>
                <w:rFonts w:ascii="Times New Roman" w:eastAsia="Times New Roman" w:hAnsi="Times New Roman" w:cs="Times New Roman"/>
                <w:sz w:val="20"/>
                <w:szCs w:val="20"/>
                <w:u w:val="single"/>
              </w:rPr>
              <w:t>шв</w:t>
            </w:r>
            <w:r>
              <w:rPr>
                <w:rFonts w:ascii="Times New Roman" w:eastAsia="Times New Roman" w:hAnsi="Times New Roman" w:cs="Times New Roman"/>
                <w:sz w:val="20"/>
                <w:szCs w:val="20"/>
              </w:rPr>
              <w:t>ейних і трикотажних товарів. Товарна структура текстильних товарів, структурні зміни і сучасні тенденції розвитку ринку цих товарів. Аналіз факторів розвитку ринку тканин, швейних і трикотажних виробів. Співвідношення попиту і пропозиції на ринку. Кон’юнктура і якість товарів. Монополізація виробництва і збуту товарів. “Життєві цикли” товарів і норми прибутків фірм-виробників. Товарні знаки і проблеми збуту товарів. Висока мода і конкурентна спроможність товарів.</w:t>
            </w:r>
          </w:p>
          <w:p w:rsidR="00995D58" w:rsidRDefault="00995D58" w:rsidP="00463F40">
            <w:pPr>
              <w:rPr>
                <w:rFonts w:ascii="Times New Roman" w:eastAsia="Times New Roman" w:hAnsi="Times New Roman" w:cs="Times New Roman"/>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lastRenderedPageBreak/>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18"/>
                <w:id w:val="666916409"/>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19"/>
                <w:id w:val="1794254416"/>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5</w:t>
            </w:r>
          </w:p>
        </w:tc>
      </w:tr>
      <w:tr w:rsidR="00995D58" w:rsidTr="00463F40">
        <w:trPr>
          <w:trHeight w:val="352"/>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highlight w:val="yellow"/>
              </w:rPr>
            </w:pPr>
            <w:r>
              <w:rPr>
                <w:rFonts w:ascii="Times New Roman" w:eastAsia="Times New Roman" w:hAnsi="Times New Roman" w:cs="Times New Roman"/>
                <w:b/>
                <w:bCs/>
                <w:color w:val="000000"/>
                <w:sz w:val="20"/>
                <w:szCs w:val="20"/>
              </w:rPr>
              <w:lastRenderedPageBreak/>
              <w:t>Змістовий модуль 4</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Лекція №12-13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 складової сформованих РН 4, PH 6, РН 11, РH 15 за матеріалом лекції №12-13.</w:t>
            </w:r>
          </w:p>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Значення та товарна структура ринку продовольчих товарів. Міжнародна спеціалізація у агропромисловому виробництві та умови конкурентоспроможності продукції агропромислового комплексу. Фактори і тенденції розвитку, проблеми збалансування попиту і пропозиції на ринку продовольчих товарів. Фактори формування цін на продовольчі товари. Значення ринку зерна в розв’язанні глобальної продовольчої проблеми. Міжнародна спеціалізація країн у виробництві експортних ресурсів пшениці, кукурудзи, рису. Товарна структура товарообігу зернових культур. Кон’юнктура ринку і ціни на зерно. Цінова політика на ринку зерна. Демпінгова торгівля зерном. Проблеми створення продовольчих резервів зерна. Географічне спрямування експорту та імпорту зерна. Роль ринку м’ясних і молочних товарів. Спеціалізація країн у виробництві експортних ресурсів м’яса і молока. Товарна та регіональна структура товарообігу м’ясних і молочних товарів, їх динамічні зміни. </w:t>
            </w:r>
          </w:p>
          <w:p w:rsidR="00995D58" w:rsidRDefault="00995D58" w:rsidP="00463F40">
            <w:pPr>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Значення ринку послуг у розвитку матеріального виробництва та задоволенні потреб населення. Розвиток ринку послуг в епоху НТР. Сутність поняття “послуга”, важливіші аспекти, ознаки, структурні показники. Сутність поняття “ринок послуг”. Структура ринку послуг залежно від різних класифікацій (Світового банку, МВФ, ЮНКТАД, ГАТТ/СОТ). Особливості та аспекти торгівлі послугами. Групування послуг відповідно до засобів доставки </w:t>
            </w:r>
            <w:r>
              <w:rPr>
                <w:rFonts w:ascii="Times New Roman" w:eastAsia="Times New Roman" w:hAnsi="Times New Roman" w:cs="Times New Roman"/>
                <w:sz w:val="20"/>
                <w:szCs w:val="20"/>
              </w:rPr>
              <w:lastRenderedPageBreak/>
              <w:t>споживачеві. Регіональна структура торгівлі послугами. Динаміка, сучасні зрушення та проблеми розвитку ринку послуг. Місце України на світовому ринку послуг.</w:t>
            </w:r>
          </w:p>
          <w:p w:rsidR="00995D58" w:rsidRDefault="00995D58" w:rsidP="00463F40">
            <w:pPr>
              <w:jc w:val="center"/>
              <w:rPr>
                <w:rFonts w:ascii="Times New Roman" w:eastAsia="Times New Roman" w:hAnsi="Times New Roman" w:cs="Times New Roman"/>
                <w:i/>
                <w:iCs/>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20"/>
                <w:id w:val="-1213539409"/>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21"/>
                <w:id w:val="717169145"/>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Практичне заняття 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w:t>
            </w:r>
          </w:p>
          <w:p w:rsidR="00995D58" w:rsidRDefault="00995D58" w:rsidP="00463F40">
            <w:pPr>
              <w:ind w:left="34" w:hanging="3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завдання 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Перевірка рівня практичної складової сформованих РН 4, PH 6, РН 11, РH 15 за матеріалом змістового модуля 4. </w:t>
            </w:r>
          </w:p>
          <w:p w:rsidR="00995D58" w:rsidRDefault="00995D58" w:rsidP="00463F40">
            <w:pPr>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Повністю виконане завдання передбачає розробку плану покращення транспортних послуг у місті «Альфа», включно з пропозиціями для впорядкування розкладу та підвищення регулярності перевезень, поліпшення комфорту пасажирів, залучення нових перевізників, зменшення шкідливих викидів, стимулювання використання екологічного транспорту та ефективну комунікацію з мешканцями.</w:t>
            </w:r>
          </w:p>
          <w:p w:rsidR="00995D58" w:rsidRDefault="00995D58" w:rsidP="00463F40">
            <w:pPr>
              <w:rPr>
                <w:rFonts w:ascii="Times New Roman" w:eastAsia="Times New Roman" w:hAnsi="Times New Roman" w:cs="Times New Roman"/>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 завдання оцінюється</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комплексно максимально у 5 балів:</w:t>
            </w:r>
          </w:p>
          <w:p w:rsidR="00995D58" w:rsidRDefault="007D66BA" w:rsidP="00463F40">
            <w:pPr>
              <w:jc w:val="center"/>
              <w:rPr>
                <w:rFonts w:ascii="Times New Roman" w:eastAsia="Times New Roman" w:hAnsi="Times New Roman" w:cs="Times New Roman"/>
                <w:color w:val="000000"/>
                <w:sz w:val="20"/>
                <w:szCs w:val="20"/>
              </w:rPr>
            </w:pPr>
            <w:sdt>
              <w:sdtPr>
                <w:tag w:val="goog_rdk_22"/>
                <w:id w:val="839018614"/>
              </w:sdtPr>
              <w:sdtEndPr/>
              <w:sdtContent>
                <w:r w:rsidR="00995D58">
                  <w:rPr>
                    <w:rFonts w:ascii="Gungsuh" w:eastAsia="Gungsuh" w:hAnsi="Gungsuh" w:cs="Gungsuh"/>
                    <w:color w:val="000000"/>
                    <w:sz w:val="20"/>
                    <w:szCs w:val="20"/>
                  </w:rPr>
                  <w:t>− незадовільний рівень – 0 балів</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p w:rsidR="00995D58" w:rsidRDefault="007D66BA" w:rsidP="00463F40">
            <w:pPr>
              <w:jc w:val="center"/>
              <w:rPr>
                <w:rFonts w:ascii="Times New Roman" w:eastAsia="Times New Roman" w:hAnsi="Times New Roman" w:cs="Times New Roman"/>
                <w:color w:val="000000"/>
                <w:sz w:val="20"/>
                <w:szCs w:val="20"/>
              </w:rPr>
            </w:pPr>
            <w:sdt>
              <w:sdtPr>
                <w:tag w:val="goog_rdk_23"/>
                <w:id w:val="157177146"/>
              </w:sdtPr>
              <w:sdtEndPr/>
              <w:sdtContent>
                <w:r w:rsidR="00995D58">
                  <w:rPr>
                    <w:rFonts w:ascii="Gungsuh" w:eastAsia="Gungsuh" w:hAnsi="Gungsuh" w:cs="Gungsuh"/>
                    <w:color w:val="000000"/>
                    <w:sz w:val="20"/>
                    <w:szCs w:val="20"/>
                  </w:rPr>
                  <w:t>− достатній рівень (60% - 100% від</w:t>
                </w:r>
              </w:sdtContent>
            </w:sdt>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максимального балу) – 3-5 балів</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rPr>
          <w:trHeight w:val="11224"/>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Лекція №14-15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ind w:left="34" w:hanging="3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Перевірка рівня теоретичної</w:t>
            </w:r>
          </w:p>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складової сформованих РН 4, PH 6, РН 11, РH 15 за матеріалом лекції №14-15</w:t>
            </w:r>
          </w:p>
          <w:p w:rsidR="00995D58" w:rsidRDefault="00995D58" w:rsidP="00463F4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Питання для підготовки:</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Сутність поняття “ринок туристичних послуг”. Місце туризму на ринку послуг. Динаміка розвитку туризму. Структурні зміни і фактори розвитку туризму. Туристичні потоки. Особливості торгівлі туристськими послугами. Туристичні фірми. Транспортне обслуговування туризму. Характеристика сегментів туристичного ринку: пізнавального, рекреаційного, ділового, релігійного, екологічного тощо. Проблеми і перспективи розвитку міжнародного туризму в Україні.</w:t>
            </w:r>
          </w:p>
          <w:p w:rsidR="00995D58" w:rsidRDefault="00995D58" w:rsidP="00463F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Місце України на світовому ринку. Проблеми поглиблення міжнародної експортної спеціалізації, підвищення якості товарів та наданих послуг, забезпечення їх конкурентоспроможності. Оцінка соціально-економічних і політичних факторів, умов ринкових економічних реформ, що вплинули на структурні зміни у зовнішній торгівлі та еволюцію сучасної моделі торговельно-економічних </w:t>
            </w:r>
            <w:proofErr w:type="spellStart"/>
            <w:r>
              <w:rPr>
                <w:rFonts w:ascii="Times New Roman" w:eastAsia="Times New Roman" w:hAnsi="Times New Roman" w:cs="Times New Roman"/>
                <w:sz w:val="20"/>
                <w:szCs w:val="20"/>
              </w:rPr>
              <w:t>зв’язків</w:t>
            </w:r>
            <w:proofErr w:type="spellEnd"/>
            <w:r>
              <w:rPr>
                <w:rFonts w:ascii="Times New Roman" w:eastAsia="Times New Roman" w:hAnsi="Times New Roman" w:cs="Times New Roman"/>
                <w:sz w:val="20"/>
                <w:szCs w:val="20"/>
              </w:rPr>
              <w:t xml:space="preserve"> України. Аналіз показників зовнішньої торгівлі: загальний обсяг товарообігу, його товарна структура, регіональні особливості експорту й імпорту України. Усвідомлення нової правової основи лібералізації та протекціонізму українського ринку.</w:t>
            </w:r>
          </w:p>
          <w:p w:rsidR="00995D58" w:rsidRDefault="00995D58" w:rsidP="00463F40">
            <w:pPr>
              <w:jc w:val="both"/>
              <w:rPr>
                <w:rFonts w:ascii="Times New Roman" w:eastAsia="Times New Roman" w:hAnsi="Times New Roman" w:cs="Times New Roman"/>
                <w:color w:val="000000"/>
                <w:sz w:val="20"/>
                <w:szCs w:val="20"/>
                <w:highlight w:val="yellow"/>
              </w:rPr>
            </w:pPr>
          </w:p>
          <w:p w:rsidR="00995D58" w:rsidRDefault="00995D58" w:rsidP="00463F40">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Тестові питання оцінюються:</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правильно/неправильно. Кількість рівнозначних питань – 10.</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Застосовується шкала переведення кількості правильних відповідей у бали з діапазону 0-5:</w:t>
            </w:r>
          </w:p>
          <w:p w:rsidR="00995D58" w:rsidRDefault="007D66BA" w:rsidP="00463F40">
            <w:pPr>
              <w:jc w:val="center"/>
              <w:rPr>
                <w:rFonts w:ascii="Times New Roman" w:eastAsia="Times New Roman" w:hAnsi="Times New Roman" w:cs="Times New Roman"/>
                <w:sz w:val="20"/>
                <w:szCs w:val="20"/>
              </w:rPr>
            </w:pPr>
            <w:sdt>
              <w:sdtPr>
                <w:tag w:val="goog_rdk_24"/>
                <w:id w:val="1454172765"/>
              </w:sdtPr>
              <w:sdtEndPr/>
              <w:sdtContent>
                <w:r w:rsidR="00995D58">
                  <w:rPr>
                    <w:rFonts w:ascii="Gungsuh" w:eastAsia="Gungsuh" w:hAnsi="Gungsuh" w:cs="Gungsuh"/>
                    <w:sz w:val="20"/>
                    <w:szCs w:val="20"/>
                  </w:rPr>
                  <w:t>− незадовільний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 – 0 балів (не зараховано);</w:t>
            </w:r>
          </w:p>
          <w:p w:rsidR="00995D58" w:rsidRDefault="007D66BA" w:rsidP="00463F40">
            <w:pPr>
              <w:jc w:val="center"/>
              <w:rPr>
                <w:rFonts w:ascii="Times New Roman" w:eastAsia="Times New Roman" w:hAnsi="Times New Roman" w:cs="Times New Roman"/>
                <w:sz w:val="20"/>
                <w:szCs w:val="20"/>
              </w:rPr>
            </w:pPr>
            <w:sdt>
              <w:sdtPr>
                <w:tag w:val="goog_rdk_25"/>
                <w:id w:val="1925297934"/>
              </w:sdtPr>
              <w:sdtEndPr/>
              <w:sdtContent>
                <w:r w:rsidR="00995D58">
                  <w:rPr>
                    <w:rFonts w:ascii="Gungsuh" w:eastAsia="Gungsuh" w:hAnsi="Gungsuh" w:cs="Gungsuh"/>
                    <w:sz w:val="20"/>
                    <w:szCs w:val="20"/>
                  </w:rPr>
                  <w:t>− достатній рівень</w:t>
                </w:r>
              </w:sdtContent>
            </w:sdt>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- 100% від максимального балу):</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 – 3, 4, 5 балів (зараховано), а саме:</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 3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 4 бали;</w:t>
            </w:r>
          </w:p>
          <w:p w:rsidR="00995D58" w:rsidRDefault="00995D58" w:rsidP="00463F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 – 5 балів.</w:t>
            </w:r>
          </w:p>
          <w:p w:rsidR="00995D58" w:rsidRDefault="00995D58" w:rsidP="00463F40">
            <w:pPr>
              <w:jc w:val="center"/>
              <w:rPr>
                <w:rFonts w:ascii="Times New Roman" w:eastAsia="Times New Roman" w:hAnsi="Times New Roman" w:cs="Times New Roman"/>
                <w:sz w:val="20"/>
                <w:szCs w:val="20"/>
              </w:rPr>
            </w:pPr>
          </w:p>
          <w:p w:rsidR="00995D58" w:rsidRDefault="00995D58" w:rsidP="00463F40">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Тест розміщено в профілі даної</w:t>
            </w:r>
          </w:p>
          <w:p w:rsidR="00995D58" w:rsidRDefault="00995D58" w:rsidP="00463F4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i/>
                <w:iCs/>
                <w:sz w:val="20"/>
                <w:szCs w:val="20"/>
              </w:rPr>
              <w:t xml:space="preserve">дисципліни у СЕЗН ЗНУ </w:t>
            </w:r>
            <w:proofErr w:type="spellStart"/>
            <w:r>
              <w:rPr>
                <w:rFonts w:ascii="Times New Roman" w:eastAsia="Times New Roman" w:hAnsi="Times New Roman" w:cs="Times New Roman"/>
                <w:i/>
                <w:iCs/>
                <w:sz w:val="20"/>
                <w:szCs w:val="20"/>
              </w:rPr>
              <w:t>Moodle</w:t>
            </w:r>
            <w:proofErr w:type="spellEnd"/>
            <w:r>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r>
      <w:tr w:rsidR="00995D58" w:rsidTr="00463F40">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w:t>
            </w:r>
          </w:p>
        </w:tc>
      </w:tr>
      <w:tr w:rsidR="00995D58" w:rsidTr="00463F40">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highlight w:val="yellow"/>
              </w:rPr>
            </w:pPr>
            <w:r>
              <w:rPr>
                <w:rFonts w:ascii="Times New Roman" w:eastAsia="Times New Roman" w:hAnsi="Times New Roman" w:cs="Times New Roman"/>
                <w:b/>
                <w:bCs/>
                <w:color w:val="000000"/>
                <w:sz w:val="20"/>
                <w:szCs w:val="20"/>
              </w:rPr>
              <w:lastRenderedPageBreak/>
              <w:t>Підсумковий контроль</w:t>
            </w:r>
          </w:p>
        </w:tc>
      </w:tr>
      <w:tr w:rsidR="00995D58" w:rsidTr="00463F40">
        <w:trPr>
          <w:trHeight w:val="591"/>
        </w:trPr>
        <w:tc>
          <w:tcPr>
            <w:tcW w:w="1413" w:type="dxa"/>
            <w:vMerge w:val="restart"/>
            <w:tcBorders>
              <w:top w:val="single" w:sz="4" w:space="0" w:color="000000"/>
              <w:left w:val="single" w:sz="4" w:space="0" w:color="000000"/>
              <w:right w:val="single" w:sz="4" w:space="0" w:color="000000"/>
            </w:tcBorders>
            <w:shd w:val="clear" w:color="auto" w:fill="auto"/>
            <w:vAlign w:val="center"/>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Залік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D58" w:rsidRDefault="00995D58" w:rsidP="00463F4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Підсумкове тестове завдання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Перевірка рівня теоретичної складової сформованих програмних результатів навчання РН 4, PH 6, РН 11, РH 15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995D58" w:rsidRDefault="00995D58" w:rsidP="00463F40">
            <w:pPr>
              <w:pBdr>
                <w:top w:val="nil"/>
                <w:left w:val="nil"/>
                <w:bottom w:val="nil"/>
                <w:right w:val="nil"/>
                <w:between w:val="nil"/>
              </w:pBdr>
              <w:rPr>
                <w:rFonts w:ascii="Times New Roman" w:eastAsia="Times New Roman" w:hAnsi="Times New Roman" w:cs="Times New Roman"/>
                <w:color w:val="000000"/>
                <w:sz w:val="20"/>
                <w:szCs w:val="20"/>
              </w:rPr>
            </w:pPr>
          </w:p>
          <w:p w:rsidR="00995D58" w:rsidRDefault="00995D58" w:rsidP="00463F40">
            <w:pPr>
              <w:pBdr>
                <w:top w:val="nil"/>
                <w:left w:val="nil"/>
                <w:bottom w:val="nil"/>
                <w:right w:val="nil"/>
                <w:between w:val="nil"/>
              </w:pBdr>
              <w:jc w:val="center"/>
              <w:rPr>
                <w:rFonts w:ascii="Times New Roman" w:eastAsia="Times New Roman" w:hAnsi="Times New Roman" w:cs="Times New Roman"/>
                <w:b/>
                <w:bCs/>
                <w:i/>
                <w:iCs/>
                <w:color w:val="000000"/>
                <w:sz w:val="20"/>
                <w:szCs w:val="20"/>
                <w:highlight w:val="yellow"/>
              </w:rPr>
            </w:pPr>
            <w:r>
              <w:rPr>
                <w:rFonts w:ascii="Times New Roman" w:eastAsia="Times New Roman" w:hAnsi="Times New Roman" w:cs="Times New Roman"/>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Тестові питання оцінюються:</w:t>
            </w:r>
          </w:p>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правильно/неправильно. Кількість рівнозначних питань – 20.</w:t>
            </w:r>
          </w:p>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Застосовується шкала переведення кількості правильних відповідей у бали з діапазону 0-20:</w:t>
            </w:r>
          </w:p>
          <w:p w:rsidR="00995D58" w:rsidRDefault="007D66BA" w:rsidP="00463F40">
            <w:pPr>
              <w:pBdr>
                <w:top w:val="nil"/>
                <w:left w:val="nil"/>
                <w:bottom w:val="nil"/>
                <w:right w:val="nil"/>
                <w:between w:val="nil"/>
              </w:pBdr>
              <w:jc w:val="center"/>
              <w:rPr>
                <w:rFonts w:ascii="Times New Roman" w:eastAsia="Times New Roman" w:hAnsi="Times New Roman" w:cs="Times New Roman"/>
                <w:color w:val="000000"/>
                <w:sz w:val="20"/>
                <w:szCs w:val="20"/>
              </w:rPr>
            </w:pPr>
            <w:sdt>
              <w:sdtPr>
                <w:tag w:val="goog_rdk_26"/>
                <w:id w:val="211499716"/>
              </w:sdtPr>
              <w:sdtEndPr/>
              <w:sdtContent>
                <w:r w:rsidR="00995D58">
                  <w:rPr>
                    <w:rFonts w:ascii="Gungsuh" w:eastAsia="Gungsuh" w:hAnsi="Gungsuh" w:cs="Gungsuh"/>
                    <w:color w:val="000000"/>
                    <w:sz w:val="20"/>
                    <w:szCs w:val="20"/>
                  </w:rPr>
                  <w:t>− незадовільний рівень:</w:t>
                </w:r>
              </w:sdtContent>
            </w:sdt>
          </w:p>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 – 0 балів (не зараховано);</w:t>
            </w:r>
          </w:p>
          <w:p w:rsidR="00995D58" w:rsidRDefault="007D66BA" w:rsidP="00463F40">
            <w:pPr>
              <w:pBdr>
                <w:top w:val="nil"/>
                <w:left w:val="nil"/>
                <w:bottom w:val="nil"/>
                <w:right w:val="nil"/>
                <w:between w:val="nil"/>
              </w:pBdr>
              <w:jc w:val="center"/>
              <w:rPr>
                <w:rFonts w:ascii="Times New Roman" w:eastAsia="Times New Roman" w:hAnsi="Times New Roman" w:cs="Times New Roman"/>
                <w:color w:val="000000"/>
                <w:sz w:val="20"/>
                <w:szCs w:val="20"/>
              </w:rPr>
            </w:pPr>
            <w:sdt>
              <w:sdtPr>
                <w:tag w:val="goog_rdk_27"/>
                <w:id w:val="-1285877264"/>
              </w:sdtPr>
              <w:sdtEndPr/>
              <w:sdtContent>
                <w:r w:rsidR="00995D58">
                  <w:rPr>
                    <w:rFonts w:ascii="Gungsuh" w:eastAsia="Gungsuh" w:hAnsi="Gungsuh" w:cs="Gungsuh"/>
                    <w:color w:val="000000"/>
                    <w:sz w:val="20"/>
                    <w:szCs w:val="20"/>
                  </w:rPr>
                  <w:t>− достатній рівень (60% - 100% від максимального балу):</w:t>
                </w:r>
              </w:sdtContent>
            </w:sdt>
          </w:p>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 – 12-14 балів;</w:t>
            </w:r>
          </w:p>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 – 15-17 балів;</w:t>
            </w:r>
          </w:p>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18-20 – 18-20 балів.</w:t>
            </w:r>
          </w:p>
          <w:p w:rsidR="00995D58" w:rsidRDefault="00995D58" w:rsidP="00463F40">
            <w:pPr>
              <w:pBdr>
                <w:top w:val="nil"/>
                <w:left w:val="nil"/>
                <w:bottom w:val="nil"/>
                <w:right w:val="nil"/>
                <w:between w:val="nil"/>
              </w:pBdr>
              <w:jc w:val="center"/>
              <w:rPr>
                <w:rFonts w:ascii="Times New Roman" w:eastAsia="Times New Roman" w:hAnsi="Times New Roman" w:cs="Times New Roman"/>
                <w:b/>
                <w:bCs/>
                <w:i/>
                <w:iCs/>
                <w:color w:val="000000"/>
                <w:sz w:val="20"/>
                <w:szCs w:val="20"/>
              </w:rPr>
            </w:pPr>
            <w:r>
              <w:rPr>
                <w:rFonts w:ascii="Times New Roman" w:eastAsia="Times New Roman" w:hAnsi="Times New Roman" w:cs="Times New Roman"/>
                <w:i/>
                <w:iCs/>
                <w:color w:val="000000"/>
                <w:sz w:val="20"/>
                <w:szCs w:val="20"/>
              </w:rPr>
              <w:t xml:space="preserve">Тестове завдання розміщено 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w:t>
            </w:r>
          </w:p>
        </w:tc>
      </w:tr>
      <w:tr w:rsidR="00995D58" w:rsidTr="00463F40">
        <w:trPr>
          <w:trHeight w:val="565"/>
        </w:trPr>
        <w:tc>
          <w:tcPr>
            <w:tcW w:w="1413" w:type="dxa"/>
            <w:vMerge/>
            <w:tcBorders>
              <w:top w:val="single" w:sz="4" w:space="0" w:color="000000"/>
              <w:left w:val="single" w:sz="4" w:space="0" w:color="000000"/>
              <w:right w:val="single" w:sz="4" w:space="0" w:color="000000"/>
            </w:tcBorders>
            <w:shd w:val="clear" w:color="auto" w:fill="auto"/>
            <w:vAlign w:val="center"/>
          </w:tcPr>
          <w:p w:rsidR="00995D58" w:rsidRDefault="00995D58" w:rsidP="00463F40">
            <w:pPr>
              <w:pBdr>
                <w:top w:val="nil"/>
                <w:left w:val="nil"/>
                <w:bottom w:val="nil"/>
                <w:right w:val="nil"/>
                <w:between w:val="nil"/>
              </w:pBdr>
              <w:spacing w:line="276" w:lineRule="auto"/>
              <w:rPr>
                <w:rFonts w:ascii="Times New Roman" w:eastAsia="Times New Roman" w:hAnsi="Times New Roman" w:cs="Times New Roman"/>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5D58" w:rsidRDefault="00995D58" w:rsidP="00463F40">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Перевірка рівня практичної складової сформованих програмних результатів навчання РН 4, PH 6, РН 11, РH 15 здійснюється комплексно </w:t>
            </w:r>
            <w:proofErr w:type="spellStart"/>
            <w:r>
              <w:rPr>
                <w:rFonts w:ascii="Times New Roman" w:eastAsia="Times New Roman" w:hAnsi="Times New Roman" w:cs="Times New Roman"/>
                <w:color w:val="000000"/>
                <w:sz w:val="20"/>
                <w:szCs w:val="20"/>
              </w:rPr>
              <w:t>відовідно</w:t>
            </w:r>
            <w:proofErr w:type="spellEnd"/>
            <w:r>
              <w:rPr>
                <w:rFonts w:ascii="Times New Roman" w:eastAsia="Times New Roman" w:hAnsi="Times New Roman" w:cs="Times New Roman"/>
                <w:color w:val="000000"/>
                <w:sz w:val="20"/>
                <w:szCs w:val="20"/>
              </w:rPr>
              <w:t xml:space="preserve"> до змісту навчальної дисципліни (розділ 3) та передбачає розв’язування ситуаційного завдання. </w:t>
            </w:r>
          </w:p>
          <w:p w:rsidR="00995D58" w:rsidRDefault="00995D58" w:rsidP="00463F40">
            <w:pPr>
              <w:pBdr>
                <w:top w:val="nil"/>
                <w:left w:val="nil"/>
                <w:bottom w:val="nil"/>
                <w:right w:val="nil"/>
                <w:between w:val="nil"/>
              </w:pBdr>
              <w:rPr>
                <w:rFonts w:ascii="Times New Roman" w:eastAsia="Times New Roman" w:hAnsi="Times New Roman" w:cs="Times New Roman"/>
                <w:color w:val="000000"/>
                <w:sz w:val="20"/>
                <w:szCs w:val="20"/>
              </w:rPr>
            </w:pPr>
          </w:p>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i/>
                <w:iCs/>
                <w:color w:val="000000"/>
                <w:sz w:val="20"/>
                <w:szCs w:val="20"/>
              </w:rPr>
              <w:t>Ситуаційне завдання розміщено</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 xml:space="preserve">в профілі даної дисципліни у СЕЗН ЗНУ </w:t>
            </w:r>
            <w:proofErr w:type="spellStart"/>
            <w:r>
              <w:rPr>
                <w:rFonts w:ascii="Times New Roman" w:eastAsia="Times New Roman" w:hAnsi="Times New Roman" w:cs="Times New Roman"/>
                <w:i/>
                <w:iCs/>
                <w:color w:val="000000"/>
                <w:sz w:val="20"/>
                <w:szCs w:val="20"/>
              </w:rPr>
              <w:t>Moodle</w:t>
            </w:r>
            <w:proofErr w:type="spellEnd"/>
            <w:r>
              <w:rPr>
                <w:rFonts w:ascii="Times New Roman" w:eastAsia="Times New Roman" w:hAnsi="Times New Roman" w:cs="Times New Roman"/>
                <w:i/>
                <w:iCs/>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Ситуаційна задача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995D58" w:rsidRDefault="007D66BA" w:rsidP="00463F40">
            <w:pPr>
              <w:pBdr>
                <w:top w:val="nil"/>
                <w:left w:val="nil"/>
                <w:bottom w:val="nil"/>
                <w:right w:val="nil"/>
                <w:between w:val="nil"/>
              </w:pBdr>
              <w:jc w:val="center"/>
              <w:rPr>
                <w:rFonts w:ascii="Times New Roman" w:eastAsia="Times New Roman" w:hAnsi="Times New Roman" w:cs="Times New Roman"/>
                <w:color w:val="000000"/>
                <w:sz w:val="20"/>
                <w:szCs w:val="20"/>
              </w:rPr>
            </w:pPr>
            <w:sdt>
              <w:sdtPr>
                <w:tag w:val="goog_rdk_28"/>
                <w:id w:val="-1660243283"/>
              </w:sdtPr>
              <w:sdtEndPr/>
              <w:sdtContent>
                <w:r w:rsidR="00995D58">
                  <w:rPr>
                    <w:rFonts w:ascii="Gungsuh" w:eastAsia="Gungsuh" w:hAnsi="Gungsuh" w:cs="Gungsuh"/>
                    <w:color w:val="000000"/>
                    <w:sz w:val="20"/>
                    <w:szCs w:val="20"/>
                  </w:rPr>
                  <w:t>− незадовільний рівень – 0 балів (не зараховано);</w:t>
                </w:r>
              </w:sdtContent>
            </w:sdt>
          </w:p>
          <w:p w:rsidR="00995D58" w:rsidRDefault="007D66BA" w:rsidP="00463F40">
            <w:pPr>
              <w:pBdr>
                <w:top w:val="nil"/>
                <w:left w:val="nil"/>
                <w:bottom w:val="nil"/>
                <w:right w:val="nil"/>
                <w:between w:val="nil"/>
              </w:pBdr>
              <w:jc w:val="center"/>
              <w:rPr>
                <w:rFonts w:ascii="Times New Roman" w:eastAsia="Times New Roman" w:hAnsi="Times New Roman" w:cs="Times New Roman"/>
                <w:color w:val="000000"/>
                <w:sz w:val="20"/>
                <w:szCs w:val="20"/>
              </w:rPr>
            </w:pPr>
            <w:sdt>
              <w:sdtPr>
                <w:tag w:val="goog_rdk_29"/>
                <w:id w:val="-78447323"/>
              </w:sdtPr>
              <w:sdtEndPr/>
              <w:sdtContent>
                <w:r w:rsidR="00995D58">
                  <w:rPr>
                    <w:rFonts w:ascii="Gungsuh" w:eastAsia="Gungsuh" w:hAnsi="Gungsuh" w:cs="Gungsuh"/>
                    <w:color w:val="000000"/>
                    <w:sz w:val="20"/>
                    <w:szCs w:val="20"/>
                  </w:rPr>
                  <w:t>− прийнятний рівень (35% - 59% від максимального балу) – 7-11 балів (зараховано умовно);</w:t>
                </w:r>
              </w:sdtContent>
            </w:sdt>
          </w:p>
          <w:p w:rsidR="00995D58" w:rsidRDefault="007D66BA" w:rsidP="00463F40">
            <w:pPr>
              <w:pBdr>
                <w:top w:val="nil"/>
                <w:left w:val="nil"/>
                <w:bottom w:val="nil"/>
                <w:right w:val="nil"/>
                <w:between w:val="nil"/>
              </w:pBdr>
              <w:jc w:val="center"/>
              <w:rPr>
                <w:rFonts w:ascii="Times New Roman" w:eastAsia="Times New Roman" w:hAnsi="Times New Roman" w:cs="Times New Roman"/>
                <w:b/>
                <w:bCs/>
                <w:color w:val="000000"/>
                <w:sz w:val="20"/>
                <w:szCs w:val="20"/>
              </w:rPr>
            </w:pPr>
            <w:sdt>
              <w:sdtPr>
                <w:tag w:val="goog_rdk_30"/>
                <w:id w:val="-1940870698"/>
              </w:sdtPr>
              <w:sdtEndPr/>
              <w:sdtContent>
                <w:r w:rsidR="00995D58">
                  <w:rPr>
                    <w:rFonts w:ascii="Gungsuh" w:eastAsia="Gungsuh" w:hAnsi="Gungsuh" w:cs="Gungsuh"/>
                    <w:color w:val="000000"/>
                    <w:sz w:val="20"/>
                    <w:szCs w:val="20"/>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20</w:t>
            </w:r>
          </w:p>
        </w:tc>
      </w:tr>
      <w:tr w:rsidR="00995D58" w:rsidTr="00463F40">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Усього</w:t>
            </w:r>
          </w:p>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95D58" w:rsidRDefault="00995D58" w:rsidP="00463F40">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40</w:t>
            </w:r>
          </w:p>
        </w:tc>
      </w:tr>
    </w:tbl>
    <w:p w:rsidR="00995D58" w:rsidRDefault="00995D58" w:rsidP="00995D58">
      <w:pPr>
        <w:spacing w:after="0" w:line="240" w:lineRule="auto"/>
        <w:jc w:val="both"/>
        <w:rPr>
          <w:sz w:val="20"/>
          <w:szCs w:val="20"/>
        </w:rPr>
      </w:pPr>
    </w:p>
    <w:p w:rsidR="00995D58" w:rsidRDefault="00995D58" w:rsidP="00995D58">
      <w:pPr>
        <w:widowControl w:val="0"/>
        <w:spacing w:after="0" w:line="240" w:lineRule="auto"/>
        <w:ind w:firstLine="709"/>
        <w:jc w:val="both"/>
        <w:rPr>
          <w:rFonts w:ascii="Times New Roman" w:eastAsia="Times New Roman" w:hAnsi="Times New Roman" w:cs="Times New Roman"/>
          <w:i/>
          <w:iCs/>
          <w:sz w:val="20"/>
          <w:szCs w:val="20"/>
        </w:rPr>
      </w:pPr>
    </w:p>
    <w:p w:rsidR="00995D58" w:rsidRDefault="00995D58" w:rsidP="00995D58">
      <w:pPr>
        <w:widowControl w:val="0"/>
        <w:spacing w:after="0" w:line="240" w:lineRule="auto"/>
        <w:ind w:firstLine="709"/>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*Засоби  діагностики рівня досягнення результатів навчання дисципліни та критерії оцінювання контрольних заходів.</w:t>
      </w:r>
    </w:p>
    <w:p w:rsidR="00995D58" w:rsidRDefault="00995D58" w:rsidP="00995D58">
      <w:pPr>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Тестування</w:t>
      </w:r>
      <w:r>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на сторінці дисципліни при увімкненому відео-режимі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1-8)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995D58" w:rsidRDefault="00995D58" w:rsidP="00995D58">
      <w:pPr>
        <w:widowControl w:val="0"/>
        <w:spacing w:after="0" w:line="240" w:lineRule="auto"/>
        <w:ind w:firstLine="709"/>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Процедура оцінювання практичних завдань.</w:t>
      </w:r>
    </w:p>
    <w:p w:rsidR="00995D58" w:rsidRDefault="00995D58" w:rsidP="00995D58">
      <w:pPr>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Оцінюванню підлягає виконання здобувачами практичних завдань для кожного змістового модуля під час </w:t>
      </w:r>
      <w:r>
        <w:rPr>
          <w:rFonts w:ascii="Times New Roman" w:eastAsia="Times New Roman" w:hAnsi="Times New Roman" w:cs="Times New Roman"/>
          <w:sz w:val="20"/>
          <w:szCs w:val="20"/>
        </w:rPr>
        <w:lastRenderedPageBreak/>
        <w:t xml:space="preserve">аудиторних практичних занять і </w:t>
      </w:r>
      <w:proofErr w:type="spellStart"/>
      <w:r>
        <w:rPr>
          <w:rFonts w:ascii="Times New Roman" w:eastAsia="Times New Roman" w:hAnsi="Times New Roman" w:cs="Times New Roman"/>
          <w:sz w:val="20"/>
          <w:szCs w:val="20"/>
        </w:rPr>
        <w:t>позааудиторної</w:t>
      </w:r>
      <w:proofErr w:type="spellEnd"/>
      <w:r>
        <w:rPr>
          <w:rFonts w:ascii="Times New Roman" w:eastAsia="Times New Roman" w:hAnsi="Times New Roman" w:cs="Times New Roman"/>
          <w:sz w:val="20"/>
          <w:szCs w:val="20"/>
        </w:rPr>
        <w:t xml:space="preserve">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у профілі цієї дисципліни в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-конференції.</w:t>
      </w:r>
    </w:p>
    <w:p w:rsidR="00995D58" w:rsidRDefault="00995D58" w:rsidP="00995D58">
      <w:pPr>
        <w:widowControl w:val="0"/>
        <w:spacing w:after="0" w:line="240" w:lineRule="auto"/>
        <w:ind w:firstLine="709"/>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Критерії оцінювання практичних завдань:</w:t>
      </w:r>
    </w:p>
    <w:p w:rsidR="00995D58" w:rsidRDefault="00995D58" w:rsidP="00995D58">
      <w:pPr>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5 балів </w:t>
      </w:r>
      <w:r>
        <w:rPr>
          <w:rFonts w:ascii="Times New Roman" w:eastAsia="Times New Roman" w:hAnsi="Times New Roman" w:cs="Times New Roman"/>
          <w:sz w:val="20"/>
          <w:szCs w:val="20"/>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995D58" w:rsidRDefault="00995D58" w:rsidP="00995D58">
      <w:pPr>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4 бали </w:t>
      </w:r>
      <w:r>
        <w:rPr>
          <w:rFonts w:ascii="Times New Roman" w:eastAsia="Times New Roman" w:hAnsi="Times New Roman" w:cs="Times New Roman"/>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995D58" w:rsidRDefault="00995D58" w:rsidP="00995D58">
      <w:pPr>
        <w:widowControl w:val="0"/>
        <w:spacing w:after="0" w:line="240" w:lineRule="auto"/>
        <w:ind w:right="21" w:firstLine="709"/>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3 бали </w:t>
      </w:r>
      <w:r>
        <w:rPr>
          <w:rFonts w:ascii="Times New Roman" w:eastAsia="Times New Roman" w:hAnsi="Times New Roman" w:cs="Times New Roman"/>
          <w:sz w:val="20"/>
          <w:szCs w:val="20"/>
        </w:rPr>
        <w:t>–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995D58" w:rsidRDefault="00995D58" w:rsidP="00995D58">
      <w:pPr>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0 балів </w:t>
      </w:r>
      <w:r>
        <w:rPr>
          <w:rFonts w:ascii="Times New Roman" w:eastAsia="Times New Roman" w:hAnsi="Times New Roman" w:cs="Times New Roman"/>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995D58" w:rsidRDefault="00995D58" w:rsidP="00995D58">
      <w:pPr>
        <w:widowControl w:val="0"/>
        <w:spacing w:after="0" w:line="240" w:lineRule="auto"/>
        <w:ind w:firstLine="709"/>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Додаткові (заохочувальні) бали – до 10 балів.</w:t>
      </w:r>
    </w:p>
    <w:p w:rsidR="00995D58" w:rsidRDefault="00995D58" w:rsidP="00995D58">
      <w:pPr>
        <w:widowControl w:val="0"/>
        <w:spacing w:after="0" w:line="240" w:lineRule="auto"/>
        <w:ind w:right="11"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Бальна система стимулювання </w:t>
      </w:r>
      <w:proofErr w:type="spellStart"/>
      <w:r>
        <w:rPr>
          <w:rFonts w:ascii="Times New Roman" w:eastAsia="Times New Roman" w:hAnsi="Times New Roman" w:cs="Times New Roman"/>
          <w:sz w:val="20"/>
          <w:szCs w:val="20"/>
        </w:rPr>
        <w:t>позааудиторної</w:t>
      </w:r>
      <w:proofErr w:type="spellEnd"/>
      <w:r>
        <w:rPr>
          <w:rFonts w:ascii="Times New Roman" w:eastAsia="Times New Roman" w:hAnsi="Times New Roman" w:cs="Times New Roman"/>
          <w:sz w:val="20"/>
          <w:szCs w:val="20"/>
        </w:rPr>
        <w:t xml:space="preserve">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995D58" w:rsidRDefault="00995D58" w:rsidP="00995D58">
      <w:pPr>
        <w:widowControl w:val="0"/>
        <w:spacing w:after="0" w:line="240" w:lineRule="auto"/>
        <w:ind w:right="9" w:firstLine="709"/>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i/>
          <w:iCs/>
          <w:sz w:val="20"/>
          <w:szCs w:val="20"/>
        </w:rPr>
        <w:t>Позааудиторна</w:t>
      </w:r>
      <w:proofErr w:type="spellEnd"/>
      <w:r>
        <w:rPr>
          <w:rFonts w:ascii="Times New Roman" w:eastAsia="Times New Roman" w:hAnsi="Times New Roman" w:cs="Times New Roman"/>
          <w:i/>
          <w:iCs/>
          <w:sz w:val="20"/>
          <w:szCs w:val="20"/>
        </w:rPr>
        <w:t xml:space="preserve"> навчально-наукова активність </w:t>
      </w:r>
      <w:r>
        <w:rPr>
          <w:rFonts w:ascii="Times New Roman" w:eastAsia="Times New Roman" w:hAnsi="Times New Roman" w:cs="Times New Roman"/>
          <w:sz w:val="20"/>
          <w:szCs w:val="20"/>
        </w:rPr>
        <w:t>здобувача є однією із форм самоосвіти (неформальна/</w:t>
      </w:r>
      <w:proofErr w:type="spellStart"/>
      <w:r>
        <w:rPr>
          <w:rFonts w:ascii="Times New Roman" w:eastAsia="Times New Roman" w:hAnsi="Times New Roman" w:cs="Times New Roman"/>
          <w:sz w:val="20"/>
          <w:szCs w:val="20"/>
        </w:rPr>
        <w:t>інформальна</w:t>
      </w:r>
      <w:proofErr w:type="spellEnd"/>
      <w:r>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за які можуть нараховуватися додаткові (заохочувальні) бали, </w:t>
      </w:r>
      <w:r>
        <w:rPr>
          <w:rFonts w:ascii="Times New Roman" w:eastAsia="Times New Roman" w:hAnsi="Times New Roman" w:cs="Times New Roman"/>
          <w:i/>
          <w:iCs/>
          <w:sz w:val="20"/>
          <w:szCs w:val="20"/>
        </w:rPr>
        <w:t>повинні корелювати з результатами навчання дисципліни</w:t>
      </w:r>
      <w:r>
        <w:rPr>
          <w:rFonts w:ascii="Times New Roman" w:eastAsia="Times New Roman" w:hAnsi="Times New Roman" w:cs="Times New Roman"/>
          <w:sz w:val="20"/>
          <w:szCs w:val="20"/>
        </w:rPr>
        <w:t xml:space="preserve">, зокрема за такі підтверджені види діяльності: </w:t>
      </w:r>
    </w:p>
    <w:p w:rsidR="00995D58" w:rsidRDefault="00995D58" w:rsidP="00995D58">
      <w:pPr>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участь у студентських олімпіадах; </w:t>
      </w:r>
    </w:p>
    <w:p w:rsidR="00995D58" w:rsidRDefault="00995D58" w:rsidP="00995D58">
      <w:pPr>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представлення результатів науково- дослідних робіт здобувача на студентських конкурсах, конференціях; </w:t>
      </w:r>
    </w:p>
    <w:p w:rsidR="00995D58" w:rsidRDefault="00995D58" w:rsidP="00995D58">
      <w:pPr>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995D58" w:rsidRDefault="00995D58" w:rsidP="00995D58">
      <w:pPr>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участь у програмах здобуття неформальної/</w:t>
      </w:r>
      <w:proofErr w:type="spellStart"/>
      <w:r>
        <w:rPr>
          <w:rFonts w:ascii="Times New Roman" w:eastAsia="Times New Roman" w:hAnsi="Times New Roman" w:cs="Times New Roman"/>
          <w:sz w:val="20"/>
          <w:szCs w:val="20"/>
        </w:rPr>
        <w:t>інформальної</w:t>
      </w:r>
      <w:proofErr w:type="spellEnd"/>
      <w:r>
        <w:rPr>
          <w:rFonts w:ascii="Times New Roman" w:eastAsia="Times New Roman" w:hAnsi="Times New Roman" w:cs="Times New Roman"/>
          <w:sz w:val="20"/>
          <w:szCs w:val="20"/>
        </w:rPr>
        <w:t xml:space="preserve"> освіти (онлайн-курси, розміщені на відкритих навчальних платформах, </w:t>
      </w:r>
      <w:proofErr w:type="spellStart"/>
      <w:r>
        <w:rPr>
          <w:rFonts w:ascii="Times New Roman" w:eastAsia="Times New Roman" w:hAnsi="Times New Roman" w:cs="Times New Roman"/>
          <w:sz w:val="20"/>
          <w:szCs w:val="20"/>
        </w:rPr>
        <w:t>воркшопи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вебінари</w:t>
      </w:r>
      <w:proofErr w:type="spellEnd"/>
      <w:r>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995D58" w:rsidRDefault="00995D58" w:rsidP="00995D58">
      <w:pPr>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інші види та форми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у контексті змісту та РН дисципліни.</w:t>
      </w:r>
    </w:p>
    <w:p w:rsidR="00995D58" w:rsidRDefault="00995D58" w:rsidP="00995D58">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iCs/>
          <w:sz w:val="20"/>
          <w:szCs w:val="20"/>
        </w:rPr>
        <w:t>понад тих балів</w:t>
      </w:r>
      <w:r>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iCs/>
          <w:sz w:val="20"/>
          <w:szCs w:val="20"/>
        </w:rPr>
        <w:t>максимально до 10 балів</w:t>
      </w:r>
      <w:r>
        <w:rPr>
          <w:rFonts w:ascii="Times New Roman" w:eastAsia="Times New Roman" w:hAnsi="Times New Roman" w:cs="Times New Roman"/>
          <w:sz w:val="20"/>
          <w:szCs w:val="20"/>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rPr>
        <w:t xml:space="preserve"> 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r>
          <w:rPr>
            <w:rFonts w:ascii="Times New Roman" w:eastAsia="Times New Roman" w:hAnsi="Times New Roman" w:cs="Times New Roman"/>
            <w:color w:val="0000FF"/>
            <w:sz w:val="20"/>
            <w:szCs w:val="20"/>
            <w:u w:val="single"/>
          </w:rPr>
          <w:t>https://salo.li/D2b6234</w:t>
        </w:r>
      </w:hyperlink>
      <w:r>
        <w:rPr>
          <w:rFonts w:ascii="Times New Roman" w:eastAsia="Times New Roman" w:hAnsi="Times New Roman" w:cs="Times New Roman"/>
          <w:color w:val="000000"/>
          <w:sz w:val="20"/>
          <w:szCs w:val="20"/>
        </w:rPr>
        <w:t>).</w:t>
      </w:r>
    </w:p>
    <w:p w:rsidR="00995D58" w:rsidRDefault="00995D58" w:rsidP="00995D58">
      <w:pPr>
        <w:widowControl w:val="0"/>
        <w:spacing w:after="0" w:line="240" w:lineRule="auto"/>
        <w:ind w:firstLine="709"/>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Підсумковий контроль.</w:t>
      </w:r>
    </w:p>
    <w:p w:rsidR="00995D58" w:rsidRDefault="00995D58" w:rsidP="00995D58">
      <w:pPr>
        <w:widowControl w:val="0"/>
        <w:spacing w:after="0" w:line="240" w:lineRule="auto"/>
        <w:ind w:right="18"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995D58" w:rsidRDefault="00995D58" w:rsidP="00995D58">
      <w:pPr>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семестровий  контроль  проводиться  у  формі  заліку:  здобувач проходить екзаменаційний тест на платформі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995D58" w:rsidRDefault="00995D58" w:rsidP="00995D58">
      <w:pPr>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rPr>
        <w:t>Structure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Outcomes</w:t>
      </w:r>
      <w:proofErr w:type="spellEnd"/>
      <w:r>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rPr>
        <w:t>релевантно</w:t>
      </w:r>
      <w:proofErr w:type="spellEnd"/>
      <w:r>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r>
          <w:rPr>
            <w:rFonts w:ascii="Times New Roman" w:eastAsia="Times New Roman" w:hAnsi="Times New Roman" w:cs="Times New Roman"/>
            <w:color w:val="0000FF"/>
            <w:sz w:val="20"/>
            <w:szCs w:val="20"/>
            <w:u w:val="single"/>
          </w:rPr>
          <w:t>https://surl.li/uldlbv</w:t>
        </w:r>
      </w:hyperlink>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1: «не знати / не розуміти» - </w:t>
      </w:r>
      <w:r>
        <w:rPr>
          <w:rFonts w:ascii="Times New Roman" w:eastAsia="Times New Roman" w:hAnsi="Times New Roman" w:cs="Times New Roman"/>
          <w:i/>
          <w:iCs/>
          <w:sz w:val="20"/>
          <w:szCs w:val="20"/>
        </w:rPr>
        <w:t xml:space="preserve">0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не зараховано</w:t>
      </w:r>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1+: «частково впоратися із завданням» - 7-11</w:t>
      </w:r>
      <w:r>
        <w:rPr>
          <w:rFonts w:ascii="Times New Roman" w:eastAsia="Times New Roman" w:hAnsi="Times New Roman" w:cs="Times New Roman"/>
          <w:i/>
          <w:iCs/>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зараховано умовно</w:t>
      </w:r>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2: «назвати / розпізнати / виконати дії» - 12</w:t>
      </w:r>
      <w:r>
        <w:rPr>
          <w:rFonts w:ascii="Times New Roman" w:eastAsia="Times New Roman" w:hAnsi="Times New Roman" w:cs="Times New Roman"/>
          <w:i/>
          <w:iCs/>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зараховано</w:t>
      </w:r>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3: «виконати послідовність дій / описувати» - </w:t>
      </w:r>
      <w:r>
        <w:rPr>
          <w:rFonts w:ascii="Times New Roman" w:eastAsia="Times New Roman" w:hAnsi="Times New Roman" w:cs="Times New Roman"/>
          <w:i/>
          <w:iCs/>
          <w:sz w:val="20"/>
          <w:szCs w:val="20"/>
        </w:rPr>
        <w:t xml:space="preserve">13-14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зараховано</w:t>
      </w:r>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«порівняти / показати зв’язки» - </w:t>
      </w:r>
      <w:r>
        <w:rPr>
          <w:rFonts w:ascii="Times New Roman" w:eastAsia="Times New Roman" w:hAnsi="Times New Roman" w:cs="Times New Roman"/>
          <w:i/>
          <w:iCs/>
          <w:sz w:val="20"/>
          <w:szCs w:val="20"/>
        </w:rPr>
        <w:t xml:space="preserve">14-15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зараховано</w:t>
      </w:r>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«обґрунтувати / аналізувати» - </w:t>
      </w:r>
      <w:r>
        <w:rPr>
          <w:rFonts w:ascii="Times New Roman" w:eastAsia="Times New Roman" w:hAnsi="Times New Roman" w:cs="Times New Roman"/>
          <w:i/>
          <w:iCs/>
          <w:sz w:val="20"/>
          <w:szCs w:val="20"/>
        </w:rPr>
        <w:t xml:space="preserve">16-17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зараховано</w:t>
      </w:r>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5: «теоретизувати / генерувати гіпотези» - </w:t>
      </w:r>
      <w:r>
        <w:rPr>
          <w:rFonts w:ascii="Times New Roman" w:eastAsia="Times New Roman" w:hAnsi="Times New Roman" w:cs="Times New Roman"/>
          <w:i/>
          <w:iCs/>
          <w:sz w:val="20"/>
          <w:szCs w:val="20"/>
        </w:rPr>
        <w:t xml:space="preserve">18-19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зараховано</w:t>
      </w:r>
      <w:r>
        <w:rPr>
          <w:rFonts w:ascii="Times New Roman" w:eastAsia="Times New Roman" w:hAnsi="Times New Roman" w:cs="Times New Roman"/>
          <w:sz w:val="20"/>
          <w:szCs w:val="20"/>
        </w:rPr>
        <w:t>);</w:t>
      </w:r>
    </w:p>
    <w:p w:rsidR="00995D58" w:rsidRDefault="00995D58" w:rsidP="00995D58">
      <w:pPr>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5+: «абстрагувати / створювати / формулювати» - 20</w:t>
      </w:r>
      <w:r>
        <w:rPr>
          <w:rFonts w:ascii="Times New Roman" w:eastAsia="Times New Roman" w:hAnsi="Times New Roman" w:cs="Times New Roman"/>
          <w:i/>
          <w:iCs/>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зараховано</w:t>
      </w:r>
      <w:r>
        <w:rPr>
          <w:rFonts w:ascii="Times New Roman" w:eastAsia="Times New Roman" w:hAnsi="Times New Roman" w:cs="Times New Roman"/>
          <w:sz w:val="20"/>
          <w:szCs w:val="20"/>
        </w:rPr>
        <w:t>).</w:t>
      </w:r>
    </w:p>
    <w:p w:rsidR="00995D58" w:rsidRDefault="00995D58" w:rsidP="00995D58">
      <w:pPr>
        <w:widowControl w:val="0"/>
        <w:spacing w:after="0" w:line="240" w:lineRule="auto"/>
        <w:ind w:right="20"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995D58" w:rsidRDefault="00995D58" w:rsidP="00995D58">
      <w:pPr>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контроль вважається </w:t>
      </w:r>
      <w:r>
        <w:rPr>
          <w:rFonts w:ascii="Times New Roman" w:eastAsia="Times New Roman" w:hAnsi="Times New Roman" w:cs="Times New Roman"/>
          <w:i/>
          <w:iCs/>
          <w:sz w:val="20"/>
          <w:szCs w:val="20"/>
        </w:rPr>
        <w:t>пройденим успішно</w:t>
      </w:r>
      <w:r>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iCs/>
          <w:sz w:val="20"/>
          <w:szCs w:val="20"/>
        </w:rPr>
        <w:t xml:space="preserve">інакше </w:t>
      </w:r>
      <w:r>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iCs/>
          <w:sz w:val="20"/>
          <w:szCs w:val="20"/>
        </w:rPr>
        <w:t>підсумкова оцінка із дисципліни є незадовільною</w:t>
      </w:r>
      <w:r>
        <w:rPr>
          <w:rFonts w:ascii="Times New Roman" w:eastAsia="Times New Roman" w:hAnsi="Times New Roman" w:cs="Times New Roman"/>
          <w:sz w:val="20"/>
          <w:szCs w:val="20"/>
        </w:rPr>
        <w:t>.</w:t>
      </w:r>
    </w:p>
    <w:p w:rsidR="00995D58" w:rsidRDefault="00995D58" w:rsidP="00995D58">
      <w:pPr>
        <w:widowControl w:val="0"/>
        <w:spacing w:after="0" w:line="240" w:lineRule="auto"/>
        <w:ind w:right="8" w:firstLine="709"/>
        <w:jc w:val="both"/>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Загальна семестрова бальна оцінка за дисципліну </w:t>
      </w:r>
      <w:r>
        <w:rPr>
          <w:rFonts w:ascii="Times New Roman" w:eastAsia="Times New Roman" w:hAnsi="Times New Roman" w:cs="Times New Roman"/>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bCs/>
          <w:sz w:val="20"/>
          <w:szCs w:val="20"/>
        </w:rPr>
        <w:t>100 балів</w:t>
      </w:r>
      <w:r>
        <w:rPr>
          <w:rFonts w:ascii="Times New Roman" w:eastAsia="Times New Roman" w:hAnsi="Times New Roman" w:cs="Times New Roman"/>
          <w:sz w:val="20"/>
          <w:szCs w:val="20"/>
        </w:rPr>
        <w:t xml:space="preserve">. Бальна оцінка переводиться у </w:t>
      </w:r>
      <w:r>
        <w:rPr>
          <w:rFonts w:ascii="Times New Roman" w:eastAsia="Times New Roman" w:hAnsi="Times New Roman" w:cs="Times New Roman"/>
          <w:b/>
          <w:bCs/>
          <w:sz w:val="20"/>
          <w:szCs w:val="20"/>
        </w:rPr>
        <w:t xml:space="preserve">національну </w:t>
      </w:r>
      <w:r>
        <w:rPr>
          <w:rFonts w:ascii="Times New Roman" w:eastAsia="Times New Roman" w:hAnsi="Times New Roman" w:cs="Times New Roman"/>
          <w:sz w:val="20"/>
          <w:szCs w:val="20"/>
        </w:rPr>
        <w:t xml:space="preserve">шкалу та шкалу </w:t>
      </w:r>
      <w:r>
        <w:rPr>
          <w:rFonts w:ascii="Times New Roman" w:eastAsia="Times New Roman" w:hAnsi="Times New Roman" w:cs="Times New Roman"/>
          <w:b/>
          <w:bCs/>
          <w:sz w:val="20"/>
          <w:szCs w:val="20"/>
        </w:rPr>
        <w:t>ECTS</w:t>
      </w:r>
      <w:r>
        <w:rPr>
          <w:rFonts w:ascii="Times New Roman" w:eastAsia="Times New Roman" w:hAnsi="Times New Roman" w:cs="Times New Roman"/>
          <w:sz w:val="20"/>
          <w:szCs w:val="20"/>
        </w:rPr>
        <w:t>.</w:t>
      </w:r>
    </w:p>
    <w:p w:rsidR="00995D58" w:rsidRDefault="00995D58" w:rsidP="00995D58">
      <w:pPr>
        <w:spacing w:after="0" w:line="240" w:lineRule="auto"/>
        <w:jc w:val="center"/>
        <w:rPr>
          <w:rFonts w:ascii="Times New Roman" w:eastAsia="Times New Roman" w:hAnsi="Times New Roman" w:cs="Times New Roman"/>
          <w:b/>
          <w:bCs/>
          <w:color w:val="000000"/>
          <w:sz w:val="20"/>
          <w:szCs w:val="20"/>
        </w:rPr>
      </w:pPr>
    </w:p>
    <w:p w:rsidR="00995D58" w:rsidRDefault="00995D58" w:rsidP="00995D5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Шкала оцінювання ЗНУ: національна та ECTS</w:t>
      </w:r>
    </w:p>
    <w:tbl>
      <w:tblPr>
        <w:tblW w:w="10009" w:type="dxa"/>
        <w:jc w:val="center"/>
        <w:tblLayout w:type="fixed"/>
        <w:tblLook w:val="0000" w:firstRow="0" w:lastRow="0" w:firstColumn="0" w:lastColumn="0" w:noHBand="0" w:noVBand="0"/>
      </w:tblPr>
      <w:tblGrid>
        <w:gridCol w:w="1500"/>
        <w:gridCol w:w="4510"/>
        <w:gridCol w:w="2126"/>
        <w:gridCol w:w="1873"/>
      </w:tblGrid>
      <w:tr w:rsidR="00995D58" w:rsidTr="00463F4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995D58" w:rsidRDefault="00995D58" w:rsidP="00463F40">
            <w:pPr>
              <w:keepNext/>
              <w:keepLines/>
              <w:spacing w:line="220"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995D58" w:rsidRDefault="00995D58" w:rsidP="00463F40">
            <w:pPr>
              <w:keepNext/>
              <w:keepLines/>
              <w:spacing w:line="220"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995D58" w:rsidRDefault="00995D58" w:rsidP="00463F40">
            <w:pPr>
              <w:keepNext/>
              <w:keepLines/>
              <w:spacing w:line="220"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995D58" w:rsidRDefault="00995D58" w:rsidP="00463F40">
            <w:pPr>
              <w:keepNext/>
              <w:keepLines/>
              <w:tabs>
                <w:tab w:val="left" w:pos="0"/>
              </w:tabs>
              <w:spacing w:line="220"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995D58" w:rsidTr="00463F4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995D58" w:rsidRDefault="00995D58" w:rsidP="00463F40">
            <w:pPr>
              <w:pBdr>
                <w:top w:val="nil"/>
                <w:left w:val="nil"/>
                <w:bottom w:val="nil"/>
                <w:right w:val="nil"/>
                <w:between w:val="nil"/>
              </w:pBdr>
              <w:spacing w:line="276"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tcPr>
          <w:p w:rsidR="00995D58" w:rsidRDefault="00995D58" w:rsidP="00463F40">
            <w:pPr>
              <w:pBdr>
                <w:top w:val="nil"/>
                <w:left w:val="nil"/>
                <w:bottom w:val="nil"/>
                <w:right w:val="nil"/>
                <w:between w:val="nil"/>
              </w:pBdr>
              <w:spacing w:line="276"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995D58" w:rsidRDefault="00995D58" w:rsidP="00463F40">
            <w:pPr>
              <w:keepNext/>
              <w:keepLines/>
              <w:spacing w:line="220"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tcPr>
          <w:p w:rsidR="00995D58" w:rsidRDefault="00995D58" w:rsidP="00463F40">
            <w:pPr>
              <w:keepNext/>
              <w:keepLines/>
              <w:spacing w:line="220" w:lineRule="auto"/>
              <w:jc w:val="center"/>
              <w:rPr>
                <w:color w:val="000000"/>
                <w:sz w:val="20"/>
                <w:szCs w:val="20"/>
              </w:rPr>
            </w:pPr>
            <w:r>
              <w:rPr>
                <w:rFonts w:ascii="Times New Roman" w:eastAsia="Times New Roman" w:hAnsi="Times New Roman" w:cs="Times New Roman"/>
                <w:color w:val="000000"/>
                <w:sz w:val="20"/>
                <w:szCs w:val="20"/>
              </w:rPr>
              <w:t>Залік</w:t>
            </w:r>
          </w:p>
        </w:tc>
      </w:tr>
      <w:tr w:rsidR="00995D58" w:rsidTr="00463F4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keepNext/>
              <w:keepLines/>
              <w:spacing w:line="220" w:lineRule="auto"/>
              <w:jc w:val="center"/>
              <w:rPr>
                <w:i/>
                <w:iCs/>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keepNext/>
              <w:keepLines/>
              <w:spacing w:line="220" w:lineRule="auto"/>
              <w:jc w:val="center"/>
              <w:rPr>
                <w:i/>
                <w:iCs/>
                <w:color w:val="000000"/>
                <w:sz w:val="20"/>
                <w:szCs w:val="20"/>
              </w:rPr>
            </w:pPr>
            <w:r>
              <w:rPr>
                <w:rFonts w:ascii="Times New Roman" w:eastAsia="Times New Roman" w:hAnsi="Times New Roman" w:cs="Times New Roman"/>
                <w:color w:val="000000"/>
                <w:sz w:val="20"/>
                <w:szCs w:val="20"/>
              </w:rPr>
              <w:t>Зараховано</w:t>
            </w:r>
          </w:p>
        </w:tc>
      </w:tr>
      <w:tr w:rsidR="00995D58" w:rsidTr="00463F4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995D58" w:rsidTr="00463F4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995D58" w:rsidTr="00463F4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995D58" w:rsidTr="00463F4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995D58" w:rsidTr="00463F4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995D58" w:rsidRPr="00390887" w:rsidRDefault="00995D58" w:rsidP="00463F40">
            <w:pPr>
              <w:spacing w:line="220" w:lineRule="auto"/>
              <w:ind w:right="223"/>
              <w:jc w:val="center"/>
              <w:rPr>
                <w:rFonts w:ascii="Times New Roman" w:eastAsia="Times New Roman" w:hAnsi="Times New Roman" w:cs="Times New Roman"/>
                <w:color w:val="000000"/>
                <w:sz w:val="20"/>
                <w:szCs w:val="20"/>
                <w:lang w:val="ru-RU"/>
              </w:rPr>
            </w:pPr>
            <w:r w:rsidRPr="00390887">
              <w:rPr>
                <w:rFonts w:ascii="Times New Roman" w:eastAsia="Times New Roman" w:hAnsi="Times New Roman" w:cs="Times New Roman"/>
                <w:color w:val="000000"/>
                <w:sz w:val="20"/>
                <w:szCs w:val="20"/>
                <w:lang w:val="ru-RU"/>
              </w:rPr>
              <w:t>35 – 59 (</w:t>
            </w:r>
            <w:proofErr w:type="spellStart"/>
            <w:r w:rsidRPr="00390887">
              <w:rPr>
                <w:rFonts w:ascii="Times New Roman" w:eastAsia="Times New Roman" w:hAnsi="Times New Roman" w:cs="Times New Roman"/>
                <w:color w:val="000000"/>
                <w:sz w:val="20"/>
                <w:szCs w:val="20"/>
                <w:lang w:val="ru-RU"/>
              </w:rPr>
              <w:t>незадовільно</w:t>
            </w:r>
            <w:proofErr w:type="spellEnd"/>
            <w:r w:rsidRPr="00390887">
              <w:rPr>
                <w:rFonts w:ascii="Times New Roman" w:eastAsia="Times New Roman" w:hAnsi="Times New Roman" w:cs="Times New Roman"/>
                <w:color w:val="000000"/>
                <w:sz w:val="20"/>
                <w:szCs w:val="20"/>
                <w:lang w:val="ru-RU"/>
              </w:rPr>
              <w:t xml:space="preserve"> – з </w:t>
            </w:r>
            <w:proofErr w:type="spellStart"/>
            <w:r w:rsidRPr="00390887">
              <w:rPr>
                <w:rFonts w:ascii="Times New Roman" w:eastAsia="Times New Roman" w:hAnsi="Times New Roman" w:cs="Times New Roman"/>
                <w:color w:val="000000"/>
                <w:sz w:val="20"/>
                <w:szCs w:val="20"/>
                <w:lang w:val="ru-RU"/>
              </w:rPr>
              <w:t>можливістю</w:t>
            </w:r>
            <w:proofErr w:type="spellEnd"/>
            <w:r w:rsidRPr="00390887">
              <w:rPr>
                <w:rFonts w:ascii="Times New Roman" w:eastAsia="Times New Roman" w:hAnsi="Times New Roman" w:cs="Times New Roman"/>
                <w:color w:val="000000"/>
                <w:sz w:val="20"/>
                <w:szCs w:val="20"/>
                <w:lang w:val="ru-RU"/>
              </w:rPr>
              <w:t xml:space="preserve"> повторного </w:t>
            </w:r>
            <w:proofErr w:type="spellStart"/>
            <w:r w:rsidRPr="00390887">
              <w:rPr>
                <w:rFonts w:ascii="Times New Roman" w:eastAsia="Times New Roman" w:hAnsi="Times New Roman" w:cs="Times New Roman"/>
                <w:color w:val="000000"/>
                <w:sz w:val="20"/>
                <w:szCs w:val="20"/>
                <w:lang w:val="ru-RU"/>
              </w:rPr>
              <w:t>складання</w:t>
            </w:r>
            <w:proofErr w:type="spellEnd"/>
            <w:r w:rsidRPr="00390887">
              <w:rPr>
                <w:rFonts w:ascii="Times New Roman" w:eastAsia="Times New Roman" w:hAnsi="Times New Roman" w:cs="Times New Roman"/>
                <w:color w:val="000000"/>
                <w:sz w:val="20"/>
                <w:szCs w:val="20"/>
                <w:lang w:val="ru-RU"/>
              </w:rPr>
              <w:t>)</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995D58" w:rsidTr="00463F4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995D58" w:rsidRDefault="00995D58" w:rsidP="00463F40">
            <w:pPr>
              <w:spacing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995D58" w:rsidRPr="00390887" w:rsidRDefault="00995D58" w:rsidP="00463F40">
            <w:pPr>
              <w:spacing w:line="220" w:lineRule="auto"/>
              <w:ind w:right="223"/>
              <w:jc w:val="center"/>
              <w:rPr>
                <w:rFonts w:ascii="Times New Roman" w:eastAsia="Times New Roman" w:hAnsi="Times New Roman" w:cs="Times New Roman"/>
                <w:color w:val="000000"/>
                <w:sz w:val="20"/>
                <w:szCs w:val="20"/>
                <w:lang w:val="ru-RU"/>
              </w:rPr>
            </w:pPr>
            <w:r w:rsidRPr="00390887">
              <w:rPr>
                <w:rFonts w:ascii="Times New Roman" w:eastAsia="Times New Roman" w:hAnsi="Times New Roman" w:cs="Times New Roman"/>
                <w:color w:val="000000"/>
                <w:sz w:val="20"/>
                <w:szCs w:val="20"/>
                <w:lang w:val="ru-RU"/>
              </w:rPr>
              <w:t>1 – 34 (</w:t>
            </w:r>
            <w:proofErr w:type="spellStart"/>
            <w:r w:rsidRPr="00390887">
              <w:rPr>
                <w:rFonts w:ascii="Times New Roman" w:eastAsia="Times New Roman" w:hAnsi="Times New Roman" w:cs="Times New Roman"/>
                <w:color w:val="000000"/>
                <w:sz w:val="20"/>
                <w:szCs w:val="20"/>
                <w:lang w:val="ru-RU"/>
              </w:rPr>
              <w:t>незадовільно</w:t>
            </w:r>
            <w:proofErr w:type="spellEnd"/>
            <w:r w:rsidRPr="00390887">
              <w:rPr>
                <w:rFonts w:ascii="Times New Roman" w:eastAsia="Times New Roman" w:hAnsi="Times New Roman" w:cs="Times New Roman"/>
                <w:color w:val="000000"/>
                <w:sz w:val="20"/>
                <w:szCs w:val="20"/>
                <w:lang w:val="ru-RU"/>
              </w:rPr>
              <w:t xml:space="preserve"> – з </w:t>
            </w:r>
            <w:proofErr w:type="spellStart"/>
            <w:r w:rsidRPr="00390887">
              <w:rPr>
                <w:rFonts w:ascii="Times New Roman" w:eastAsia="Times New Roman" w:hAnsi="Times New Roman" w:cs="Times New Roman"/>
                <w:color w:val="000000"/>
                <w:sz w:val="20"/>
                <w:szCs w:val="20"/>
                <w:lang w:val="ru-RU"/>
              </w:rPr>
              <w:t>обов’язковим</w:t>
            </w:r>
            <w:proofErr w:type="spellEnd"/>
            <w:r w:rsidRPr="00390887">
              <w:rPr>
                <w:rFonts w:ascii="Times New Roman" w:eastAsia="Times New Roman" w:hAnsi="Times New Roman" w:cs="Times New Roman"/>
                <w:color w:val="000000"/>
                <w:sz w:val="20"/>
                <w:szCs w:val="20"/>
                <w:lang w:val="ru-RU"/>
              </w:rPr>
              <w:t xml:space="preserve"> </w:t>
            </w:r>
            <w:proofErr w:type="spellStart"/>
            <w:r w:rsidRPr="00390887">
              <w:rPr>
                <w:rFonts w:ascii="Times New Roman" w:eastAsia="Times New Roman" w:hAnsi="Times New Roman" w:cs="Times New Roman"/>
                <w:color w:val="000000"/>
                <w:sz w:val="20"/>
                <w:szCs w:val="20"/>
                <w:lang w:val="ru-RU"/>
              </w:rPr>
              <w:t>повторним</w:t>
            </w:r>
            <w:proofErr w:type="spellEnd"/>
            <w:r w:rsidRPr="00390887">
              <w:rPr>
                <w:rFonts w:ascii="Times New Roman" w:eastAsia="Times New Roman" w:hAnsi="Times New Roman" w:cs="Times New Roman"/>
                <w:color w:val="000000"/>
                <w:sz w:val="20"/>
                <w:szCs w:val="20"/>
                <w:lang w:val="ru-RU"/>
              </w:rPr>
              <w:t xml:space="preserve">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95D58" w:rsidRPr="00390887"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lang w:val="ru-RU"/>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995D58" w:rsidRPr="00390887" w:rsidRDefault="00995D58" w:rsidP="00463F40">
            <w:pPr>
              <w:pBdr>
                <w:top w:val="nil"/>
                <w:left w:val="nil"/>
                <w:bottom w:val="nil"/>
                <w:right w:val="nil"/>
                <w:between w:val="nil"/>
              </w:pBdr>
              <w:spacing w:line="276" w:lineRule="auto"/>
              <w:rPr>
                <w:rFonts w:ascii="Times New Roman" w:eastAsia="Times New Roman" w:hAnsi="Times New Roman" w:cs="Times New Roman"/>
                <w:color w:val="000000"/>
                <w:sz w:val="20"/>
                <w:szCs w:val="20"/>
                <w:lang w:val="ru-RU"/>
              </w:rPr>
            </w:pPr>
          </w:p>
        </w:tc>
      </w:tr>
    </w:tbl>
    <w:p w:rsidR="00995D58" w:rsidRDefault="00995D58" w:rsidP="00995D58">
      <w:pPr>
        <w:shd w:val="clear" w:color="auto" w:fill="FFFFFF"/>
        <w:spacing w:after="0" w:line="240" w:lineRule="auto"/>
        <w:jc w:val="center"/>
        <w:rPr>
          <w:rFonts w:ascii="Times New Roman" w:eastAsia="Times New Roman" w:hAnsi="Times New Roman" w:cs="Times New Roman"/>
          <w:b/>
          <w:bCs/>
          <w:sz w:val="20"/>
          <w:szCs w:val="20"/>
        </w:rPr>
      </w:pPr>
    </w:p>
    <w:p w:rsidR="00910286" w:rsidRDefault="00910286"/>
    <w:sectPr w:rsidR="00910286" w:rsidSect="00995D58">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40B1"/>
    <w:multiLevelType w:val="multilevel"/>
    <w:tmpl w:val="EA92A5CE"/>
    <w:lvl w:ilvl="0">
      <w:numFmt w:val="bullet"/>
      <w:lvlText w:val="–"/>
      <w:lvlJc w:val="left"/>
      <w:pPr>
        <w:ind w:left="1419" w:hanging="425"/>
      </w:pPr>
      <w:rPr>
        <w:rFonts w:ascii="Times New Roman" w:eastAsia="Times New Roman" w:hAnsi="Times New Roman" w:cs="Times New Roman"/>
        <w:b w:val="0"/>
        <w:bCs w:val="0"/>
        <w:i w:val="0"/>
        <w:iCs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58"/>
    <w:rsid w:val="00061F8E"/>
    <w:rsid w:val="007D66BA"/>
    <w:rsid w:val="00910286"/>
    <w:rsid w:val="0099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D746"/>
  <w15:chartTrackingRefBased/>
  <w15:docId w15:val="{97F53B8D-1CE1-4C8D-AB33-33ECE2D7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5D58"/>
    <w:rPr>
      <w:rFonts w:ascii="Calibri" w:eastAsia="Calibri" w:hAnsi="Calibri" w:cs="Calibri"/>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995D58"/>
    <w:pPr>
      <w:spacing w:line="256" w:lineRule="auto"/>
    </w:pPr>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4509</Words>
  <Characters>25705</Characters>
  <Application>Microsoft Office Word</Application>
  <DocSecurity>0</DocSecurity>
  <Lines>214</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3</cp:revision>
  <dcterms:created xsi:type="dcterms:W3CDTF">2026-02-03T07:52:00Z</dcterms:created>
  <dcterms:modified xsi:type="dcterms:W3CDTF">2026-02-03T08:19:00Z</dcterms:modified>
</cp:coreProperties>
</file>