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B" w:rsidRDefault="00E90E9B" w:rsidP="00E90E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1 </w:t>
      </w:r>
    </w:p>
    <w:p w:rsidR="00F31E12" w:rsidRPr="00E90E9B" w:rsidRDefault="00E90E9B" w:rsidP="00E90E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Сфера соціальних послуг у сучасному суспільстві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Сутність соціальних послуг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Характеристика соціальних послуг як продуктів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Класифікація соціальних послуг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Суб’єкти та об’єкти надання соціальних послуг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Принципи та механізми надання соціальних послуг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Становлення концепції соціально-етичного маркетингу</w:t>
      </w:r>
    </w:p>
    <w:p w:rsidR="00E90E9B" w:rsidRPr="00E90E9B" w:rsidRDefault="00E90E9B" w:rsidP="00E90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відповідальність бізнесу </w:t>
      </w:r>
    </w:p>
    <w:p w:rsidR="00E90E9B" w:rsidRPr="00E90E9B" w:rsidRDefault="00E90E9B" w:rsidP="00E90E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E9B">
        <w:rPr>
          <w:rFonts w:ascii="Times New Roman" w:hAnsi="Times New Roman" w:cs="Times New Roman"/>
          <w:sz w:val="28"/>
          <w:szCs w:val="28"/>
          <w:lang w:val="uk-UA"/>
        </w:rPr>
        <w:t>Підго</w:t>
      </w:r>
      <w:r>
        <w:rPr>
          <w:rFonts w:ascii="Times New Roman" w:hAnsi="Times New Roman" w:cs="Times New Roman"/>
          <w:sz w:val="28"/>
          <w:szCs w:val="28"/>
          <w:lang w:val="uk-UA"/>
        </w:rPr>
        <w:t>тувати доповідь по одному з питань (за номером в журналі 1-7</w:t>
      </w:r>
      <w:r w:rsidR="006F586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8-14</w:t>
      </w:r>
      <w:r w:rsidR="006F586B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sectPr w:rsidR="00E90E9B" w:rsidRPr="00E9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5A01"/>
    <w:multiLevelType w:val="hybridMultilevel"/>
    <w:tmpl w:val="2E28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A2E62"/>
    <w:multiLevelType w:val="hybridMultilevel"/>
    <w:tmpl w:val="514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B"/>
    <w:rsid w:val="006F586B"/>
    <w:rsid w:val="00E90E9B"/>
    <w:rsid w:val="00F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2A3C"/>
  <w15:chartTrackingRefBased/>
  <w15:docId w15:val="{7F7C1922-F00B-43C8-A9E7-38BEA8D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2021-09-02T09:15:00Z</dcterms:created>
  <dcterms:modified xsi:type="dcterms:W3CDTF">2021-09-02T09:26:00Z</dcterms:modified>
</cp:coreProperties>
</file>