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CDF59" w14:textId="6FF7346E" w:rsidR="008062C3" w:rsidRPr="00D03289" w:rsidRDefault="008062C3" w:rsidP="008062C3">
      <w:pPr>
        <w:shd w:val="clear" w:color="auto" w:fill="FFFFFF"/>
        <w:spacing w:after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ПРАКТИЧНЕ </w:t>
      </w:r>
      <w:r w:rsidRPr="00D03289">
        <w:rPr>
          <w:b/>
          <w:noProof w:val="0"/>
          <w:sz w:val="28"/>
          <w:szCs w:val="28"/>
        </w:rPr>
        <w:t>ЗАВДАННЯ ДО ТЕМИ № 4</w:t>
      </w:r>
    </w:p>
    <w:p w14:paraId="53312861" w14:textId="77777777" w:rsidR="008062C3" w:rsidRPr="00D03289" w:rsidRDefault="008062C3" w:rsidP="008062C3">
      <w:pPr>
        <w:shd w:val="clear" w:color="auto" w:fill="FFFFFF"/>
        <w:jc w:val="both"/>
        <w:rPr>
          <w:rFonts w:eastAsia="TimesNewRomanPSMT"/>
          <w:b/>
          <w:i/>
          <w:sz w:val="28"/>
          <w:szCs w:val="28"/>
          <w:lang w:eastAsia="en-US"/>
        </w:rPr>
      </w:pPr>
      <w:r w:rsidRPr="00D03289">
        <w:rPr>
          <w:b/>
          <w:i/>
          <w:sz w:val="28"/>
          <w:szCs w:val="28"/>
        </w:rPr>
        <w:t xml:space="preserve">1. </w:t>
      </w:r>
      <w:r w:rsidRPr="00D03289">
        <w:rPr>
          <w:b/>
          <w:i/>
          <w:sz w:val="28"/>
          <w:szCs w:val="28"/>
        </w:rPr>
        <w:sym w:font="Wingdings" w:char="F03F"/>
      </w:r>
      <w:r w:rsidRPr="00D03289">
        <w:rPr>
          <w:b/>
          <w:i/>
          <w:sz w:val="28"/>
          <w:szCs w:val="28"/>
        </w:rPr>
        <w:t xml:space="preserve"> Проаналізуйте </w:t>
      </w:r>
      <w:r w:rsidRPr="00D03289">
        <w:rPr>
          <w:rFonts w:eastAsia="TimesNewRomanPSMT"/>
          <w:b/>
          <w:i/>
          <w:sz w:val="28"/>
          <w:szCs w:val="28"/>
          <w:lang w:eastAsia="en-US"/>
        </w:rPr>
        <w:t>значення фізичного виховання в освіті для більшості міжнародних організацій, асоціацій та об’єднань.</w:t>
      </w:r>
    </w:p>
    <w:p w14:paraId="1FE70348" w14:textId="77777777" w:rsidR="008062C3" w:rsidRPr="00D03289" w:rsidRDefault="008062C3" w:rsidP="008062C3">
      <w:pPr>
        <w:spacing w:before="120"/>
        <w:ind w:firstLine="709"/>
        <w:jc w:val="both"/>
        <w:rPr>
          <w:noProof w:val="0"/>
          <w:sz w:val="28"/>
          <w:szCs w:val="28"/>
        </w:rPr>
      </w:pPr>
      <w:r w:rsidRPr="00D03289">
        <w:rPr>
          <w:noProof w:val="0"/>
          <w:sz w:val="28"/>
          <w:szCs w:val="28"/>
        </w:rPr>
        <w:t xml:space="preserve">Самостійне  завдання  студента __________________________________ </w:t>
      </w:r>
    </w:p>
    <w:p w14:paraId="7C75A629" w14:textId="77777777" w:rsidR="008062C3" w:rsidRPr="00D03289" w:rsidRDefault="008062C3" w:rsidP="008062C3">
      <w:pPr>
        <w:spacing w:before="120"/>
        <w:jc w:val="center"/>
        <w:rPr>
          <w:b/>
          <w:i/>
          <w:noProof w:val="0"/>
          <w:sz w:val="28"/>
          <w:szCs w:val="28"/>
        </w:rPr>
      </w:pPr>
      <w:r w:rsidRPr="00D03289">
        <w:rPr>
          <w:rFonts w:eastAsia="TimesNewRomanPSMT"/>
          <w:b/>
          <w:sz w:val="28"/>
          <w:szCs w:val="28"/>
          <w:lang w:eastAsia="en-US"/>
        </w:rPr>
        <w:t>Значення фізичного виховання в освіті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92"/>
        <w:gridCol w:w="5145"/>
      </w:tblGrid>
      <w:tr w:rsidR="008062C3" w:rsidRPr="00D03289" w14:paraId="3DDF0236" w14:textId="77777777" w:rsidTr="00172FE2">
        <w:tc>
          <w:tcPr>
            <w:tcW w:w="4253" w:type="dxa"/>
          </w:tcPr>
          <w:p w14:paraId="48747E43" w14:textId="77777777" w:rsidR="008062C3" w:rsidRPr="00D03289" w:rsidRDefault="008062C3" w:rsidP="00172FE2">
            <w:pPr>
              <w:jc w:val="center"/>
              <w:rPr>
                <w:i/>
                <w:noProof w:val="0"/>
              </w:rPr>
            </w:pPr>
            <w:r w:rsidRPr="00D03289">
              <w:rPr>
                <w:i/>
                <w:noProof w:val="0"/>
              </w:rPr>
              <w:t>М</w:t>
            </w:r>
            <w:r w:rsidRPr="00D03289">
              <w:rPr>
                <w:rFonts w:eastAsia="TimesNewRomanPSMT"/>
                <w:i/>
                <w:lang w:eastAsia="en-US"/>
              </w:rPr>
              <w:t>іжнародні організації, асоціації та об’єднання</w:t>
            </w:r>
          </w:p>
        </w:tc>
        <w:tc>
          <w:tcPr>
            <w:tcW w:w="5386" w:type="dxa"/>
          </w:tcPr>
          <w:p w14:paraId="381CA47C" w14:textId="77777777" w:rsidR="008062C3" w:rsidRPr="00D03289" w:rsidRDefault="008062C3" w:rsidP="00172FE2">
            <w:pPr>
              <w:jc w:val="center"/>
              <w:rPr>
                <w:i/>
                <w:noProof w:val="0"/>
              </w:rPr>
            </w:pPr>
            <w:r>
              <w:rPr>
                <w:i/>
                <w:noProof w:val="0"/>
              </w:rPr>
              <w:t>Акцентування уваги</w:t>
            </w:r>
          </w:p>
        </w:tc>
      </w:tr>
      <w:tr w:rsidR="008062C3" w:rsidRPr="00D03289" w14:paraId="2D33D036" w14:textId="77777777" w:rsidTr="00172FE2">
        <w:tc>
          <w:tcPr>
            <w:tcW w:w="4253" w:type="dxa"/>
          </w:tcPr>
          <w:p w14:paraId="2F64B14D" w14:textId="77777777" w:rsidR="008062C3" w:rsidRPr="00D03289" w:rsidRDefault="008062C3" w:rsidP="00172FE2">
            <w:pPr>
              <w:jc w:val="both"/>
              <w:rPr>
                <w:i/>
                <w:noProof w:val="0"/>
              </w:rPr>
            </w:pPr>
            <w:r w:rsidRPr="00D03289">
              <w:rPr>
                <w:rFonts w:eastAsia="TimesNewRomanPSMT"/>
                <w:lang w:eastAsia="en-US"/>
              </w:rPr>
              <w:t>Рада Європи</w:t>
            </w:r>
          </w:p>
        </w:tc>
        <w:tc>
          <w:tcPr>
            <w:tcW w:w="5386" w:type="dxa"/>
          </w:tcPr>
          <w:p w14:paraId="44F2AF17" w14:textId="77777777" w:rsidR="008062C3" w:rsidRPr="00D03289" w:rsidRDefault="008062C3" w:rsidP="00172FE2">
            <w:pPr>
              <w:jc w:val="center"/>
              <w:rPr>
                <w:i/>
                <w:noProof w:val="0"/>
              </w:rPr>
            </w:pPr>
          </w:p>
        </w:tc>
      </w:tr>
      <w:tr w:rsidR="008062C3" w:rsidRPr="00D03289" w14:paraId="7926FF05" w14:textId="77777777" w:rsidTr="00172FE2">
        <w:tc>
          <w:tcPr>
            <w:tcW w:w="4253" w:type="dxa"/>
          </w:tcPr>
          <w:p w14:paraId="37C76CB4" w14:textId="77777777" w:rsidR="008062C3" w:rsidRPr="00D03289" w:rsidRDefault="008062C3" w:rsidP="00172FE2">
            <w:pPr>
              <w:jc w:val="both"/>
              <w:rPr>
                <w:rFonts w:eastAsia="TimesNewRomanPSMT"/>
                <w:lang w:eastAsia="en-US"/>
              </w:rPr>
            </w:pPr>
            <w:r w:rsidRPr="00D03289">
              <w:rPr>
                <w:noProof w:val="0"/>
              </w:rPr>
              <w:t>ООН (</w:t>
            </w:r>
            <w:r w:rsidRPr="00D03289">
              <w:rPr>
                <w:rFonts w:eastAsia="TimesNewRomanPSMT"/>
                <w:lang w:eastAsia="en-US"/>
              </w:rPr>
              <w:t>UNESCO)</w:t>
            </w:r>
          </w:p>
        </w:tc>
        <w:tc>
          <w:tcPr>
            <w:tcW w:w="5386" w:type="dxa"/>
          </w:tcPr>
          <w:p w14:paraId="78A1FAFF" w14:textId="77777777" w:rsidR="008062C3" w:rsidRPr="00D03289" w:rsidRDefault="008062C3" w:rsidP="00172FE2">
            <w:pPr>
              <w:jc w:val="center"/>
              <w:rPr>
                <w:i/>
                <w:noProof w:val="0"/>
              </w:rPr>
            </w:pPr>
          </w:p>
        </w:tc>
      </w:tr>
      <w:tr w:rsidR="008062C3" w:rsidRPr="00D03289" w14:paraId="6003351B" w14:textId="77777777" w:rsidTr="00172FE2">
        <w:tc>
          <w:tcPr>
            <w:tcW w:w="4253" w:type="dxa"/>
          </w:tcPr>
          <w:p w14:paraId="681262B8" w14:textId="77777777" w:rsidR="008062C3" w:rsidRPr="00D03289" w:rsidRDefault="008062C3" w:rsidP="00172FE2">
            <w:pPr>
              <w:jc w:val="both"/>
              <w:rPr>
                <w:noProof w:val="0"/>
              </w:rPr>
            </w:pPr>
            <w:r w:rsidRPr="00D03289">
              <w:rPr>
                <w:rFonts w:eastAsia="TimesNewRomanPSMT"/>
                <w:lang w:eastAsia="en-US"/>
              </w:rPr>
              <w:t>EUPEA</w:t>
            </w:r>
          </w:p>
        </w:tc>
        <w:tc>
          <w:tcPr>
            <w:tcW w:w="5386" w:type="dxa"/>
          </w:tcPr>
          <w:p w14:paraId="24620915" w14:textId="77777777" w:rsidR="008062C3" w:rsidRPr="00D03289" w:rsidRDefault="008062C3" w:rsidP="00172FE2">
            <w:pPr>
              <w:autoSpaceDE w:val="0"/>
              <w:autoSpaceDN w:val="0"/>
              <w:adjustRightInd w:val="0"/>
              <w:ind w:firstLine="708"/>
              <w:jc w:val="both"/>
              <w:rPr>
                <w:i/>
                <w:noProof w:val="0"/>
              </w:rPr>
            </w:pPr>
          </w:p>
        </w:tc>
      </w:tr>
      <w:tr w:rsidR="008062C3" w:rsidRPr="00D03289" w14:paraId="2E871861" w14:textId="77777777" w:rsidTr="00172FE2">
        <w:tc>
          <w:tcPr>
            <w:tcW w:w="4253" w:type="dxa"/>
          </w:tcPr>
          <w:p w14:paraId="76193BC6" w14:textId="77777777" w:rsidR="008062C3" w:rsidRPr="00D03289" w:rsidRDefault="008062C3" w:rsidP="00172FE2">
            <w:pPr>
              <w:jc w:val="both"/>
              <w:rPr>
                <w:rFonts w:eastAsia="TimesNewRomanPSMT"/>
                <w:lang w:eastAsia="en-US"/>
              </w:rPr>
            </w:pPr>
            <w:r w:rsidRPr="00D03289">
              <w:rPr>
                <w:rFonts w:eastAsia="TimesNewRomanPSMT"/>
                <w:lang w:eastAsia="en-US"/>
              </w:rPr>
              <w:t>Європейська комісія</w:t>
            </w:r>
          </w:p>
        </w:tc>
        <w:tc>
          <w:tcPr>
            <w:tcW w:w="5386" w:type="dxa"/>
          </w:tcPr>
          <w:p w14:paraId="41171B82" w14:textId="77777777" w:rsidR="008062C3" w:rsidRPr="00D03289" w:rsidRDefault="008062C3" w:rsidP="00172FE2">
            <w:pPr>
              <w:autoSpaceDE w:val="0"/>
              <w:autoSpaceDN w:val="0"/>
              <w:adjustRightInd w:val="0"/>
              <w:ind w:firstLine="708"/>
              <w:jc w:val="both"/>
              <w:rPr>
                <w:i/>
                <w:noProof w:val="0"/>
                <w:sz w:val="16"/>
                <w:szCs w:val="16"/>
              </w:rPr>
            </w:pPr>
          </w:p>
        </w:tc>
      </w:tr>
      <w:tr w:rsidR="008062C3" w:rsidRPr="00D03289" w14:paraId="5680584D" w14:textId="77777777" w:rsidTr="00172FE2">
        <w:tc>
          <w:tcPr>
            <w:tcW w:w="4253" w:type="dxa"/>
          </w:tcPr>
          <w:p w14:paraId="0FBF0607" w14:textId="77777777" w:rsidR="008062C3" w:rsidRPr="00D03289" w:rsidRDefault="008062C3" w:rsidP="00172FE2">
            <w:pPr>
              <w:jc w:val="both"/>
              <w:rPr>
                <w:noProof w:val="0"/>
              </w:rPr>
            </w:pPr>
            <w:r w:rsidRPr="00D03289">
              <w:rPr>
                <w:rFonts w:eastAsia="TimesNewRomanPSMT"/>
                <w:lang w:eastAsia="en-US"/>
              </w:rPr>
              <w:t>Бергенське комюніке</w:t>
            </w:r>
          </w:p>
        </w:tc>
        <w:tc>
          <w:tcPr>
            <w:tcW w:w="5386" w:type="dxa"/>
          </w:tcPr>
          <w:p w14:paraId="2E56E448" w14:textId="77777777" w:rsidR="008062C3" w:rsidRPr="00D03289" w:rsidRDefault="008062C3" w:rsidP="00172FE2">
            <w:pPr>
              <w:jc w:val="both"/>
              <w:rPr>
                <w:i/>
                <w:noProof w:val="0"/>
              </w:rPr>
            </w:pPr>
          </w:p>
        </w:tc>
      </w:tr>
      <w:tr w:rsidR="008062C3" w:rsidRPr="00D03289" w14:paraId="4C8345CF" w14:textId="77777777" w:rsidTr="00172FE2">
        <w:tc>
          <w:tcPr>
            <w:tcW w:w="4253" w:type="dxa"/>
          </w:tcPr>
          <w:p w14:paraId="14C85A04" w14:textId="77777777" w:rsidR="008062C3" w:rsidRPr="00D03289" w:rsidRDefault="008062C3" w:rsidP="00172FE2">
            <w:pPr>
              <w:jc w:val="both"/>
              <w:rPr>
                <w:rFonts w:eastAsia="TimesNewRomanPSMT"/>
                <w:lang w:eastAsia="en-US"/>
              </w:rPr>
            </w:pPr>
            <w:r w:rsidRPr="00D03289">
              <w:rPr>
                <w:rFonts w:eastAsia="TimesNewRomanPSMT"/>
                <w:lang w:eastAsia="en-US"/>
              </w:rPr>
              <w:t>Резолюція Європейського парламенту</w:t>
            </w:r>
          </w:p>
        </w:tc>
        <w:tc>
          <w:tcPr>
            <w:tcW w:w="5386" w:type="dxa"/>
          </w:tcPr>
          <w:p w14:paraId="65320F56" w14:textId="77777777" w:rsidR="008062C3" w:rsidRPr="00D03289" w:rsidRDefault="008062C3" w:rsidP="00172FE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16"/>
                <w:szCs w:val="16"/>
                <w:lang w:eastAsia="en-US"/>
              </w:rPr>
            </w:pPr>
          </w:p>
        </w:tc>
      </w:tr>
    </w:tbl>
    <w:p w14:paraId="631A01CB" w14:textId="77777777" w:rsidR="008062C3" w:rsidRPr="00D03289" w:rsidRDefault="008062C3" w:rsidP="008062C3">
      <w:pPr>
        <w:shd w:val="clear" w:color="auto" w:fill="FFFFFF"/>
        <w:ind w:firstLine="709"/>
        <w:jc w:val="both"/>
        <w:rPr>
          <w:rFonts w:eastAsia="TimesNewRomanPS-BoldMT"/>
          <w:b/>
          <w:bCs/>
          <w:sz w:val="28"/>
          <w:szCs w:val="28"/>
          <w:lang w:eastAsia="en-US"/>
        </w:rPr>
      </w:pPr>
    </w:p>
    <w:p w14:paraId="77C3C2A7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-BoldMT"/>
          <w:bCs/>
          <w:sz w:val="28"/>
          <w:szCs w:val="28"/>
          <w:lang w:eastAsia="en-US"/>
        </w:rPr>
      </w:pPr>
      <w:r w:rsidRPr="00D03289">
        <w:rPr>
          <w:rFonts w:eastAsia="TimesNewRomanPS-BoldMT"/>
          <w:b/>
          <w:bCs/>
          <w:sz w:val="28"/>
          <w:szCs w:val="28"/>
          <w:lang w:eastAsia="en-US"/>
        </w:rPr>
        <w:t>Європейські ініціативи у сфері фізичного виховання та спорту</w:t>
      </w:r>
      <w:r>
        <w:rPr>
          <w:rFonts w:eastAsia="TimesNewRomanPS-BoldMT"/>
          <w:b/>
          <w:bCs/>
          <w:sz w:val="28"/>
          <w:szCs w:val="28"/>
          <w:lang w:eastAsia="en-US"/>
        </w:rPr>
        <w:t>.</w:t>
      </w:r>
    </w:p>
    <w:p w14:paraId="2C0F6ED0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На початку ХХІ століття євроінтеграційний вектор освітньої політики України визначає орієнтир вітчизняної педагогічної спільноти щодо ознайомлення зі світовим та європейським досвідом в аспекті розв’язання проблем фізичного здоров’я нації. Водночас дослідження розвитку освітньої системи країн ЄС, її сучасний стан і перспективні напрями модернізації відповідно до європейських і світових стандартів у галузі фізичного виховання і студентського спорту є прогресивними та стануть корисними для вирішення пріоритетних завдань вищої освіти в Україні.</w:t>
      </w:r>
    </w:p>
    <w:p w14:paraId="671AFC00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Керівники більшості міжнародних організацій, асоціацій та об’єднань наголошують на значенн</w:t>
      </w:r>
      <w:r>
        <w:rPr>
          <w:rFonts w:eastAsia="TimesNewRomanPSMT"/>
          <w:sz w:val="28"/>
          <w:szCs w:val="28"/>
          <w:lang w:eastAsia="en-US"/>
        </w:rPr>
        <w:t>і</w:t>
      </w:r>
      <w:r w:rsidRPr="00D03289">
        <w:rPr>
          <w:rFonts w:eastAsia="TimesNewRomanPSMT"/>
          <w:sz w:val="28"/>
          <w:szCs w:val="28"/>
          <w:lang w:eastAsia="en-US"/>
        </w:rPr>
        <w:t xml:space="preserve"> фізичного виховання в освіті. </w:t>
      </w:r>
    </w:p>
    <w:p w14:paraId="11426F0F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Організація Об’єднаних Націй з питань освіти, науки і культури – UNESCO (United Nations Educational, Scientific and Cultural Organization) неодноразово акцентувала увагу на важливості занять молоді фізичним вихованням і спортом при здобу</w:t>
      </w:r>
      <w:r>
        <w:rPr>
          <w:rFonts w:eastAsia="TimesNewRomanPSMT"/>
          <w:sz w:val="28"/>
          <w:szCs w:val="28"/>
          <w:lang w:eastAsia="en-US"/>
        </w:rPr>
        <w:t>тті</w:t>
      </w:r>
      <w:r w:rsidRPr="00D03289">
        <w:rPr>
          <w:rFonts w:eastAsia="TimesNewRomanPSMT"/>
          <w:sz w:val="28"/>
          <w:szCs w:val="28"/>
          <w:lang w:eastAsia="en-US"/>
        </w:rPr>
        <w:t xml:space="preserve"> ними освіти. Метою Міжнародної хартії фізичного виховання і спорту, прийнято</w:t>
      </w:r>
      <w:r>
        <w:rPr>
          <w:rFonts w:eastAsia="TimesNewRomanPSMT"/>
          <w:sz w:val="28"/>
          <w:szCs w:val="28"/>
          <w:lang w:eastAsia="en-US"/>
        </w:rPr>
        <w:t>ї</w:t>
      </w:r>
      <w:r w:rsidRPr="00D03289">
        <w:rPr>
          <w:rFonts w:eastAsia="TimesNewRomanPSMT"/>
          <w:sz w:val="28"/>
          <w:szCs w:val="28"/>
          <w:lang w:eastAsia="en-US"/>
        </w:rPr>
        <w:t xml:space="preserve"> UNESCO, стала координація розвитку фізичного виховання та спорту для прогресу людства. У цьому документі проголошується, що кожна особа має право на доступ до фізичного виховання та спорту, необхідних для розвитку особистості. У </w:t>
      </w:r>
      <w:r>
        <w:rPr>
          <w:rFonts w:eastAsia="TimesNewRomanPSMT"/>
          <w:sz w:val="28"/>
          <w:szCs w:val="28"/>
          <w:lang w:eastAsia="en-US"/>
        </w:rPr>
        <w:t>Х</w:t>
      </w:r>
      <w:r w:rsidRPr="00D03289">
        <w:rPr>
          <w:rFonts w:eastAsia="TimesNewRomanPSMT"/>
          <w:sz w:val="28"/>
          <w:szCs w:val="28"/>
          <w:lang w:eastAsia="en-US"/>
        </w:rPr>
        <w:t xml:space="preserve">артії наголошено, що державні органи всіх рівнів і неурядові організації повинні сприяти розвитку фізичної культури та </w:t>
      </w:r>
      <w:r w:rsidRPr="00266D42">
        <w:rPr>
          <w:rFonts w:eastAsia="TimesNewRomanPSMT"/>
          <w:sz w:val="28"/>
          <w:szCs w:val="28"/>
          <w:lang w:eastAsia="en-US"/>
        </w:rPr>
        <w:t>спорту</w:t>
      </w:r>
      <w:r>
        <w:rPr>
          <w:rFonts w:eastAsia="TimesNewRomanPSMT"/>
          <w:sz w:val="28"/>
          <w:szCs w:val="28"/>
          <w:lang w:eastAsia="en-US"/>
        </w:rPr>
        <w:t>,</w:t>
      </w:r>
      <w:r w:rsidRPr="00D03289">
        <w:rPr>
          <w:rFonts w:eastAsia="TimesNewRomanPSMT"/>
          <w:sz w:val="28"/>
          <w:szCs w:val="28"/>
          <w:lang w:eastAsia="en-US"/>
        </w:rPr>
        <w:t xml:space="preserve"> що реалізується у прийнятті відповідних нормативно-правових актів, забезпеченні матеріальної підтримки, а також </w:t>
      </w:r>
      <w:r>
        <w:rPr>
          <w:rFonts w:eastAsia="TimesNewRomanPSMT"/>
          <w:sz w:val="28"/>
          <w:szCs w:val="28"/>
          <w:lang w:eastAsia="en-US"/>
        </w:rPr>
        <w:t xml:space="preserve">у </w:t>
      </w:r>
      <w:r w:rsidRPr="00D03289">
        <w:rPr>
          <w:rFonts w:eastAsia="TimesNewRomanPSMT"/>
          <w:sz w:val="28"/>
          <w:szCs w:val="28"/>
          <w:lang w:eastAsia="en-US"/>
        </w:rPr>
        <w:t>використанні інших засобів заохочення і стимулювання. У політиці європейських держав наголошується на інтеграційній, культурній, рекреаційній ролі фізичної культури, а також її толерантності.</w:t>
      </w:r>
    </w:p>
    <w:p w14:paraId="3CAB4ADF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 xml:space="preserve">Європейська асоціація фізичного виховання – EUPEA (European Physical Education Association), вивчає досвід фізичного виховання дітей і молоді європейських країн, досліджує найбільш ефективні шляхи </w:t>
      </w:r>
      <w:r>
        <w:rPr>
          <w:rFonts w:eastAsia="TimesNewRomanPSMT"/>
          <w:sz w:val="28"/>
          <w:szCs w:val="28"/>
          <w:lang w:eastAsia="en-US"/>
        </w:rPr>
        <w:t>в</w:t>
      </w:r>
      <w:r w:rsidRPr="00D03289">
        <w:rPr>
          <w:rFonts w:eastAsia="TimesNewRomanPSMT"/>
          <w:sz w:val="28"/>
          <w:szCs w:val="28"/>
          <w:lang w:eastAsia="en-US"/>
        </w:rPr>
        <w:t xml:space="preserve">досконалення системи фізичного виховання учнів і студентів, проводить консультації з провідними фахівцями цієї галузі з різних країн Європи. EUPEA ініціює </w:t>
      </w:r>
      <w:r w:rsidRPr="00D03289">
        <w:rPr>
          <w:rFonts w:eastAsia="TimesNewRomanPSMT"/>
          <w:sz w:val="28"/>
          <w:szCs w:val="28"/>
          <w:lang w:eastAsia="en-US"/>
        </w:rPr>
        <w:lastRenderedPageBreak/>
        <w:t>проведення щорічних міжнародних конгресів та науково-практичних конференцій, на яких обговорюються актуальні питання фізичного виховання і спорту учнівської та студентської молоді.</w:t>
      </w:r>
    </w:p>
    <w:p w14:paraId="12641E3D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 xml:space="preserve">Фізична культура та спорт відіграють важливу роль у реалізації цілей Європарламенту. 2004 рік було проголошено Радою Європи Європейським роком освіти через спорт – EYES 2004 (European Year of Education through Sport 2004) і запропоновано відповідну програму дій. Однією з найважливіших цілей цієї програми стало раціональне поєднання розумових і фізичних занять. У змісті цього документа наголошувалося на необхідності посилення взаємодії </w:t>
      </w:r>
      <w:r>
        <w:rPr>
          <w:rFonts w:eastAsia="TimesNewRomanPSMT"/>
          <w:sz w:val="28"/>
          <w:szCs w:val="28"/>
          <w:lang w:eastAsia="en-US"/>
        </w:rPr>
        <w:t>та</w:t>
      </w:r>
      <w:r w:rsidRPr="00D03289">
        <w:rPr>
          <w:rFonts w:eastAsia="TimesNewRomanPSMT"/>
          <w:sz w:val="28"/>
          <w:szCs w:val="28"/>
          <w:lang w:eastAsia="en-US"/>
        </w:rPr>
        <w:t xml:space="preserve"> зміцненн</w:t>
      </w:r>
      <w:r>
        <w:rPr>
          <w:rFonts w:eastAsia="TimesNewRomanPSMT"/>
          <w:sz w:val="28"/>
          <w:szCs w:val="28"/>
          <w:lang w:eastAsia="en-US"/>
        </w:rPr>
        <w:t>і</w:t>
      </w:r>
      <w:r w:rsidRPr="00D03289">
        <w:rPr>
          <w:rFonts w:eastAsia="TimesNewRomanPSMT"/>
          <w:sz w:val="28"/>
          <w:szCs w:val="28"/>
          <w:lang w:eastAsia="en-US"/>
        </w:rPr>
        <w:t xml:space="preserve"> зв’язків між фізичним вихованням, спортом та освітнім середовищем </w:t>
      </w:r>
      <w:r>
        <w:rPr>
          <w:rFonts w:eastAsia="TimesNewRomanPSMT"/>
          <w:sz w:val="28"/>
          <w:szCs w:val="28"/>
          <w:lang w:eastAsia="en-US"/>
        </w:rPr>
        <w:t>для</w:t>
      </w:r>
      <w:r w:rsidRPr="00D03289">
        <w:rPr>
          <w:rFonts w:eastAsia="TimesNewRomanPSMT"/>
          <w:sz w:val="28"/>
          <w:szCs w:val="28"/>
          <w:lang w:eastAsia="en-US"/>
        </w:rPr>
        <w:t xml:space="preserve"> підготовки громадян ЄС до протидії новим викликам, що постають перед суспільством, яке стає дедалі більш мобільним і різноманітним. Зокрема, було визначено форми реалізації фізичного виховання та спорту у </w:t>
      </w:r>
      <w:r>
        <w:rPr>
          <w:rFonts w:eastAsia="TimesNewRomanPSMT"/>
          <w:sz w:val="28"/>
          <w:szCs w:val="28"/>
          <w:lang w:eastAsia="en-US"/>
        </w:rPr>
        <w:t xml:space="preserve">вишах </w:t>
      </w:r>
      <w:r w:rsidRPr="00D03289">
        <w:rPr>
          <w:rFonts w:eastAsia="TimesNewRomanPSMT"/>
          <w:sz w:val="28"/>
          <w:szCs w:val="28"/>
          <w:lang w:eastAsia="en-US"/>
        </w:rPr>
        <w:t>країн Європейського Союзу.</w:t>
      </w:r>
    </w:p>
    <w:p w14:paraId="25E8B9BE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У 2004</w:t>
      </w:r>
      <w:r>
        <w:rPr>
          <w:rFonts w:eastAsia="TimesNewRomanPSMT"/>
          <w:sz w:val="28"/>
          <w:szCs w:val="28"/>
          <w:lang w:eastAsia="en-US"/>
        </w:rPr>
        <w:t>-</w:t>
      </w:r>
      <w:r w:rsidRPr="00D03289">
        <w:rPr>
          <w:rFonts w:eastAsia="TimesNewRomanPSMT"/>
          <w:sz w:val="28"/>
          <w:szCs w:val="28"/>
          <w:lang w:eastAsia="en-US"/>
        </w:rPr>
        <w:t>2005 роках у Польщі з метою з’ясування ступеня реалізації у вишах принципів ЄС, визначених у межах програми EYES 2004</w:t>
      </w:r>
      <w:r>
        <w:rPr>
          <w:rFonts w:eastAsia="TimesNewRomanPSMT"/>
          <w:sz w:val="28"/>
          <w:szCs w:val="28"/>
          <w:lang w:eastAsia="en-US"/>
        </w:rPr>
        <w:t>,</w:t>
      </w:r>
      <w:r w:rsidRPr="00D03289">
        <w:rPr>
          <w:rFonts w:eastAsia="TimesNewRomanPSMT"/>
          <w:sz w:val="28"/>
          <w:szCs w:val="28"/>
          <w:lang w:eastAsia="en-US"/>
        </w:rPr>
        <w:t xml:space="preserve"> встановлено, що в польських університетах запроваджено практику надання студентам можливості брати участь у різних видах фізкультурно-оздоровчих і спортивних занять. Аналіз діяльності польських університетів підтвердив, що заняття з фізичного виховання враховують фізичні можливості та інтереси студентів. Їм надається можливість самостійно обирати зміст фізкультурно-оздоровчих і спортивних занять.</w:t>
      </w:r>
    </w:p>
    <w:p w14:paraId="6C2A6E9C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 xml:space="preserve">У 2006 році у Вроцлаві </w:t>
      </w:r>
      <w:r>
        <w:rPr>
          <w:rFonts w:eastAsia="TimesNewRomanPSMT"/>
          <w:sz w:val="28"/>
          <w:szCs w:val="28"/>
          <w:lang w:eastAsia="en-US"/>
        </w:rPr>
        <w:t>відбулися</w:t>
      </w:r>
      <w:r w:rsidRPr="00D03289">
        <w:rPr>
          <w:rFonts w:eastAsia="TimesNewRomanPSMT"/>
          <w:sz w:val="28"/>
          <w:szCs w:val="28"/>
          <w:lang w:eastAsia="en-US"/>
        </w:rPr>
        <w:t xml:space="preserve"> дебати під гаслом «Академічний спорт у Польщі і в світі: перспективи розвитку» щодо участі студентів-спортсменів у суперництві європейських вишів – студентських універсіадах.</w:t>
      </w:r>
    </w:p>
    <w:p w14:paraId="32E2468A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Із</w:t>
      </w:r>
      <w:r w:rsidRPr="00D03289">
        <w:rPr>
          <w:rFonts w:eastAsia="TimesNewRomanPSMT"/>
          <w:sz w:val="28"/>
          <w:szCs w:val="28"/>
          <w:lang w:eastAsia="en-US"/>
        </w:rPr>
        <w:t xml:space="preserve"> 2005 року Міністерство спорту сприяє поширенню цього про</w:t>
      </w:r>
      <w:r>
        <w:rPr>
          <w:rFonts w:eastAsia="TimesNewRomanPSMT"/>
          <w:sz w:val="28"/>
          <w:szCs w:val="28"/>
          <w:lang w:eastAsia="en-US"/>
        </w:rPr>
        <w:t>є</w:t>
      </w:r>
      <w:r w:rsidRPr="00D03289">
        <w:rPr>
          <w:rFonts w:eastAsia="TimesNewRomanPSMT"/>
          <w:sz w:val="28"/>
          <w:szCs w:val="28"/>
          <w:lang w:eastAsia="en-US"/>
        </w:rPr>
        <w:t>кту та відзначає важливість академічного спорту (студентські світові змагання, літні та зимові універсіади тощо) в системі спортивної підготовки на найвищому рівні.</w:t>
      </w:r>
    </w:p>
    <w:p w14:paraId="2DB8FD51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F85B34">
        <w:rPr>
          <w:rFonts w:eastAsia="TimesNewRomanPSMT"/>
          <w:sz w:val="28"/>
          <w:szCs w:val="28"/>
          <w:lang w:eastAsia="en-US"/>
        </w:rPr>
        <w:t>У Бергенському</w:t>
      </w:r>
      <w:r w:rsidRPr="00D03289">
        <w:rPr>
          <w:rFonts w:eastAsia="TimesNewRomanPSMT"/>
          <w:sz w:val="28"/>
          <w:szCs w:val="28"/>
          <w:lang w:eastAsia="en-US"/>
        </w:rPr>
        <w:t xml:space="preserve"> комюніке конференції міністрів освіти країн</w:t>
      </w:r>
      <w:r>
        <w:rPr>
          <w:rFonts w:eastAsia="TimesNewRomanPSMT"/>
          <w:sz w:val="28"/>
          <w:szCs w:val="28"/>
          <w:lang w:eastAsia="en-US"/>
        </w:rPr>
        <w:t>-</w:t>
      </w:r>
      <w:r w:rsidRPr="00D03289">
        <w:rPr>
          <w:rFonts w:eastAsia="TimesNewRomanPSMT"/>
          <w:sz w:val="28"/>
          <w:szCs w:val="28"/>
          <w:lang w:eastAsia="en-US"/>
        </w:rPr>
        <w:t>учасниць Болонського процесу наголошено на важливості розроблення Рамок кваліфікацій для європейського простору вищої освіти</w:t>
      </w:r>
      <w:r>
        <w:rPr>
          <w:rFonts w:eastAsia="TimesNewRomanPSMT"/>
          <w:sz w:val="28"/>
          <w:szCs w:val="28"/>
          <w:lang w:eastAsia="en-US"/>
        </w:rPr>
        <w:t>,</w:t>
      </w:r>
      <w:r w:rsidRPr="00D03289">
        <w:rPr>
          <w:rFonts w:eastAsia="TimesNewRomanPSMT"/>
          <w:sz w:val="28"/>
          <w:szCs w:val="28"/>
          <w:lang w:eastAsia="en-US"/>
        </w:rPr>
        <w:t xml:space="preserve"> стандартів якості освіти про необхідність розвитку соціального виміру вищої освіти, тобто надання рівного доступу до освіти представникам усіх соціальних груп, у тому числі</w:t>
      </w:r>
      <w:r>
        <w:rPr>
          <w:rFonts w:eastAsia="TimesNewRomanPSMT"/>
          <w:sz w:val="28"/>
          <w:szCs w:val="28"/>
          <w:lang w:eastAsia="en-US"/>
        </w:rPr>
        <w:t xml:space="preserve"> і</w:t>
      </w:r>
      <w:r w:rsidRPr="00D03289">
        <w:rPr>
          <w:rFonts w:eastAsia="TimesNewRomanPSMT"/>
          <w:sz w:val="28"/>
          <w:szCs w:val="28"/>
          <w:lang w:eastAsia="en-US"/>
        </w:rPr>
        <w:t xml:space="preserve"> студентам з обмеженими можливостями. Дослідження діяльності університетів Польщі засвідчує, що заняття для студентів із особливими потребами проводяться в межах обов’язкових занять із фізичного виховання і факультативних занять оздоровчої спрямованості. Викладачами польських вишів розробляються спеціальні авторські програми для цієї категорії студентів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D03289">
        <w:rPr>
          <w:rFonts w:eastAsia="TimesNewRomanPSMT"/>
          <w:sz w:val="28"/>
          <w:szCs w:val="28"/>
          <w:lang w:eastAsia="en-US"/>
        </w:rPr>
        <w:t>залежно від матеріальної бази того чи іншого вишу. Як правило, проводяться заняття з корекційно-компенсаційної гімнастики, плавання, хатха-йоги та силових вправ у тренажерн</w:t>
      </w:r>
      <w:r>
        <w:rPr>
          <w:rFonts w:eastAsia="TimesNewRomanPSMT"/>
          <w:sz w:val="28"/>
          <w:szCs w:val="28"/>
          <w:lang w:eastAsia="en-US"/>
        </w:rPr>
        <w:t>ому</w:t>
      </w:r>
      <w:r w:rsidRPr="00D03289">
        <w:rPr>
          <w:rFonts w:eastAsia="TimesNewRomanPSMT"/>
          <w:sz w:val="28"/>
          <w:szCs w:val="28"/>
          <w:lang w:eastAsia="en-US"/>
        </w:rPr>
        <w:t xml:space="preserve"> залі.</w:t>
      </w:r>
    </w:p>
    <w:p w14:paraId="2CDAD675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У 2007 році в резолюції Європейського парламенту щодо ролі спорту в галузі освіти (від 13.11.2007 р.) серед інших рекомендацій Єврокомісії було зазначено такі положення:</w:t>
      </w:r>
    </w:p>
    <w:p w14:paraId="62620BA9" w14:textId="77777777" w:rsidR="008062C3" w:rsidRPr="00B26114" w:rsidRDefault="008062C3" w:rsidP="008062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B26114">
        <w:rPr>
          <w:rFonts w:eastAsia="TimesNewRomanPSMT"/>
          <w:sz w:val="28"/>
          <w:szCs w:val="28"/>
          <w:lang w:eastAsia="en-US"/>
        </w:rPr>
        <w:lastRenderedPageBreak/>
        <w:t xml:space="preserve">заклик Ради Європи до країн ЄС щодо модернізації політики держав у сфері фізичного виховання насамперед для того, щоб забезпечити баланс між фізичною та інтелектуальною активністю, інвестування в якість спортивних споруд і </w:t>
      </w:r>
      <w:r>
        <w:rPr>
          <w:rFonts w:eastAsia="TimesNewRomanPSMT"/>
          <w:sz w:val="28"/>
          <w:szCs w:val="28"/>
          <w:lang w:eastAsia="en-US"/>
        </w:rPr>
        <w:t>забезпечення</w:t>
      </w:r>
      <w:r w:rsidRPr="00B26114">
        <w:rPr>
          <w:rFonts w:eastAsia="TimesNewRomanPSMT"/>
          <w:sz w:val="28"/>
          <w:szCs w:val="28"/>
          <w:lang w:eastAsia="en-US"/>
        </w:rPr>
        <w:t xml:space="preserve"> відповідн</w:t>
      </w:r>
      <w:r>
        <w:rPr>
          <w:rFonts w:eastAsia="TimesNewRomanPSMT"/>
          <w:sz w:val="28"/>
          <w:szCs w:val="28"/>
          <w:lang w:eastAsia="en-US"/>
        </w:rPr>
        <w:t>их</w:t>
      </w:r>
      <w:r w:rsidRPr="00B26114">
        <w:rPr>
          <w:rFonts w:eastAsia="TimesNewRomanPSMT"/>
          <w:sz w:val="28"/>
          <w:szCs w:val="28"/>
          <w:lang w:eastAsia="en-US"/>
        </w:rPr>
        <w:t xml:space="preserve"> заход</w:t>
      </w:r>
      <w:r>
        <w:rPr>
          <w:rFonts w:eastAsia="TimesNewRomanPSMT"/>
          <w:sz w:val="28"/>
          <w:szCs w:val="28"/>
          <w:lang w:eastAsia="en-US"/>
        </w:rPr>
        <w:t>ів</w:t>
      </w:r>
      <w:r w:rsidRPr="00B26114">
        <w:rPr>
          <w:rFonts w:eastAsia="TimesNewRomanPSMT"/>
          <w:sz w:val="28"/>
          <w:szCs w:val="28"/>
          <w:lang w:eastAsia="en-US"/>
        </w:rPr>
        <w:t xml:space="preserve"> щодо доступу до них студентів з обмеженими можливостями; надання широкого спектр</w:t>
      </w:r>
      <w:r>
        <w:rPr>
          <w:rFonts w:eastAsia="TimesNewRomanPSMT"/>
          <w:sz w:val="28"/>
          <w:szCs w:val="28"/>
          <w:lang w:eastAsia="en-US"/>
        </w:rPr>
        <w:t>а</w:t>
      </w:r>
      <w:r w:rsidRPr="00B26114">
        <w:rPr>
          <w:rFonts w:eastAsia="TimesNewRomanPSMT"/>
          <w:sz w:val="28"/>
          <w:szCs w:val="28"/>
          <w:lang w:eastAsia="en-US"/>
        </w:rPr>
        <w:t xml:space="preserve"> вибору спортивних дисциплін з метою забезпечення студентам варіативності занять; стимулювання діяльності спортивних клубів, задіяних у </w:t>
      </w:r>
      <w:r>
        <w:rPr>
          <w:rFonts w:eastAsia="TimesNewRomanPSMT"/>
          <w:sz w:val="28"/>
          <w:szCs w:val="28"/>
          <w:lang w:eastAsia="en-US"/>
        </w:rPr>
        <w:t>проєкт</w:t>
      </w:r>
      <w:r w:rsidRPr="00B26114">
        <w:rPr>
          <w:rFonts w:eastAsia="TimesNewRomanPSMT"/>
          <w:sz w:val="28"/>
          <w:szCs w:val="28"/>
          <w:lang w:eastAsia="en-US"/>
        </w:rPr>
        <w:t>і «Навчання протягом усього життя» (п. 19);</w:t>
      </w:r>
    </w:p>
    <w:p w14:paraId="66664555" w14:textId="77777777" w:rsidR="008062C3" w:rsidRPr="00B26114" w:rsidRDefault="008062C3" w:rsidP="008062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B26114">
        <w:rPr>
          <w:rFonts w:eastAsia="TimesNewRomanPSMT"/>
          <w:sz w:val="28"/>
          <w:szCs w:val="28"/>
          <w:lang w:eastAsia="en-US"/>
        </w:rPr>
        <w:t>заклик забезпечити належні умови для дотримання встановленого мінімального обсягу фізичної активності, враховуючи, що регулярні фізичні вправи значно сприяють скороченню витрат на охорону здоров’я (п. 20);</w:t>
      </w:r>
    </w:p>
    <w:p w14:paraId="7C7EC024" w14:textId="77777777" w:rsidR="008062C3" w:rsidRPr="00B26114" w:rsidRDefault="008062C3" w:rsidP="008062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B26114">
        <w:rPr>
          <w:rFonts w:eastAsia="TimesNewRomanPSMT"/>
          <w:sz w:val="28"/>
          <w:szCs w:val="28"/>
          <w:lang w:eastAsia="en-US"/>
        </w:rPr>
        <w:t xml:space="preserve">прийняття пропозиції Комісії у справі включення спортивних дисциплін до європейської кредитно-трансферної системи у професійній підготовці </w:t>
      </w:r>
      <w:r>
        <w:rPr>
          <w:rFonts w:eastAsia="TimesNewRomanPSMT"/>
          <w:sz w:val="28"/>
          <w:szCs w:val="28"/>
          <w:lang w:eastAsia="en-US"/>
        </w:rPr>
        <w:t>та</w:t>
      </w:r>
      <w:r w:rsidRPr="00B26114">
        <w:rPr>
          <w:rFonts w:eastAsia="TimesNewRomanPSMT"/>
          <w:sz w:val="28"/>
          <w:szCs w:val="28"/>
          <w:lang w:eastAsia="en-US"/>
        </w:rPr>
        <w:t xml:space="preserve"> надання кредитів (п. 25);</w:t>
      </w:r>
    </w:p>
    <w:p w14:paraId="259E255B" w14:textId="77777777" w:rsidR="008062C3" w:rsidRPr="00B26114" w:rsidRDefault="008062C3" w:rsidP="008062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акцентування уваги</w:t>
      </w:r>
      <w:r w:rsidRPr="00B26114">
        <w:rPr>
          <w:rFonts w:eastAsia="TimesNewRomanPSMT"/>
          <w:sz w:val="28"/>
          <w:szCs w:val="28"/>
          <w:lang w:eastAsia="en-US"/>
        </w:rPr>
        <w:t xml:space="preserve"> на прозорості ступенів і взаємн</w:t>
      </w:r>
      <w:r>
        <w:rPr>
          <w:rFonts w:eastAsia="TimesNewRomanPSMT"/>
          <w:sz w:val="28"/>
          <w:szCs w:val="28"/>
          <w:lang w:eastAsia="en-US"/>
        </w:rPr>
        <w:t>ому</w:t>
      </w:r>
      <w:r w:rsidRPr="00B26114">
        <w:rPr>
          <w:rFonts w:eastAsia="TimesNewRomanPSMT"/>
          <w:sz w:val="28"/>
          <w:szCs w:val="28"/>
          <w:lang w:eastAsia="en-US"/>
        </w:rPr>
        <w:t xml:space="preserve"> визнанн</w:t>
      </w:r>
      <w:r>
        <w:rPr>
          <w:rFonts w:eastAsia="TimesNewRomanPSMT"/>
          <w:sz w:val="28"/>
          <w:szCs w:val="28"/>
          <w:lang w:eastAsia="en-US"/>
        </w:rPr>
        <w:t>і</w:t>
      </w:r>
      <w:r w:rsidRPr="00B26114">
        <w:rPr>
          <w:rFonts w:eastAsia="TimesNewRomanPSMT"/>
          <w:sz w:val="28"/>
          <w:szCs w:val="28"/>
          <w:lang w:eastAsia="en-US"/>
        </w:rPr>
        <w:t xml:space="preserve"> ліцензій і дипломів, що дають право на забезпечення послуг у спортивному секторі ЄС і будуть сприяти вільному трансферу студентів, спортсменів і працівників, довгостроковій асиміляції спортсменів на ринку праці, соціальній згуртованості у Європі та досягненню цілей Лісабонської стратегії (п. 25);</w:t>
      </w:r>
    </w:p>
    <w:p w14:paraId="3F0BECB3" w14:textId="77777777" w:rsidR="008062C3" w:rsidRPr="00B26114" w:rsidRDefault="008062C3" w:rsidP="008062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B26114">
        <w:rPr>
          <w:rFonts w:eastAsia="TimesNewRomanPSMT"/>
          <w:sz w:val="28"/>
          <w:szCs w:val="28"/>
          <w:lang w:eastAsia="en-US"/>
        </w:rPr>
        <w:t>рекомендація ініціювати й підтримувати міждисциплінарні дослідження в галузі спорту й фізичного виховання з метою поширення передового досвіду; Радою Європи визнано необхідність здійснення загальноєвропейського моніторингу політики членів ЄС у галузі фізичної культури і наголош</w:t>
      </w:r>
      <w:r>
        <w:rPr>
          <w:rFonts w:eastAsia="TimesNewRomanPSMT"/>
          <w:sz w:val="28"/>
          <w:szCs w:val="28"/>
          <w:lang w:eastAsia="en-US"/>
        </w:rPr>
        <w:t>ено</w:t>
      </w:r>
      <w:r w:rsidRPr="00B26114">
        <w:rPr>
          <w:rFonts w:eastAsia="TimesNewRomanPSMT"/>
          <w:sz w:val="28"/>
          <w:szCs w:val="28"/>
          <w:lang w:eastAsia="en-US"/>
        </w:rPr>
        <w:t xml:space="preserve"> на пріоритетності цього завдання (п. 26);</w:t>
      </w:r>
    </w:p>
    <w:p w14:paraId="4784644C" w14:textId="77777777" w:rsidR="008062C3" w:rsidRPr="00B26114" w:rsidRDefault="008062C3" w:rsidP="008062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B26114">
        <w:rPr>
          <w:rFonts w:eastAsia="TimesNewRomanPSMT"/>
          <w:sz w:val="28"/>
          <w:szCs w:val="28"/>
          <w:lang w:eastAsia="en-US"/>
        </w:rPr>
        <w:t>заклик Ради Європи до країн ЄС щодо створення відповідних інструментів, які можуть сприяти подальшим інвестиціям і поліпшенню спортивної інфраструктури для занять молоді (п. 30);</w:t>
      </w:r>
    </w:p>
    <w:p w14:paraId="3D088636" w14:textId="77777777" w:rsidR="008062C3" w:rsidRPr="00B26114" w:rsidRDefault="008062C3" w:rsidP="008062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B26114">
        <w:rPr>
          <w:rFonts w:eastAsia="TimesNewRomanPSMT"/>
          <w:sz w:val="28"/>
          <w:szCs w:val="28"/>
          <w:lang w:eastAsia="en-US"/>
        </w:rPr>
        <w:t>рекомендація щодо програми ЄС для суспільної охорони здоров’я приділяти більше уваги підвищенню рівня обізнаності суспільства про важливу роль фізичного виховання і спорту у галузі освіти (п. 32);</w:t>
      </w:r>
    </w:p>
    <w:p w14:paraId="0B118DDA" w14:textId="77777777" w:rsidR="008062C3" w:rsidRPr="00B26114" w:rsidRDefault="008062C3" w:rsidP="008062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B26114">
        <w:rPr>
          <w:rFonts w:eastAsia="TimesNewRomanPSMT"/>
          <w:sz w:val="28"/>
          <w:szCs w:val="28"/>
          <w:lang w:eastAsia="en-US"/>
        </w:rPr>
        <w:t>пропозиція Єврокомісії щодо роботи з виявлення галузей, в яких дії ЄС можуть забезпечити значну допомогу спортивним організаціям та владі держав ЄС у проведенні фізкультурних заходів, при цьому відкритий метод координації є відповідним способом для досягнення більш ефективної співпраці у площині Європейської політики в конкретній галузі фізичного виховання і спорту для всіх (п. 35);</w:t>
      </w:r>
    </w:p>
    <w:p w14:paraId="3B7B9B91" w14:textId="77777777" w:rsidR="008062C3" w:rsidRPr="00B26114" w:rsidRDefault="008062C3" w:rsidP="008062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акцентування уваги н</w:t>
      </w:r>
      <w:r w:rsidRPr="00B26114">
        <w:rPr>
          <w:rFonts w:eastAsia="TimesNewRomanPSMT"/>
          <w:sz w:val="28"/>
          <w:szCs w:val="28"/>
          <w:lang w:eastAsia="en-US"/>
        </w:rPr>
        <w:t>а важливості залучення коштів структурних фондів Євросоюзу для створення й по</w:t>
      </w:r>
      <w:r>
        <w:rPr>
          <w:rFonts w:eastAsia="TimesNewRomanPSMT"/>
          <w:sz w:val="28"/>
          <w:szCs w:val="28"/>
          <w:lang w:eastAsia="en-US"/>
        </w:rPr>
        <w:t>ліпшення</w:t>
      </w:r>
      <w:r w:rsidRPr="00B26114">
        <w:rPr>
          <w:rFonts w:eastAsia="TimesNewRomanPSMT"/>
          <w:sz w:val="28"/>
          <w:szCs w:val="28"/>
          <w:lang w:eastAsia="en-US"/>
        </w:rPr>
        <w:t xml:space="preserve"> спортивної інфраструктури</w:t>
      </w:r>
      <w:r>
        <w:rPr>
          <w:rFonts w:eastAsia="TimesNewRomanPSMT"/>
          <w:sz w:val="28"/>
          <w:szCs w:val="28"/>
          <w:lang w:eastAsia="en-US"/>
        </w:rPr>
        <w:t xml:space="preserve">       </w:t>
      </w:r>
      <w:r w:rsidRPr="00B26114">
        <w:rPr>
          <w:rFonts w:eastAsia="TimesNewRomanPSMT"/>
          <w:sz w:val="28"/>
          <w:szCs w:val="28"/>
          <w:lang w:eastAsia="en-US"/>
        </w:rPr>
        <w:t xml:space="preserve"> (п. 37);</w:t>
      </w:r>
    </w:p>
    <w:p w14:paraId="100BEC6F" w14:textId="77777777" w:rsidR="008062C3" w:rsidRPr="00B26114" w:rsidRDefault="008062C3" w:rsidP="008062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B26114">
        <w:rPr>
          <w:rFonts w:eastAsia="TimesNewRomanPSMT"/>
          <w:sz w:val="28"/>
          <w:szCs w:val="28"/>
          <w:lang w:eastAsia="en-US"/>
        </w:rPr>
        <w:t>заклик до країн ЄС щодо забезпечення рівного доступу до занять фізичним вихованням жінкам і чоловікам, а також особам з обмеженими можливостями та проведення реабілітаційних заходів (п. 39, 40, 58);</w:t>
      </w:r>
    </w:p>
    <w:p w14:paraId="347A213C" w14:textId="77777777" w:rsidR="008062C3" w:rsidRPr="00B26114" w:rsidRDefault="008062C3" w:rsidP="008062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B26114">
        <w:rPr>
          <w:rFonts w:eastAsia="TimesNewRomanPSMT"/>
          <w:sz w:val="28"/>
          <w:szCs w:val="28"/>
          <w:lang w:eastAsia="en-US"/>
        </w:rPr>
        <w:lastRenderedPageBreak/>
        <w:t xml:space="preserve">заклик до Комісії сприяти європейській мобільності викладачів і тренерів </w:t>
      </w:r>
      <w:r>
        <w:rPr>
          <w:rFonts w:eastAsia="TimesNewRomanPSMT"/>
          <w:sz w:val="28"/>
          <w:szCs w:val="28"/>
          <w:lang w:eastAsia="en-US"/>
        </w:rPr>
        <w:t>для забезпечення</w:t>
      </w:r>
      <w:r w:rsidRPr="00B26114">
        <w:rPr>
          <w:rFonts w:eastAsia="TimesNewRomanPSMT"/>
          <w:sz w:val="28"/>
          <w:szCs w:val="28"/>
          <w:lang w:eastAsia="en-US"/>
        </w:rPr>
        <w:t xml:space="preserve"> можлив</w:t>
      </w:r>
      <w:r>
        <w:rPr>
          <w:rFonts w:eastAsia="TimesNewRomanPSMT"/>
          <w:sz w:val="28"/>
          <w:szCs w:val="28"/>
          <w:lang w:eastAsia="en-US"/>
        </w:rPr>
        <w:t>ості</w:t>
      </w:r>
      <w:r w:rsidRPr="00B26114">
        <w:rPr>
          <w:rFonts w:eastAsia="TimesNewRomanPSMT"/>
          <w:sz w:val="28"/>
          <w:szCs w:val="28"/>
          <w:lang w:eastAsia="en-US"/>
        </w:rPr>
        <w:t xml:space="preserve"> одержання знань кращих практик і набуття досвіду в результаті обміну як </w:t>
      </w:r>
      <w:r>
        <w:rPr>
          <w:rFonts w:eastAsia="TimesNewRomanPSMT"/>
          <w:sz w:val="28"/>
          <w:szCs w:val="28"/>
          <w:lang w:eastAsia="en-US"/>
        </w:rPr>
        <w:t xml:space="preserve">складової </w:t>
      </w:r>
      <w:r w:rsidRPr="00B26114">
        <w:rPr>
          <w:rFonts w:eastAsia="TimesNewRomanPSMT"/>
          <w:sz w:val="28"/>
          <w:szCs w:val="28"/>
          <w:lang w:eastAsia="en-US"/>
        </w:rPr>
        <w:t xml:space="preserve"> програми «Навчання </w:t>
      </w:r>
      <w:r>
        <w:rPr>
          <w:rFonts w:eastAsia="TimesNewRomanPSMT"/>
          <w:sz w:val="28"/>
          <w:szCs w:val="28"/>
          <w:lang w:eastAsia="en-US"/>
        </w:rPr>
        <w:t>протягом</w:t>
      </w:r>
      <w:r w:rsidRPr="00B26114">
        <w:rPr>
          <w:rFonts w:eastAsia="TimesNewRomanPSMT"/>
          <w:sz w:val="28"/>
          <w:szCs w:val="28"/>
          <w:lang w:eastAsia="en-US"/>
        </w:rPr>
        <w:t xml:space="preserve"> усього життя» (п. 50).</w:t>
      </w:r>
    </w:p>
    <w:p w14:paraId="4C59DC81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На виконання рекомендацій, зазначених у Резолюції Європейського парламенту щодо ролі спорту у сфері освіти, керівництво вишів докладає значних зусиль для отримання цільових грантів на будівництво нових спортивних об’єктів в університетах, участі у програмах обміну, підвищення кваліфікації викладацького складу тощо.</w:t>
      </w:r>
    </w:p>
    <w:p w14:paraId="2E6D154F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У межах розбудови європейського простору вищої освіти з метою усунення перешкод академічній мобільності та забезпечення якості вищої освіти було запроваджено Європейську кредитну трансферно-накопичувальну систему (ECTS). Варто зазначити, що в університетах Польщі на дисципліну «Фізичне виховання» відводиться 2 кредити ECTS.</w:t>
      </w:r>
    </w:p>
    <w:p w14:paraId="29D74660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У Гамбурзькому університеті та в Університеті Гумбольда в Берліні (Німеччина) – 4 кредити ECTS, а у Віденському університеті (Австрія) – 2 кредити ECTS.</w:t>
      </w:r>
    </w:p>
    <w:p w14:paraId="42B3A013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Міжнародна федерація студентського спорту (FISU) є організатором міжнародних змагань, універсіад, студентських світових та європейських чемпіонатів, спортивних фестивалів і різних спортивних змагань державного та регіонального рівнів.</w:t>
      </w:r>
    </w:p>
    <w:p w14:paraId="0010D285" w14:textId="6159394E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>Студенти-спортсмени щороку беруть участь у першостях світу і Європи, в Олімпійських і Параолімпійських іграх. Європейською комісією у 2011 р. схвалено комюніке для Ради ЄС і Європарламенту «Розвиток європейського виміру в спорті». У цьому документі зроблено акцент на соціальну роль спорту, зокрема – на зміцнення здоров’я населення за рахунок фізичної активності, підвищення ролі спорту в освіті, соціальну інтеграцію, боротьбу з расизмом, волонтерську діяльність тощо. Комісар ЄС з питань освіти, культури, мультилінгвізму і молоді Андрулла Вассиліу наголосила, що спорт є важливим для європейської економіки і ключовим компонентом її соціальної моделі. Вассиліу впевнена, що заходи, які підтримує Європейський Союз, актуалізують спорт і допомагають  розвитку суспільства. Пропозиції Єврокомісії охоплюють основні його галузі, зокрема суспільну роль спорту, його економічну та організаційну складові.</w:t>
      </w:r>
    </w:p>
    <w:p w14:paraId="2068F516" w14:textId="77777777" w:rsidR="008062C3" w:rsidRPr="00D03289" w:rsidRDefault="008062C3" w:rsidP="008062C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D03289">
        <w:rPr>
          <w:rFonts w:eastAsia="TimesNewRomanPSMT"/>
          <w:sz w:val="28"/>
          <w:szCs w:val="28"/>
          <w:lang w:eastAsia="en-US"/>
        </w:rPr>
        <w:t xml:space="preserve">Фахівці Європейської комісії наголошують на важливості суспільної ролі спорту і пропонують дослідити можливість приєднання ЄС до антидопінгової конвенції Ради Європи, </w:t>
      </w:r>
      <w:r>
        <w:rPr>
          <w:rFonts w:eastAsia="TimesNewRomanPSMT"/>
          <w:sz w:val="28"/>
          <w:szCs w:val="28"/>
          <w:lang w:eastAsia="en-US"/>
        </w:rPr>
        <w:t>розробити</w:t>
      </w:r>
      <w:r w:rsidRPr="00D03289">
        <w:rPr>
          <w:rFonts w:eastAsia="TimesNewRomanPSMT"/>
          <w:sz w:val="28"/>
          <w:szCs w:val="28"/>
          <w:lang w:eastAsia="en-US"/>
        </w:rPr>
        <w:t xml:space="preserve"> рекомендації щодо поєднання спортивних тренувань і загальної освіти, </w:t>
      </w:r>
      <w:r>
        <w:rPr>
          <w:rFonts w:eastAsia="TimesNewRomanPSMT"/>
          <w:sz w:val="28"/>
          <w:szCs w:val="28"/>
          <w:lang w:eastAsia="en-US"/>
        </w:rPr>
        <w:t>встановити</w:t>
      </w:r>
      <w:r w:rsidRPr="00D03289">
        <w:rPr>
          <w:rFonts w:eastAsia="TimesNewRomanPSMT"/>
          <w:sz w:val="28"/>
          <w:szCs w:val="28"/>
          <w:lang w:eastAsia="en-US"/>
        </w:rPr>
        <w:t xml:space="preserve"> правила забезпечення безпеки для міжнародних спортивних подій.</w:t>
      </w:r>
    </w:p>
    <w:p w14:paraId="0DD61D4E" w14:textId="214A74AB" w:rsidR="00C95AE4" w:rsidRDefault="00C95AE4"/>
    <w:p w14:paraId="549C9F27" w14:textId="77777777" w:rsidR="00E57FBB" w:rsidRDefault="00E57FBB" w:rsidP="00E57FBB">
      <w:pPr>
        <w:pStyle w:val="a4"/>
        <w:spacing w:after="200" w:line="276" w:lineRule="auto"/>
        <w:jc w:val="center"/>
        <w:rPr>
          <w:b/>
          <w:noProof w:val="0"/>
          <w:sz w:val="28"/>
        </w:rPr>
      </w:pPr>
      <w:r>
        <w:rPr>
          <w:b/>
          <w:noProof w:val="0"/>
          <w:sz w:val="28"/>
        </w:rPr>
        <w:t>РЕКОМЕНДОВАНА</w:t>
      </w:r>
      <w:r w:rsidRPr="00E23384">
        <w:rPr>
          <w:b/>
          <w:noProof w:val="0"/>
          <w:sz w:val="28"/>
        </w:rPr>
        <w:t xml:space="preserve"> ЛІТЕРАТУРА</w:t>
      </w:r>
    </w:p>
    <w:p w14:paraId="1792710A" w14:textId="77777777" w:rsidR="00E57FBB" w:rsidRPr="00E23384" w:rsidRDefault="00E57FBB" w:rsidP="00E57FBB">
      <w:pPr>
        <w:pStyle w:val="a4"/>
        <w:spacing w:after="200" w:line="276" w:lineRule="auto"/>
        <w:jc w:val="center"/>
        <w:rPr>
          <w:b/>
          <w:noProof w:val="0"/>
          <w:sz w:val="28"/>
        </w:rPr>
      </w:pPr>
    </w:p>
    <w:p w14:paraId="68074640" w14:textId="77777777" w:rsidR="00E57FBB" w:rsidRPr="00E23384" w:rsidRDefault="00E57FBB" w:rsidP="00E57FB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bCs/>
          <w:iCs/>
          <w:sz w:val="28"/>
          <w:szCs w:val="28"/>
        </w:rPr>
        <w:t xml:space="preserve">Войнаровський А. </w:t>
      </w:r>
      <w:r w:rsidRPr="00E23384">
        <w:rPr>
          <w:bCs/>
          <w:sz w:val="28"/>
          <w:szCs w:val="28"/>
        </w:rPr>
        <w:t>Історичний аналіз розвитку студентського спорту у вищих навчальних закладах України</w:t>
      </w:r>
      <w:r w:rsidRPr="00E23384">
        <w:rPr>
          <w:bCs/>
          <w:sz w:val="28"/>
          <w:szCs w:val="28"/>
          <w:lang w:val="ru-RU"/>
        </w:rPr>
        <w:t xml:space="preserve">. </w:t>
      </w:r>
      <w:r w:rsidRPr="00E23384">
        <w:rPr>
          <w:bCs/>
          <w:i/>
          <w:iCs/>
          <w:sz w:val="28"/>
          <w:szCs w:val="28"/>
        </w:rPr>
        <w:t>Фізичне виховання, спорт і культура здоров’я у сучасному суспільстві</w:t>
      </w:r>
      <w:r w:rsidRPr="00E23384">
        <w:rPr>
          <w:bCs/>
          <w:iCs/>
          <w:sz w:val="28"/>
          <w:szCs w:val="28"/>
          <w:lang w:val="ru-RU"/>
        </w:rPr>
        <w:t xml:space="preserve">. </w:t>
      </w:r>
      <w:r w:rsidRPr="00E23384">
        <w:rPr>
          <w:bCs/>
          <w:iCs/>
          <w:sz w:val="28"/>
          <w:szCs w:val="28"/>
        </w:rPr>
        <w:t>2012</w:t>
      </w:r>
      <w:r w:rsidRPr="00E23384">
        <w:rPr>
          <w:bCs/>
          <w:iCs/>
          <w:sz w:val="28"/>
          <w:szCs w:val="28"/>
          <w:lang w:val="ru-RU"/>
        </w:rPr>
        <w:t xml:space="preserve">. </w:t>
      </w:r>
      <w:r w:rsidRPr="00E23384">
        <w:rPr>
          <w:bCs/>
          <w:iCs/>
          <w:sz w:val="28"/>
          <w:szCs w:val="28"/>
        </w:rPr>
        <w:t>№ 2(18)</w:t>
      </w:r>
      <w:r w:rsidRPr="00E23384">
        <w:rPr>
          <w:bCs/>
          <w:iCs/>
          <w:sz w:val="28"/>
          <w:szCs w:val="28"/>
          <w:lang w:val="ru-RU"/>
        </w:rPr>
        <w:t xml:space="preserve">. </w:t>
      </w:r>
      <w:r w:rsidRPr="00E23384">
        <w:rPr>
          <w:bCs/>
          <w:iCs/>
          <w:sz w:val="28"/>
          <w:szCs w:val="28"/>
        </w:rPr>
        <w:t xml:space="preserve"> С. 7- 10.</w:t>
      </w:r>
    </w:p>
    <w:p w14:paraId="7A1EF93C" w14:textId="77777777" w:rsidR="00E57FBB" w:rsidRPr="00E23384" w:rsidRDefault="00E57FBB" w:rsidP="00E57FB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bCs/>
          <w:sz w:val="28"/>
          <w:szCs w:val="28"/>
        </w:rPr>
        <w:lastRenderedPageBreak/>
        <w:t>Володина А.А</w:t>
      </w:r>
      <w:r>
        <w:rPr>
          <w:bCs/>
          <w:sz w:val="28"/>
          <w:szCs w:val="28"/>
        </w:rPr>
        <w:t xml:space="preserve">. </w:t>
      </w:r>
      <w:r w:rsidRPr="00E23384">
        <w:rPr>
          <w:bCs/>
          <w:sz w:val="28"/>
          <w:szCs w:val="28"/>
        </w:rPr>
        <w:t>Мотивационные варианты и обоснование индивидуального выбора человеком отдельных видов спорта в системе физических упражнений для регулярных занятий в учебное и свободное</w:t>
      </w:r>
      <w:r w:rsidRPr="00E23384">
        <w:rPr>
          <w:bCs/>
          <w:sz w:val="28"/>
          <w:szCs w:val="28"/>
          <w:shd w:val="clear" w:color="auto" w:fill="F5F5F5"/>
        </w:rPr>
        <w:t xml:space="preserve"> </w:t>
      </w:r>
      <w:r w:rsidRPr="00E23384">
        <w:rPr>
          <w:bCs/>
          <w:sz w:val="28"/>
          <w:szCs w:val="28"/>
        </w:rPr>
        <w:t xml:space="preserve">время. </w:t>
      </w:r>
      <w:r w:rsidRPr="00E23384">
        <w:rPr>
          <w:bCs/>
          <w:i/>
          <w:sz w:val="28"/>
          <w:szCs w:val="28"/>
        </w:rPr>
        <w:t>Символ науки.</w:t>
      </w:r>
      <w:r w:rsidRPr="00E23384">
        <w:rPr>
          <w:bCs/>
          <w:sz w:val="28"/>
          <w:szCs w:val="28"/>
        </w:rPr>
        <w:t xml:space="preserve"> </w:t>
      </w:r>
      <w:r w:rsidRPr="00E23384">
        <w:rPr>
          <w:rFonts w:eastAsia="TimesNewRomanPSMT"/>
          <w:sz w:val="28"/>
          <w:szCs w:val="28"/>
          <w:lang w:eastAsia="en-US"/>
        </w:rPr>
        <w:t>2017. № 12. С. 129-133</w:t>
      </w:r>
      <w:r>
        <w:rPr>
          <w:rFonts w:eastAsia="TimesNewRomanPSMT"/>
          <w:sz w:val="28"/>
          <w:szCs w:val="28"/>
          <w:lang w:eastAsia="en-US"/>
        </w:rPr>
        <w:t xml:space="preserve">. </w:t>
      </w:r>
    </w:p>
    <w:p w14:paraId="114C79E5" w14:textId="77777777" w:rsidR="00E57FBB" w:rsidRPr="00E23384" w:rsidRDefault="00E57FBB" w:rsidP="00E57FB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FontStyle144"/>
        </w:rPr>
      </w:pPr>
      <w:r w:rsidRPr="00E23384">
        <w:rPr>
          <w:rFonts w:eastAsia="Calibri"/>
          <w:iCs/>
          <w:sz w:val="28"/>
          <w:szCs w:val="28"/>
        </w:rPr>
        <w:t xml:space="preserve">Гальченко Л.В., Бессарабова О.В., Попок О.С. </w:t>
      </w:r>
      <w:r w:rsidRPr="00E23384">
        <w:rPr>
          <w:sz w:val="28"/>
          <w:szCs w:val="28"/>
        </w:rPr>
        <w:t xml:space="preserve">Особливості амеріканської моделі розвитку фізичної культури і спорту. </w:t>
      </w:r>
      <w:r w:rsidRPr="00E23384">
        <w:rPr>
          <w:rStyle w:val="FontStyle144"/>
          <w:i/>
          <w:sz w:val="28"/>
          <w:szCs w:val="28"/>
        </w:rPr>
        <w:t xml:space="preserve">Вісник Запорізького нац. ун-ту. </w:t>
      </w:r>
      <w:r w:rsidRPr="00E23384">
        <w:rPr>
          <w:rStyle w:val="FontStyle144"/>
          <w:sz w:val="28"/>
          <w:szCs w:val="28"/>
        </w:rPr>
        <w:t>2018. № 2. С. 87-95.</w:t>
      </w:r>
    </w:p>
    <w:p w14:paraId="3DED0CD9" w14:textId="77777777" w:rsidR="00E57FBB" w:rsidRPr="00E23384" w:rsidRDefault="00E57FBB" w:rsidP="00E57FB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Narrow"/>
          <w:sz w:val="28"/>
          <w:szCs w:val="28"/>
        </w:rPr>
      </w:pPr>
      <w:r w:rsidRPr="00E23384">
        <w:rPr>
          <w:rFonts w:eastAsia="ArialNarrow"/>
          <w:sz w:val="28"/>
          <w:szCs w:val="28"/>
        </w:rPr>
        <w:t>Долгова Н. А. Нормативно-правовой аспект модернизации физического воспитания студентов и университетского спорта в Украине</w:t>
      </w:r>
      <w:r w:rsidRPr="00E23384">
        <w:rPr>
          <w:rFonts w:eastAsia="ArialNarrow"/>
          <w:sz w:val="28"/>
          <w:szCs w:val="28"/>
          <w:lang w:val="ru-RU"/>
        </w:rPr>
        <w:t xml:space="preserve">. </w:t>
      </w:r>
      <w:r w:rsidRPr="00E23384">
        <w:rPr>
          <w:rFonts w:eastAsia="ArialNarrow"/>
          <w:i/>
          <w:sz w:val="28"/>
          <w:szCs w:val="28"/>
        </w:rPr>
        <w:t>Научные ведомости</w:t>
      </w:r>
      <w:r w:rsidRPr="00E23384">
        <w:rPr>
          <w:rFonts w:eastAsia="ArialNarrow"/>
          <w:sz w:val="28"/>
          <w:szCs w:val="28"/>
        </w:rPr>
        <w:t>. 2013. № 20 (163). Вып. 19.</w:t>
      </w:r>
      <w:r>
        <w:rPr>
          <w:rFonts w:eastAsia="ArialNarrow"/>
          <w:sz w:val="28"/>
          <w:szCs w:val="28"/>
        </w:rPr>
        <w:t xml:space="preserve"> С. 195-</w:t>
      </w:r>
      <w:r w:rsidRPr="00E23384">
        <w:rPr>
          <w:rFonts w:eastAsia="ArialNarrow"/>
          <w:sz w:val="28"/>
          <w:szCs w:val="28"/>
        </w:rPr>
        <w:t>200.</w:t>
      </w:r>
    </w:p>
    <w:p w14:paraId="4A12C5AF" w14:textId="77777777" w:rsidR="00E57FBB" w:rsidRPr="00E23384" w:rsidRDefault="00E57FBB" w:rsidP="00E57FB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rFonts w:eastAsia="TimesNewRomanPS-BoldMT"/>
          <w:bCs/>
          <w:sz w:val="28"/>
          <w:szCs w:val="28"/>
          <w:lang w:eastAsia="en-US"/>
        </w:rPr>
        <w:t xml:space="preserve">Долгова Н. Європейські ініціативи у сфері фізичного виховання та спорту. </w:t>
      </w:r>
      <w:r w:rsidRPr="00E23384">
        <w:rPr>
          <w:rFonts w:eastAsia="TimesNewRomanPS-BoldMT"/>
          <w:bCs/>
          <w:i/>
          <w:sz w:val="28"/>
          <w:szCs w:val="28"/>
          <w:lang w:eastAsia="en-US"/>
        </w:rPr>
        <w:t>Спортивний вісник Придніпров’я.</w:t>
      </w:r>
      <w:r w:rsidRPr="00E23384">
        <w:rPr>
          <w:rFonts w:eastAsia="TimesNewRomanPS-BoldMT"/>
          <w:bCs/>
          <w:sz w:val="28"/>
          <w:szCs w:val="28"/>
          <w:lang w:eastAsia="en-US"/>
        </w:rPr>
        <w:t xml:space="preserve"> 2015. № 2. </w:t>
      </w:r>
      <w:r w:rsidRPr="00E23384">
        <w:rPr>
          <w:sz w:val="28"/>
          <w:szCs w:val="28"/>
          <w:shd w:val="clear" w:color="auto" w:fill="FFFFFF"/>
        </w:rPr>
        <w:t>С. 55-58</w:t>
      </w:r>
      <w:r>
        <w:rPr>
          <w:sz w:val="28"/>
          <w:szCs w:val="28"/>
          <w:shd w:val="clear" w:color="auto" w:fill="FFFFFF"/>
        </w:rPr>
        <w:t>.</w:t>
      </w:r>
      <w:r w:rsidRPr="00E23384">
        <w:rPr>
          <w:sz w:val="28"/>
          <w:szCs w:val="28"/>
          <w:shd w:val="clear" w:color="auto" w:fill="FFFFFF"/>
        </w:rPr>
        <w:t> </w:t>
      </w:r>
    </w:p>
    <w:p w14:paraId="4D36B725" w14:textId="77777777" w:rsidR="00E57FBB" w:rsidRPr="00E23384" w:rsidRDefault="00E57FBB" w:rsidP="00E57FB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23384">
        <w:rPr>
          <w:rFonts w:eastAsia="ArialNarrow"/>
          <w:sz w:val="28"/>
          <w:szCs w:val="28"/>
        </w:rPr>
        <w:t xml:space="preserve">Мельник М.Г. Становлення та розвиток студентського спорту України в ХХІ столітті : дис.. кан. наук з фіз. вих. та спорту: </w:t>
      </w:r>
      <w:r w:rsidRPr="00E23384">
        <w:rPr>
          <w:rFonts w:eastAsia="TimesNewRomanPSMT"/>
          <w:sz w:val="28"/>
          <w:szCs w:val="28"/>
        </w:rPr>
        <w:t>24.00.01</w:t>
      </w:r>
      <w:r w:rsidRPr="00E23384">
        <w:rPr>
          <w:rFonts w:eastAsia="TimesNewRomanPSMT"/>
          <w:sz w:val="28"/>
          <w:szCs w:val="28"/>
          <w:lang w:val="ru-RU"/>
        </w:rPr>
        <w:t xml:space="preserve">. </w:t>
      </w:r>
      <w:r w:rsidRPr="00E23384">
        <w:rPr>
          <w:rFonts w:eastAsia="TimesNewRomanPSMT"/>
          <w:sz w:val="28"/>
          <w:szCs w:val="28"/>
        </w:rPr>
        <w:t>Лвів. держ. ун. фіз. культ. Львів, 2016. 231 с.</w:t>
      </w:r>
    </w:p>
    <w:p w14:paraId="471CE7D9" w14:textId="77777777" w:rsidR="00E57FBB" w:rsidRPr="00E23384" w:rsidRDefault="00E57FBB" w:rsidP="00E57FB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rFonts w:eastAsiaTheme="minorHAnsi"/>
          <w:bCs/>
          <w:sz w:val="28"/>
          <w:szCs w:val="28"/>
          <w:lang w:eastAsia="en-US"/>
        </w:rPr>
        <w:t xml:space="preserve">Орлова В.В., Халалеева О.Е. Студенческий спорт как фактор подготовки спортсменов высших достижений. </w:t>
      </w:r>
      <w:r w:rsidRPr="00E23384">
        <w:rPr>
          <w:rFonts w:eastAsia="TimesNewRomanPSMT"/>
          <w:i/>
          <w:sz w:val="28"/>
          <w:szCs w:val="28"/>
          <w:lang w:eastAsia="en-US"/>
        </w:rPr>
        <w:t>Современные исследования социальных проблем (электронный научный журнал), Modern Research of Social Problems</w:t>
      </w:r>
      <w:r w:rsidRPr="00E23384">
        <w:rPr>
          <w:rFonts w:eastAsia="TimesNewRomanPSMT"/>
          <w:sz w:val="28"/>
          <w:szCs w:val="28"/>
          <w:lang w:eastAsia="en-US"/>
        </w:rPr>
        <w:t>. 2015. №3 (47). С. 140-162</w:t>
      </w:r>
      <w:r>
        <w:rPr>
          <w:rFonts w:eastAsia="TimesNewRomanPSMT"/>
          <w:sz w:val="28"/>
          <w:szCs w:val="28"/>
          <w:lang w:eastAsia="en-US"/>
        </w:rPr>
        <w:t>.</w:t>
      </w:r>
    </w:p>
    <w:p w14:paraId="3AF74EC4" w14:textId="77777777" w:rsidR="00E57FBB" w:rsidRPr="00E23384" w:rsidRDefault="00E57FBB" w:rsidP="00E57FB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E23384">
        <w:rPr>
          <w:bCs/>
          <w:iCs/>
          <w:sz w:val="28"/>
          <w:szCs w:val="28"/>
        </w:rPr>
        <w:t>Павленко О.</w:t>
      </w:r>
      <w:r w:rsidRPr="00E23384">
        <w:rPr>
          <w:bCs/>
          <w:sz w:val="28"/>
          <w:szCs w:val="28"/>
        </w:rPr>
        <w:t xml:space="preserve"> Багатогранність розвитку студентського спортивного руху. </w:t>
      </w:r>
      <w:hyperlink r:id="rId5" w:tooltip="Періодичне видання" w:history="1">
        <w:r w:rsidRPr="00E23384">
          <w:rPr>
            <w:rStyle w:val="a5"/>
            <w:i/>
            <w:sz w:val="28"/>
            <w:szCs w:val="28"/>
          </w:rPr>
          <w:t>Теорія і методика фізичного виховання і спорту</w:t>
        </w:r>
      </w:hyperlink>
      <w:r w:rsidRPr="00E23384">
        <w:rPr>
          <w:i/>
          <w:sz w:val="28"/>
          <w:szCs w:val="28"/>
        </w:rPr>
        <w:t>.</w:t>
      </w:r>
      <w:r w:rsidRPr="00E23384">
        <w:rPr>
          <w:sz w:val="28"/>
          <w:szCs w:val="28"/>
        </w:rPr>
        <w:t xml:space="preserve"> 2016. № 3. С. 21</w:t>
      </w:r>
      <w:r w:rsidRPr="00154F36">
        <w:rPr>
          <w:sz w:val="28"/>
          <w:szCs w:val="28"/>
        </w:rPr>
        <w:t>-</w:t>
      </w:r>
      <w:r w:rsidRPr="00E23384">
        <w:rPr>
          <w:sz w:val="28"/>
          <w:szCs w:val="28"/>
        </w:rPr>
        <w:t xml:space="preserve">25. </w:t>
      </w:r>
    </w:p>
    <w:p w14:paraId="3C95945D" w14:textId="77777777" w:rsidR="00E57FBB" w:rsidRPr="00E23384" w:rsidRDefault="00E57FBB" w:rsidP="00E57FBB">
      <w:pPr>
        <w:pStyle w:val="a4"/>
        <w:numPr>
          <w:ilvl w:val="0"/>
          <w:numId w:val="2"/>
        </w:numPr>
        <w:jc w:val="both"/>
        <w:rPr>
          <w:rFonts w:eastAsia="TimesNewRomanPSMT"/>
          <w:sz w:val="28"/>
          <w:szCs w:val="28"/>
        </w:rPr>
      </w:pPr>
      <w:r w:rsidRPr="00E23384">
        <w:rPr>
          <w:sz w:val="28"/>
          <w:szCs w:val="28"/>
        </w:rPr>
        <w:t>Павленко О</w:t>
      </w:r>
      <w:r w:rsidRPr="00E23384">
        <w:rPr>
          <w:b/>
          <w:sz w:val="28"/>
          <w:szCs w:val="28"/>
        </w:rPr>
        <w:t>.</w:t>
      </w:r>
      <w:r w:rsidRPr="00E23384">
        <w:rPr>
          <w:sz w:val="28"/>
          <w:szCs w:val="28"/>
        </w:rPr>
        <w:t xml:space="preserve"> </w:t>
      </w:r>
      <w:r w:rsidRPr="00E23384">
        <w:rPr>
          <w:rStyle w:val="A30"/>
          <w:sz w:val="28"/>
          <w:szCs w:val="28"/>
        </w:rPr>
        <w:t xml:space="preserve">Клубна форма організації занять у розвитку студентського спорту </w:t>
      </w:r>
      <w:r w:rsidRPr="00E23384">
        <w:rPr>
          <w:rStyle w:val="A30"/>
          <w:i/>
          <w:sz w:val="28"/>
          <w:szCs w:val="28"/>
        </w:rPr>
        <w:t>Слобожанський науково-спортивний вісник</w:t>
      </w:r>
      <w:r w:rsidRPr="00E23384">
        <w:rPr>
          <w:rStyle w:val="A30"/>
          <w:sz w:val="28"/>
          <w:szCs w:val="28"/>
        </w:rPr>
        <w:t xml:space="preserve">. 2017. № 4(60). С. </w:t>
      </w:r>
      <w:r>
        <w:rPr>
          <w:rStyle w:val="A30"/>
          <w:sz w:val="28"/>
          <w:szCs w:val="28"/>
        </w:rPr>
        <w:t>78-85.</w:t>
      </w:r>
    </w:p>
    <w:p w14:paraId="5169817C" w14:textId="77777777" w:rsidR="00E57FBB" w:rsidRPr="00154F36" w:rsidRDefault="00E57FBB" w:rsidP="00E57FB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A30"/>
          <w:b w:val="0"/>
          <w:bCs w:val="0"/>
          <w:szCs w:val="28"/>
        </w:rPr>
      </w:pPr>
      <w:r w:rsidRPr="00E23384">
        <w:rPr>
          <w:rStyle w:val="A7"/>
          <w:sz w:val="28"/>
          <w:szCs w:val="28"/>
        </w:rPr>
        <w:t>Передерій А.</w:t>
      </w:r>
      <w:r>
        <w:rPr>
          <w:rStyle w:val="A7"/>
          <w:sz w:val="28"/>
          <w:szCs w:val="28"/>
        </w:rPr>
        <w:t>,</w:t>
      </w:r>
      <w:r w:rsidRPr="00E23384">
        <w:rPr>
          <w:rStyle w:val="A7"/>
          <w:sz w:val="28"/>
          <w:szCs w:val="28"/>
        </w:rPr>
        <w:t xml:space="preserve"> Пітин</w:t>
      </w:r>
      <w:r>
        <w:rPr>
          <w:rStyle w:val="A7"/>
          <w:sz w:val="28"/>
          <w:szCs w:val="28"/>
        </w:rPr>
        <w:t xml:space="preserve"> М.</w:t>
      </w:r>
      <w:r w:rsidRPr="00E23384">
        <w:rPr>
          <w:rStyle w:val="A7"/>
          <w:sz w:val="28"/>
          <w:szCs w:val="28"/>
        </w:rPr>
        <w:t>,</w:t>
      </w:r>
      <w:r>
        <w:rPr>
          <w:rStyle w:val="A7"/>
          <w:sz w:val="28"/>
          <w:szCs w:val="28"/>
        </w:rPr>
        <w:t xml:space="preserve"> </w:t>
      </w:r>
      <w:r w:rsidRPr="00E23384">
        <w:rPr>
          <w:rStyle w:val="A7"/>
          <w:sz w:val="28"/>
          <w:szCs w:val="28"/>
        </w:rPr>
        <w:t xml:space="preserve">Мельник </w:t>
      </w:r>
      <w:r>
        <w:rPr>
          <w:rStyle w:val="A7"/>
          <w:sz w:val="28"/>
          <w:szCs w:val="28"/>
        </w:rPr>
        <w:t xml:space="preserve">М. </w:t>
      </w:r>
      <w:r w:rsidRPr="00E23384">
        <w:rPr>
          <w:rStyle w:val="A7"/>
          <w:sz w:val="28"/>
          <w:szCs w:val="28"/>
        </w:rPr>
        <w:t>Спортивний клуб як базова ланка студентського спорту України</w:t>
      </w:r>
      <w:r>
        <w:rPr>
          <w:rStyle w:val="A7"/>
          <w:sz w:val="28"/>
          <w:szCs w:val="28"/>
        </w:rPr>
        <w:t xml:space="preserve">. </w:t>
      </w:r>
      <w:r w:rsidRPr="00154F36">
        <w:rPr>
          <w:rStyle w:val="A7"/>
          <w:i/>
          <w:iCs/>
          <w:sz w:val="28"/>
          <w:szCs w:val="28"/>
        </w:rPr>
        <w:t>Фізична ак</w:t>
      </w:r>
      <w:r w:rsidRPr="00154F36">
        <w:rPr>
          <w:rStyle w:val="A7"/>
          <w:i/>
          <w:iCs/>
          <w:sz w:val="28"/>
          <w:szCs w:val="28"/>
        </w:rPr>
        <w:softHyphen/>
        <w:t>тивність, здоров'я і спорт.</w:t>
      </w:r>
      <w:r w:rsidRPr="00E23384">
        <w:rPr>
          <w:rStyle w:val="A30"/>
          <w:sz w:val="28"/>
          <w:szCs w:val="28"/>
        </w:rPr>
        <w:t xml:space="preserve"> </w:t>
      </w:r>
      <w:r w:rsidRPr="00154F36">
        <w:rPr>
          <w:rStyle w:val="A30"/>
          <w:sz w:val="28"/>
          <w:szCs w:val="28"/>
        </w:rPr>
        <w:t xml:space="preserve">2015. № 4(22). С. 59-66. </w:t>
      </w:r>
    </w:p>
    <w:p w14:paraId="579959BF" w14:textId="77777777" w:rsidR="00E57FBB" w:rsidRPr="00E23384" w:rsidRDefault="00E57FBB" w:rsidP="00E57FB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sz w:val="28"/>
          <w:szCs w:val="28"/>
        </w:rPr>
        <w:t>Степанюк С.І. Студентський спортивний рух: історія, сьогодення та майбутнє. Херсон: ХДУ, 2006. 132 с.</w:t>
      </w:r>
    </w:p>
    <w:p w14:paraId="3114DD36" w14:textId="77777777" w:rsidR="00E57FBB" w:rsidRPr="00E23384" w:rsidRDefault="00E57FBB" w:rsidP="00E57FB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Халалеева О.</w:t>
      </w:r>
      <w:r w:rsidRPr="00E23384">
        <w:rPr>
          <w:color w:val="000000"/>
          <w:sz w:val="28"/>
          <w:szCs w:val="28"/>
          <w:shd w:val="clear" w:color="auto" w:fill="FFFFFF"/>
        </w:rPr>
        <w:t xml:space="preserve">Е. Международный опыт организации студенческого спорта. </w:t>
      </w:r>
      <w:r w:rsidRPr="00E23384">
        <w:rPr>
          <w:i/>
          <w:color w:val="000000"/>
          <w:sz w:val="28"/>
          <w:szCs w:val="28"/>
          <w:shd w:val="clear" w:color="auto" w:fill="FFFFFF"/>
        </w:rPr>
        <w:t>Организация работы с молодежью.</w:t>
      </w:r>
      <w:r w:rsidRPr="00E23384">
        <w:rPr>
          <w:color w:val="000000"/>
          <w:sz w:val="28"/>
          <w:szCs w:val="28"/>
          <w:shd w:val="clear" w:color="auto" w:fill="FFFFFF"/>
        </w:rPr>
        <w:t xml:space="preserve"> 2013. № 11.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3384">
        <w:rPr>
          <w:sz w:val="28"/>
          <w:szCs w:val="28"/>
          <w:shd w:val="clear" w:color="auto" w:fill="FFFFFF"/>
        </w:rPr>
        <w:t>URL:</w:t>
      </w:r>
      <w:r>
        <w:rPr>
          <w:sz w:val="28"/>
          <w:szCs w:val="28"/>
          <w:shd w:val="clear" w:color="auto" w:fill="FFFFFF"/>
        </w:rPr>
        <w:t xml:space="preserve"> </w:t>
      </w:r>
      <w:r w:rsidRPr="00DD7E52">
        <w:rPr>
          <w:sz w:val="28"/>
          <w:szCs w:val="28"/>
          <w:shd w:val="clear" w:color="auto" w:fill="FFFFFF"/>
        </w:rPr>
        <w:t>www.es.rae.ru</w:t>
      </w:r>
      <w:r>
        <w:rPr>
          <w:sz w:val="28"/>
          <w:szCs w:val="28"/>
          <w:shd w:val="clear" w:color="auto" w:fill="FFFFFF"/>
        </w:rPr>
        <w:t xml:space="preserve"> </w:t>
      </w:r>
      <w:r w:rsidRPr="00DD7E52">
        <w:rPr>
          <w:sz w:val="28"/>
          <w:szCs w:val="28"/>
          <w:shd w:val="clear" w:color="auto" w:fill="FFFFFF"/>
        </w:rPr>
        <w:t>/ovv/227-1013</w:t>
      </w:r>
    </w:p>
    <w:p w14:paraId="08773EE1" w14:textId="77777777" w:rsidR="00E57FBB" w:rsidRPr="00E23384" w:rsidRDefault="00E57FBB" w:rsidP="00E57FB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3384">
        <w:rPr>
          <w:sz w:val="28"/>
          <w:szCs w:val="28"/>
        </w:rPr>
        <w:t xml:space="preserve">Чухланцева Н., Чухланцев А. </w:t>
      </w:r>
      <w:r w:rsidRPr="00E23384">
        <w:rPr>
          <w:rFonts w:eastAsiaTheme="minorHAnsi"/>
          <w:bCs/>
          <w:noProof w:val="0"/>
          <w:color w:val="000000"/>
          <w:sz w:val="28"/>
          <w:szCs w:val="28"/>
          <w:lang w:eastAsia="en-US"/>
        </w:rPr>
        <w:t>Використання активних відеоігор у сфері фізичного виховання і спорту.</w:t>
      </w:r>
      <w:r w:rsidRPr="00E23384">
        <w:rPr>
          <w:rFonts w:eastAsiaTheme="minorHAnsi"/>
          <w:b/>
          <w:bCs/>
          <w:noProof w:val="0"/>
          <w:color w:val="000000"/>
          <w:sz w:val="28"/>
          <w:szCs w:val="28"/>
          <w:lang w:eastAsia="en-US"/>
        </w:rPr>
        <w:t xml:space="preserve"> </w:t>
      </w:r>
      <w:hyperlink r:id="rId6" w:history="1">
        <w:r w:rsidRPr="00DD7E52">
          <w:rPr>
            <w:rStyle w:val="a5"/>
            <w:i/>
            <w:color w:val="000000"/>
            <w:sz w:val="28"/>
            <w:szCs w:val="28"/>
            <w:bdr w:val="none" w:sz="0" w:space="0" w:color="auto" w:frame="1"/>
          </w:rPr>
          <w:t>Traektoriâ Nauki = Path of Science</w:t>
        </w:r>
      </w:hyperlink>
      <w:r w:rsidRPr="00E23384">
        <w:rPr>
          <w:sz w:val="28"/>
          <w:szCs w:val="28"/>
        </w:rPr>
        <w:t>. 2017. Т.3. № 2. С. 41-51.</w:t>
      </w:r>
    </w:p>
    <w:p w14:paraId="61B4048B" w14:textId="77777777" w:rsidR="00E57FBB" w:rsidRDefault="00E57FBB" w:rsidP="00E57FBB">
      <w:pPr>
        <w:spacing w:before="120" w:line="276" w:lineRule="auto"/>
        <w:contextualSpacing/>
        <w:rPr>
          <w:noProof w:val="0"/>
          <w:sz w:val="28"/>
          <w:szCs w:val="28"/>
          <w:lang w:val="ru-RU"/>
        </w:rPr>
      </w:pPr>
    </w:p>
    <w:p w14:paraId="406A99D7" w14:textId="77777777" w:rsidR="00E57FBB" w:rsidRDefault="00E57FBB"/>
    <w:sectPr w:rsidR="00E5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F0150"/>
    <w:multiLevelType w:val="hybridMultilevel"/>
    <w:tmpl w:val="267CA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C73D8"/>
    <w:multiLevelType w:val="hybridMultilevel"/>
    <w:tmpl w:val="063A2ECE"/>
    <w:lvl w:ilvl="0" w:tplc="ECD0860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C3"/>
    <w:rsid w:val="008062C3"/>
    <w:rsid w:val="0099323E"/>
    <w:rsid w:val="00C95AE4"/>
    <w:rsid w:val="00E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02DD"/>
  <w15:chartTrackingRefBased/>
  <w15:docId w15:val="{0C414792-1C87-4909-9107-53329F4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2C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2C3"/>
    <w:pPr>
      <w:ind w:left="720"/>
      <w:contextualSpacing/>
    </w:pPr>
  </w:style>
  <w:style w:type="character" w:styleId="a5">
    <w:name w:val="Hyperlink"/>
    <w:uiPriority w:val="99"/>
    <w:rsid w:val="00E57FBB"/>
    <w:rPr>
      <w:color w:val="0000FF"/>
      <w:u w:val="single"/>
    </w:rPr>
  </w:style>
  <w:style w:type="character" w:customStyle="1" w:styleId="FontStyle144">
    <w:name w:val="Font Style144"/>
    <w:uiPriority w:val="99"/>
    <w:rsid w:val="00E57FBB"/>
    <w:rPr>
      <w:rFonts w:ascii="Times New Roman" w:hAnsi="Times New Roman"/>
      <w:sz w:val="24"/>
    </w:rPr>
  </w:style>
  <w:style w:type="character" w:customStyle="1" w:styleId="A30">
    <w:name w:val="A3"/>
    <w:uiPriority w:val="99"/>
    <w:rsid w:val="00E57FBB"/>
    <w:rPr>
      <w:rFonts w:cs="PragmaticaCTT"/>
      <w:b/>
      <w:bCs/>
      <w:color w:val="000000"/>
      <w:sz w:val="36"/>
      <w:szCs w:val="36"/>
    </w:rPr>
  </w:style>
  <w:style w:type="character" w:customStyle="1" w:styleId="A7">
    <w:name w:val="A7"/>
    <w:uiPriority w:val="99"/>
    <w:rsid w:val="00E57FBB"/>
    <w:rPr>
      <w:rFonts w:cs="PragmaticaCT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journal/n/traektori-nauki-path-of-science" TargetMode="External"/><Relationship Id="rId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1969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2023-09-01T05:08:00Z</dcterms:created>
  <dcterms:modified xsi:type="dcterms:W3CDTF">2023-09-01T05:25:00Z</dcterms:modified>
</cp:coreProperties>
</file>