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76" w:rsidRPr="002311CE" w:rsidRDefault="00A72C76" w:rsidP="00A72C76">
      <w:pPr>
        <w:spacing w:after="120" w:line="276" w:lineRule="auto"/>
        <w:jc w:val="center"/>
        <w:rPr>
          <w:rFonts w:ascii="Times New Roman" w:eastAsia="Times New Roman" w:hAnsi="Times New Roman" w:cs="Times New Roman"/>
          <w:b/>
          <w:color w:val="000000"/>
          <w:sz w:val="28"/>
          <w:szCs w:val="28"/>
          <w:lang w:val="uk-UA" w:eastAsia="ru-RU"/>
        </w:rPr>
      </w:pPr>
      <w:r w:rsidRPr="002311CE">
        <w:rPr>
          <w:rFonts w:ascii="Times New Roman" w:eastAsia="Times New Roman" w:hAnsi="Times New Roman" w:cs="Times New Roman"/>
          <w:b/>
          <w:color w:val="000000"/>
          <w:sz w:val="28"/>
          <w:szCs w:val="28"/>
          <w:lang w:val="uk-UA" w:eastAsia="ru-RU"/>
        </w:rPr>
        <w:t>Аналіз ефективності збутової функції маркетингу.</w:t>
      </w:r>
    </w:p>
    <w:p w:rsidR="00A72C76" w:rsidRPr="002311CE" w:rsidRDefault="00A72C76" w:rsidP="00A72C76">
      <w:pPr>
        <w:pStyle w:val="ab"/>
        <w:spacing w:after="0" w:line="276" w:lineRule="auto"/>
        <w:jc w:val="center"/>
        <w:rPr>
          <w:szCs w:val="28"/>
          <w:lang w:val="uk-UA"/>
        </w:rPr>
      </w:pPr>
      <w:r w:rsidRPr="002311CE">
        <w:rPr>
          <w:b/>
          <w:color w:val="000000"/>
          <w:szCs w:val="28"/>
          <w:lang w:val="uk-UA"/>
        </w:rPr>
        <w:t>Виділення найбільш перспективних товарів і рівня стабільності продажів</w:t>
      </w:r>
    </w:p>
    <w:p w:rsidR="00A72C76" w:rsidRPr="002311CE" w:rsidRDefault="00A72C76" w:rsidP="00A72C76">
      <w:pPr>
        <w:spacing w:before="240" w:line="276" w:lineRule="auto"/>
        <w:ind w:firstLine="709"/>
        <w:rPr>
          <w:rFonts w:ascii="Times New Roman" w:hAnsi="Times New Roman" w:cs="Times New Roman"/>
          <w:w w:val="105"/>
          <w:sz w:val="28"/>
          <w:szCs w:val="28"/>
          <w:lang w:val="uk-UA"/>
        </w:rPr>
      </w:pPr>
      <w:r w:rsidRPr="002311CE">
        <w:rPr>
          <w:rFonts w:ascii="Times New Roman" w:hAnsi="Times New Roman" w:cs="Times New Roman"/>
          <w:b/>
          <w:sz w:val="28"/>
          <w:szCs w:val="28"/>
          <w:lang w:val="uk-UA"/>
        </w:rPr>
        <w:t>Мета:</w:t>
      </w:r>
      <w:r w:rsidRPr="002311CE">
        <w:rPr>
          <w:rFonts w:ascii="Times New Roman" w:hAnsi="Times New Roman" w:cs="Times New Roman"/>
          <w:sz w:val="28"/>
          <w:szCs w:val="28"/>
          <w:lang w:val="uk-UA"/>
        </w:rPr>
        <w:t xml:space="preserve"> у ході виконання практичної роботи засвоїти методи             аналізу ефективності збутової функції маркетингу; набути вміння застосовувати метод ABC-аналізу; набути вміння застосовувати метод        XYZ-аналізу.</w:t>
      </w:r>
    </w:p>
    <w:p w:rsidR="00A72C76" w:rsidRPr="002311CE" w:rsidRDefault="00A72C76" w:rsidP="00A72C76">
      <w:pPr>
        <w:pStyle w:val="ab"/>
        <w:spacing w:before="360"/>
        <w:jc w:val="center"/>
        <w:rPr>
          <w:b/>
          <w:i/>
          <w:szCs w:val="28"/>
          <w:lang w:val="uk-UA"/>
        </w:rPr>
      </w:pPr>
      <w:r w:rsidRPr="002311CE">
        <w:rPr>
          <w:b/>
          <w:w w:val="105"/>
          <w:lang w:val="uk-UA"/>
        </w:rPr>
        <w:t>Короткі теоретичні відомості</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ABC-аналіз (англ. ABC-</w:t>
      </w:r>
      <w:proofErr w:type="spellStart"/>
      <w:r w:rsidRPr="002311CE">
        <w:rPr>
          <w:rFonts w:ascii="Times New Roman" w:hAnsi="Times New Roman" w:cs="Times New Roman"/>
          <w:bCs/>
          <w:sz w:val="28"/>
          <w:szCs w:val="28"/>
          <w:lang w:val="uk-UA" w:bidi="ru-RU"/>
        </w:rPr>
        <w:t>analysis</w:t>
      </w:r>
      <w:proofErr w:type="spellEnd"/>
      <w:r w:rsidRPr="002311CE">
        <w:rPr>
          <w:rFonts w:ascii="Times New Roman" w:hAnsi="Times New Roman" w:cs="Times New Roman"/>
          <w:bCs/>
          <w:sz w:val="28"/>
          <w:szCs w:val="28"/>
          <w:lang w:val="uk-UA" w:bidi="ru-RU"/>
        </w:rPr>
        <w:t xml:space="preserve">)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це метод, спрямований на підвищення ефективності та результативності збутової функції маркетингу в системі продажів економічного об'єкта (підприємства, фірми, суб'єкта господарської діяльності). </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Найчастіше метод ABC-аналізу застосовують для оптимізації номенклатури товару (асортименту) та його запасів задля збільшення обсягу продажів. Відтак метою ABC-аналізу є виділення найбільш перспективних товарів (або групи товарів), які забезпечують економічному об'єкту максимальний розмір прибутку.</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Цей вид аналізу ґрунтується на закономірності, встановленій економістом </w:t>
      </w:r>
      <w:proofErr w:type="spellStart"/>
      <w:r w:rsidRPr="002311CE">
        <w:rPr>
          <w:rFonts w:ascii="Times New Roman" w:hAnsi="Times New Roman" w:cs="Times New Roman"/>
          <w:bCs/>
          <w:sz w:val="28"/>
          <w:szCs w:val="28"/>
          <w:lang w:val="uk-UA" w:bidi="ru-RU"/>
        </w:rPr>
        <w:t>Парето</w:t>
      </w:r>
      <w:proofErr w:type="spellEnd"/>
      <w:r w:rsidRPr="002311CE">
        <w:rPr>
          <w:rFonts w:ascii="Times New Roman" w:hAnsi="Times New Roman" w:cs="Times New Roman"/>
          <w:bCs/>
          <w:sz w:val="28"/>
          <w:szCs w:val="28"/>
          <w:lang w:val="uk-UA" w:bidi="ru-RU"/>
        </w:rPr>
        <w:t>: «20% продукції забезпечують 80% прибутків компанії». Метою проведення ABC-аналізу є визначення ключових товарів, керівництво цією 20% групою, а отже, і встановлення контролю над 80% грошових надходжень. Управління продажами та  грошовими платежами безпосередньо впливає на фінансову стійкість, яка спрямована на стратегічне, а також оперативне управління та планування економічним об'єктом.</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При проведенні аналізу продукції всі товари поділяють на три групи:</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Група «А»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максимально цінні товари;  становлять 20% асортименту продукції та забезпечують 80% прибутку від продажів;</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Група «В»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малоцінні товари; становлять 30% асортименту продукції та забезпечують 15% продажів;</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Група «С»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незатребувані товари; становлять 50% асортименту продукції та забезпечують 5% прибутків від продажів.</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Товари економічного об'єкта групи «А» є цільовими і потребують максимальної уваги до їх виробництва й реалізації: наявність їх у складських запасах, оперативні поставки, планування та організація виробництва,  контроль якості даної продукції.</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lastRenderedPageBreak/>
        <w:t>Методика проведення ABC-аналізу продажів продукції економічного об'єкта (</w:t>
      </w:r>
      <w:proofErr w:type="spellStart"/>
      <w:r w:rsidRPr="002311CE">
        <w:rPr>
          <w:rFonts w:ascii="Times New Roman" w:hAnsi="Times New Roman" w:cs="Times New Roman"/>
          <w:bCs/>
          <w:sz w:val="28"/>
          <w:szCs w:val="28"/>
          <w:lang w:val="uk-UA" w:bidi="ru-RU"/>
        </w:rPr>
        <w:t>ЕО</w:t>
      </w:r>
      <w:proofErr w:type="spellEnd"/>
      <w:r w:rsidRPr="002311CE">
        <w:rPr>
          <w:rFonts w:ascii="Times New Roman" w:hAnsi="Times New Roman" w:cs="Times New Roman"/>
          <w:bCs/>
          <w:sz w:val="28"/>
          <w:szCs w:val="28"/>
          <w:lang w:val="uk-UA" w:bidi="ru-RU"/>
        </w:rPr>
        <w:t>) подано на рис. 2.</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26D76551" wp14:editId="30568E1F">
                <wp:simplePos x="0" y="0"/>
                <wp:positionH relativeFrom="column">
                  <wp:posOffset>1057275</wp:posOffset>
                </wp:positionH>
                <wp:positionV relativeFrom="paragraph">
                  <wp:posOffset>145415</wp:posOffset>
                </wp:positionV>
                <wp:extent cx="3766185" cy="334645"/>
                <wp:effectExtent l="0" t="0" r="24765" b="27305"/>
                <wp:wrapNone/>
                <wp:docPr id="3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 xml:space="preserve">Визначення номенклатури продукції (товару) </w:t>
                            </w:r>
                            <w:proofErr w:type="spellStart"/>
                            <w:r w:rsidRPr="00CA09B0">
                              <w:rPr>
                                <w:rFonts w:ascii="Times New Roman" w:hAnsi="Times New Roman" w:cs="Times New Roman"/>
                                <w:bCs/>
                                <w:sz w:val="24"/>
                                <w:szCs w:val="24"/>
                                <w:lang w:val="uk-UA" w:bidi="ru-RU"/>
                              </w:rPr>
                              <w:t>ЕО</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3.25pt;margin-top:11.45pt;width:296.5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" fillcolor="white [3201]" strokeweight=".5pt">
                <v:path arrowok="t"/>
                <v:textbo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 xml:space="preserve">Визначення номенклатури продукції (товару) </w:t>
                      </w:r>
                      <w:proofErr w:type="spellStart"/>
                      <w:r w:rsidRPr="00CA09B0">
                        <w:rPr>
                          <w:rFonts w:ascii="Times New Roman" w:hAnsi="Times New Roman" w:cs="Times New Roman"/>
                          <w:bCs/>
                          <w:sz w:val="24"/>
                          <w:szCs w:val="24"/>
                          <w:lang w:val="uk-UA" w:bidi="ru-RU"/>
                        </w:rPr>
                        <w:t>ЕО</w:t>
                      </w:r>
                      <w:proofErr w:type="spellEnd"/>
                    </w:p>
                  </w:txbxContent>
                </v:textbox>
              </v:shape>
            </w:pict>
          </mc:Fallback>
        </mc:AlternateContent>
      </w:r>
    </w:p>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297" distR="114297" simplePos="0" relativeHeight="251664384" behindDoc="0" locked="0" layoutInCell="1" allowOverlap="1" wp14:anchorId="5548212B" wp14:editId="4B2D5BF1">
                <wp:simplePos x="0" y="0"/>
                <wp:positionH relativeFrom="column">
                  <wp:posOffset>2930524</wp:posOffset>
                </wp:positionH>
                <wp:positionV relativeFrom="paragraph">
                  <wp:posOffset>245110</wp:posOffset>
                </wp:positionV>
                <wp:extent cx="0" cy="193040"/>
                <wp:effectExtent l="95250" t="0" r="57150" b="54610"/>
                <wp:wrapNone/>
                <wp:docPr id="3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0.75pt;margin-top:19.3pt;width:0;height:15.2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" strokecolor="black [3200]" strokeweight=".5pt">
                <v:stroke endarrow="open" joinstyle="miter"/>
                <o:lock v:ext="edit" shapetype="f"/>
              </v:shape>
            </w:pict>
          </mc:Fallback>
        </mc:AlternateContent>
      </w:r>
    </w:p>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4D8EACF9" wp14:editId="758EA5EB">
                <wp:simplePos x="0" y="0"/>
                <wp:positionH relativeFrom="column">
                  <wp:posOffset>1057275</wp:posOffset>
                </wp:positionH>
                <wp:positionV relativeFrom="paragraph">
                  <wp:posOffset>131445</wp:posOffset>
                </wp:positionV>
                <wp:extent cx="3766185" cy="482600"/>
                <wp:effectExtent l="0" t="0" r="24765" b="12700"/>
                <wp:wrapNone/>
                <wp:docPr id="2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Розрахунок норми прибутку за кожною товарною групою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83.25pt;margin-top:10.35pt;width:296.5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" fillcolor="white [3201]" strokeweight=".5pt">
                <v:path arrowok="t"/>
                <v:textbo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Розрахунок норми прибутку за кожною товарною групою</w:t>
                      </w:r>
                    </w:p>
                  </w:txbxContent>
                </v:textbox>
              </v:shape>
            </w:pict>
          </mc:Fallback>
        </mc:AlternateContent>
      </w:r>
    </w:p>
    <w:p w:rsidR="00A72C76" w:rsidRPr="002311CE" w:rsidRDefault="00A72C76" w:rsidP="00A72C76">
      <w:pPr>
        <w:tabs>
          <w:tab w:val="left" w:pos="7800"/>
        </w:tabs>
        <w:spacing w:line="360" w:lineRule="auto"/>
        <w:ind w:firstLine="709"/>
        <w:contextualSpacing/>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ab/>
      </w:r>
    </w:p>
    <w:p w:rsidR="00A72C76" w:rsidRPr="002311CE" w:rsidRDefault="00A72C76" w:rsidP="00A72C76">
      <w:pPr>
        <w:tabs>
          <w:tab w:val="left" w:pos="7800"/>
        </w:tabs>
        <w:spacing w:line="360" w:lineRule="auto"/>
        <w:ind w:firstLine="709"/>
        <w:contextualSpacing/>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297" distR="114297" simplePos="0" relativeHeight="251665408" behindDoc="0" locked="0" layoutInCell="1" allowOverlap="1" wp14:anchorId="4FC724ED" wp14:editId="25E06C78">
                <wp:simplePos x="0" y="0"/>
                <wp:positionH relativeFrom="column">
                  <wp:posOffset>2931794</wp:posOffset>
                </wp:positionH>
                <wp:positionV relativeFrom="paragraph">
                  <wp:posOffset>15875</wp:posOffset>
                </wp:positionV>
                <wp:extent cx="0" cy="193040"/>
                <wp:effectExtent l="95250" t="0" r="57150" b="54610"/>
                <wp:wrapNone/>
                <wp:docPr id="2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30.85pt;margin-top:1.25pt;width:0;height:15.2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" strokecolor="black [3200]" strokeweight=".5pt">
                <v:stroke endarrow="open" joinstyle="miter"/>
                <o:lock v:ext="edit" shapetype="f"/>
              </v:shape>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2DADFF4D" wp14:editId="0728004C">
                <wp:simplePos x="0" y="0"/>
                <wp:positionH relativeFrom="column">
                  <wp:posOffset>1057275</wp:posOffset>
                </wp:positionH>
                <wp:positionV relativeFrom="paragraph">
                  <wp:posOffset>193675</wp:posOffset>
                </wp:positionV>
                <wp:extent cx="3766185" cy="321945"/>
                <wp:effectExtent l="0" t="0" r="24765" b="20955"/>
                <wp:wrapNone/>
                <wp:docPr id="20"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Визначення ефективності кожної групи товарів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83.25pt;margin-top:15.25pt;width:296.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" fillcolor="white [3201]" strokeweight=".5pt">
                <v:path arrowok="t"/>
                <v:textbox>
                  <w:txbxContent>
                    <w:p w:rsidR="00A72C76" w:rsidRPr="00CA09B0" w:rsidRDefault="00A72C76" w:rsidP="00A72C76">
                      <w:pPr>
                        <w:jc w:val="center"/>
                        <w:rPr>
                          <w:szCs w:val="24"/>
                          <w:lang w:val="uk-UA"/>
                        </w:rPr>
                      </w:pPr>
                      <w:r w:rsidRPr="00CA09B0">
                        <w:rPr>
                          <w:rFonts w:ascii="Times New Roman" w:hAnsi="Times New Roman" w:cs="Times New Roman"/>
                          <w:bCs/>
                          <w:sz w:val="24"/>
                          <w:szCs w:val="24"/>
                          <w:lang w:val="uk-UA" w:bidi="ru-RU"/>
                        </w:rPr>
                        <w:t>Визначення ефективності кожної групи товарів</w:t>
                      </w:r>
                    </w:p>
                  </w:txbxContent>
                </v:textbox>
              </v:shape>
            </w:pict>
          </mc:Fallback>
        </mc:AlternateContent>
      </w:r>
    </w:p>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297" distR="114297" simplePos="0" relativeHeight="251663360" behindDoc="0" locked="0" layoutInCell="1" allowOverlap="1" wp14:anchorId="2C8B79B3" wp14:editId="7DC89C05">
                <wp:simplePos x="0" y="0"/>
                <wp:positionH relativeFrom="column">
                  <wp:posOffset>2931159</wp:posOffset>
                </wp:positionH>
                <wp:positionV relativeFrom="paragraph">
                  <wp:posOffset>208915</wp:posOffset>
                </wp:positionV>
                <wp:extent cx="0" cy="193040"/>
                <wp:effectExtent l="95250" t="0" r="57150" b="54610"/>
                <wp:wrapNone/>
                <wp:docPr id="19"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30.8pt;margin-top:16.45pt;width:0;height:15.2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" strokecolor="black [3200]" strokeweight=".5pt">
                <v:stroke endarrow="open" joinstyle="miter"/>
                <o:lock v:ext="edit" shapetype="f"/>
              </v:shape>
            </w:pict>
          </mc:Fallback>
        </mc:AlternateContent>
      </w:r>
    </w:p>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r>
        <w:rPr>
          <w:rFonts w:ascii="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14:anchorId="7FFF2828" wp14:editId="7AB474D3">
                <wp:simplePos x="0" y="0"/>
                <wp:positionH relativeFrom="column">
                  <wp:posOffset>144145</wp:posOffset>
                </wp:positionH>
                <wp:positionV relativeFrom="paragraph">
                  <wp:posOffset>95250</wp:posOffset>
                </wp:positionV>
                <wp:extent cx="5795010" cy="347345"/>
                <wp:effectExtent l="0" t="0" r="15240" b="14605"/>
                <wp:wrapNone/>
                <wp:docPr id="1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5010"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76" w:rsidRPr="00CA09B0" w:rsidRDefault="00A72C76" w:rsidP="00A72C76">
                            <w:pPr>
                              <w:jc w:val="center"/>
                              <w:rPr>
                                <w:szCs w:val="24"/>
                                <w:lang w:val="uk-UA"/>
                              </w:rPr>
                            </w:pPr>
                            <w:proofErr w:type="spellStart"/>
                            <w:r w:rsidRPr="00CA09B0">
                              <w:rPr>
                                <w:rFonts w:ascii="Times New Roman" w:hAnsi="Times New Roman" w:cs="Times New Roman"/>
                                <w:bCs/>
                                <w:sz w:val="24"/>
                                <w:szCs w:val="24"/>
                                <w:lang w:val="uk-UA" w:bidi="ru-RU"/>
                              </w:rPr>
                              <w:t>Ранжування</w:t>
                            </w:r>
                            <w:proofErr w:type="spellEnd"/>
                            <w:r w:rsidRPr="00CA09B0">
                              <w:rPr>
                                <w:rFonts w:ascii="Times New Roman" w:hAnsi="Times New Roman" w:cs="Times New Roman"/>
                                <w:bCs/>
                                <w:sz w:val="24"/>
                                <w:szCs w:val="24"/>
                                <w:lang w:val="uk-UA" w:bidi="ru-RU"/>
                              </w:rPr>
                              <w:t xml:space="preserve"> товарів та їх класифікація (</w:t>
                            </w:r>
                            <w:proofErr w:type="spellStart"/>
                            <w:r w:rsidRPr="00CA09B0">
                              <w:rPr>
                                <w:rFonts w:ascii="Times New Roman" w:hAnsi="Times New Roman" w:cs="Times New Roman"/>
                                <w:bCs/>
                                <w:sz w:val="24"/>
                                <w:szCs w:val="24"/>
                                <w:lang w:val="uk-UA" w:bidi="ru-RU"/>
                              </w:rPr>
                              <w:t>ABC</w:t>
                            </w:r>
                            <w:proofErr w:type="spellEnd"/>
                            <w:r w:rsidRPr="00CA09B0">
                              <w:rPr>
                                <w:rFonts w:ascii="Times New Roman" w:hAnsi="Times New Roman" w:cs="Times New Roman"/>
                                <w:bCs/>
                                <w:sz w:val="24"/>
                                <w:szCs w:val="24"/>
                                <w:lang w:val="uk-UA" w:bidi="ru-RU"/>
                              </w:rPr>
                              <w:t xml:space="preserve">) за цінністю для </w:t>
                            </w:r>
                            <w:proofErr w:type="spellStart"/>
                            <w:r w:rsidRPr="00CA09B0">
                              <w:rPr>
                                <w:rFonts w:ascii="Times New Roman" w:hAnsi="Times New Roman" w:cs="Times New Roman"/>
                                <w:bCs/>
                                <w:sz w:val="24"/>
                                <w:szCs w:val="24"/>
                                <w:lang w:val="uk-UA" w:bidi="ru-RU"/>
                              </w:rPr>
                              <w:t>ЕО</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1.35pt;margin-top:7.5pt;width:456.3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" fillcolor="white [3201]" strokeweight=".5pt">
                <v:path arrowok="t"/>
                <v:textbox>
                  <w:txbxContent>
                    <w:p w:rsidR="00A72C76" w:rsidRPr="00CA09B0" w:rsidRDefault="00A72C76" w:rsidP="00A72C76">
                      <w:pPr>
                        <w:jc w:val="center"/>
                        <w:rPr>
                          <w:szCs w:val="24"/>
                          <w:lang w:val="uk-UA"/>
                        </w:rPr>
                      </w:pPr>
                      <w:proofErr w:type="spellStart"/>
                      <w:r w:rsidRPr="00CA09B0">
                        <w:rPr>
                          <w:rFonts w:ascii="Times New Roman" w:hAnsi="Times New Roman" w:cs="Times New Roman"/>
                          <w:bCs/>
                          <w:sz w:val="24"/>
                          <w:szCs w:val="24"/>
                          <w:lang w:val="uk-UA" w:bidi="ru-RU"/>
                        </w:rPr>
                        <w:t>Ранжування</w:t>
                      </w:r>
                      <w:proofErr w:type="spellEnd"/>
                      <w:r w:rsidRPr="00CA09B0">
                        <w:rPr>
                          <w:rFonts w:ascii="Times New Roman" w:hAnsi="Times New Roman" w:cs="Times New Roman"/>
                          <w:bCs/>
                          <w:sz w:val="24"/>
                          <w:szCs w:val="24"/>
                          <w:lang w:val="uk-UA" w:bidi="ru-RU"/>
                        </w:rPr>
                        <w:t xml:space="preserve"> товарів та їх класифікація (</w:t>
                      </w:r>
                      <w:proofErr w:type="spellStart"/>
                      <w:r w:rsidRPr="00CA09B0">
                        <w:rPr>
                          <w:rFonts w:ascii="Times New Roman" w:hAnsi="Times New Roman" w:cs="Times New Roman"/>
                          <w:bCs/>
                          <w:sz w:val="24"/>
                          <w:szCs w:val="24"/>
                          <w:lang w:val="uk-UA" w:bidi="ru-RU"/>
                        </w:rPr>
                        <w:t>ABC</w:t>
                      </w:r>
                      <w:proofErr w:type="spellEnd"/>
                      <w:r w:rsidRPr="00CA09B0">
                        <w:rPr>
                          <w:rFonts w:ascii="Times New Roman" w:hAnsi="Times New Roman" w:cs="Times New Roman"/>
                          <w:bCs/>
                          <w:sz w:val="24"/>
                          <w:szCs w:val="24"/>
                          <w:lang w:val="uk-UA" w:bidi="ru-RU"/>
                        </w:rPr>
                        <w:t xml:space="preserve">) за цінністю для </w:t>
                      </w:r>
                      <w:proofErr w:type="spellStart"/>
                      <w:r w:rsidRPr="00CA09B0">
                        <w:rPr>
                          <w:rFonts w:ascii="Times New Roman" w:hAnsi="Times New Roman" w:cs="Times New Roman"/>
                          <w:bCs/>
                          <w:sz w:val="24"/>
                          <w:szCs w:val="24"/>
                          <w:lang w:val="uk-UA" w:bidi="ru-RU"/>
                        </w:rPr>
                        <w:t>ЕО</w:t>
                      </w:r>
                      <w:proofErr w:type="spellEnd"/>
                    </w:p>
                  </w:txbxContent>
                </v:textbox>
              </v:shape>
            </w:pict>
          </mc:Fallback>
        </mc:AlternateContent>
      </w:r>
    </w:p>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p>
    <w:p w:rsidR="00A72C76" w:rsidRPr="002311CE" w:rsidRDefault="00A72C76" w:rsidP="00A72C76">
      <w:pPr>
        <w:spacing w:line="360" w:lineRule="auto"/>
        <w:contextualSpacing/>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Рисунок 2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Методика проведення ABC-аналізу</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Алгоритм виконання </w:t>
      </w:r>
      <w:proofErr w:type="spellStart"/>
      <w:r w:rsidRPr="002311CE">
        <w:rPr>
          <w:rFonts w:ascii="Times New Roman" w:hAnsi="Times New Roman" w:cs="Times New Roman"/>
          <w:bCs/>
          <w:sz w:val="28"/>
          <w:szCs w:val="28"/>
          <w:lang w:val="uk-UA" w:bidi="ru-RU"/>
        </w:rPr>
        <w:t>АВС-аналізу</w:t>
      </w:r>
      <w:proofErr w:type="spellEnd"/>
      <w:r w:rsidRPr="002311CE">
        <w:rPr>
          <w:rFonts w:ascii="Times New Roman" w:hAnsi="Times New Roman" w:cs="Times New Roman"/>
          <w:bCs/>
          <w:sz w:val="28"/>
          <w:szCs w:val="28"/>
          <w:lang w:val="uk-UA" w:bidi="ru-RU"/>
        </w:rPr>
        <w:t>:</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1. Ставимо мету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w:t>
      </w:r>
      <w:proofErr w:type="spellStart"/>
      <w:r w:rsidRPr="002311CE">
        <w:rPr>
          <w:rFonts w:ascii="Times New Roman" w:hAnsi="Times New Roman" w:cs="Times New Roman"/>
          <w:bCs/>
          <w:sz w:val="28"/>
          <w:szCs w:val="28"/>
          <w:lang w:val="uk-UA" w:bidi="ru-RU"/>
        </w:rPr>
        <w:t>ранжувати</w:t>
      </w:r>
      <w:proofErr w:type="spellEnd"/>
      <w:r w:rsidRPr="002311CE">
        <w:rPr>
          <w:rFonts w:ascii="Times New Roman" w:hAnsi="Times New Roman" w:cs="Times New Roman"/>
          <w:bCs/>
          <w:sz w:val="28"/>
          <w:szCs w:val="28"/>
          <w:lang w:val="uk-UA" w:bidi="ru-RU"/>
        </w:rPr>
        <w:t xml:space="preserve"> товар (клієнтів) із бази в міру їх прибутковості.</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2. Як об'єкт аналізу обираємо 20% товару, що приносять 80% прибутку.</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3. Як параметр аналізу розглядаємо дохід (результат) за кожним товаром.</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4. Порівнюємо кожен товар із результатом у таблиці Excel, що відповідає групам А, В і С.</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5. Робимо висновки.</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XYZ-аналіз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це інструмент для визначення рівня стабільності                або варіативності в продажах. Він дозволяє згрупувати об'єкти бізнесу, виходячи з рівномірності продажів, виявити коливання в різні часові      проміжки та класифікувати об'єкти за рівнем прогнозованості. Метод може застосовуватися для аналізу продажів окремих товарів, послуг або поведінки клієнтів.</w:t>
      </w:r>
    </w:p>
    <w:p w:rsidR="00A72C76" w:rsidRPr="002311CE" w:rsidRDefault="00A72C76" w:rsidP="00A72C76">
      <w:pPr>
        <w:spacing w:line="276" w:lineRule="auto"/>
        <w:ind w:firstLine="709"/>
        <w:rPr>
          <w:rFonts w:ascii="Times New Roman" w:hAnsi="Times New Roman" w:cs="Times New Roman"/>
          <w:bCs/>
          <w:i/>
          <w:iCs/>
          <w:sz w:val="28"/>
          <w:szCs w:val="28"/>
          <w:lang w:val="uk-UA" w:bidi="ru-RU"/>
        </w:rPr>
      </w:pPr>
      <w:r w:rsidRPr="002311CE">
        <w:rPr>
          <w:rFonts w:ascii="Times New Roman" w:hAnsi="Times New Roman" w:cs="Times New Roman"/>
          <w:bCs/>
          <w:i/>
          <w:iCs/>
          <w:sz w:val="28"/>
          <w:szCs w:val="28"/>
          <w:lang w:val="uk-UA" w:bidi="ru-RU"/>
        </w:rPr>
        <w:t>Якщо ABC-аналіз сприяє визначенню найбільш продаваних товарів, то XYZ-аналіз допомагає зрозуміти, наскільки стабільним є на них  попит.</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Методики </w:t>
      </w:r>
      <w:proofErr w:type="spellStart"/>
      <w:r w:rsidRPr="002311CE">
        <w:rPr>
          <w:rFonts w:ascii="Times New Roman" w:hAnsi="Times New Roman" w:cs="Times New Roman"/>
          <w:bCs/>
          <w:sz w:val="28"/>
          <w:szCs w:val="28"/>
          <w:lang w:val="uk-UA" w:bidi="ru-RU"/>
        </w:rPr>
        <w:t>ABC</w:t>
      </w:r>
      <w:proofErr w:type="spellEnd"/>
      <w:r w:rsidRPr="002311CE">
        <w:rPr>
          <w:rFonts w:ascii="Times New Roman" w:hAnsi="Times New Roman" w:cs="Times New Roman"/>
          <w:bCs/>
          <w:sz w:val="28"/>
          <w:szCs w:val="28"/>
          <w:lang w:val="uk-UA" w:bidi="ru-RU"/>
        </w:rPr>
        <w:t xml:space="preserve"> і </w:t>
      </w:r>
      <w:proofErr w:type="spellStart"/>
      <w:r w:rsidRPr="002311CE">
        <w:rPr>
          <w:rFonts w:ascii="Times New Roman" w:hAnsi="Times New Roman" w:cs="Times New Roman"/>
          <w:bCs/>
          <w:sz w:val="28"/>
          <w:szCs w:val="28"/>
          <w:lang w:val="uk-UA" w:bidi="ru-RU"/>
        </w:rPr>
        <w:t>XYZ</w:t>
      </w:r>
      <w:proofErr w:type="spellEnd"/>
      <w:r w:rsidRPr="002311CE">
        <w:rPr>
          <w:rFonts w:ascii="Times New Roman" w:hAnsi="Times New Roman" w:cs="Times New Roman"/>
          <w:bCs/>
          <w:sz w:val="28"/>
          <w:szCs w:val="28"/>
          <w:lang w:val="uk-UA" w:bidi="ru-RU"/>
        </w:rPr>
        <w:t xml:space="preserve"> можуть застосовуватися для аналізу таких чинників:</w:t>
      </w:r>
    </w:p>
    <w:p w:rsidR="00A72C76" w:rsidRPr="002311CE" w:rsidRDefault="00A72C76" w:rsidP="00A72C76">
      <w:pPr>
        <w:pStyle w:val="a9"/>
        <w:numPr>
          <w:ilvl w:val="1"/>
          <w:numId w:val="1"/>
        </w:numPr>
        <w:tabs>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товарного асортименту (аналіз прибутку);</w:t>
      </w:r>
    </w:p>
    <w:p w:rsidR="00A72C76" w:rsidRPr="002311CE" w:rsidRDefault="00A72C76" w:rsidP="00A72C76">
      <w:pPr>
        <w:pStyle w:val="a9"/>
        <w:numPr>
          <w:ilvl w:val="1"/>
          <w:numId w:val="1"/>
        </w:numPr>
        <w:tabs>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цільової клієнтської бази (аналіз обсягу замовлень);</w:t>
      </w:r>
    </w:p>
    <w:p w:rsidR="00A72C76" w:rsidRPr="002311CE" w:rsidRDefault="00A72C76" w:rsidP="00A72C76">
      <w:pPr>
        <w:pStyle w:val="a9"/>
        <w:numPr>
          <w:ilvl w:val="1"/>
          <w:numId w:val="1"/>
        </w:numPr>
        <w:tabs>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бази постачальників (аналіз обсягу поставок);</w:t>
      </w:r>
    </w:p>
    <w:p w:rsidR="00A72C76" w:rsidRPr="002311CE" w:rsidRDefault="00A72C76" w:rsidP="00A72C76">
      <w:pPr>
        <w:pStyle w:val="a9"/>
        <w:numPr>
          <w:ilvl w:val="1"/>
          <w:numId w:val="1"/>
        </w:numPr>
        <w:tabs>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дебіторів (аналіз суми та динаміки заборгованості).</w:t>
      </w:r>
    </w:p>
    <w:p w:rsidR="00A72C76" w:rsidRPr="002311CE" w:rsidRDefault="00A72C76" w:rsidP="00A72C76">
      <w:pPr>
        <w:spacing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XYZ-аналіз відповідає на питання, які споживачі роблять покупки регулярно, які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інколи, а хто придбав товар тільки один раз.</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lastRenderedPageBreak/>
        <w:t>Алгоритм XYZ-аналізу:</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1. Вибір об'єкта та аналізованого параметра.</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2. Визначення часових меж дослідження.</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3. Розрахунок коефіцієнта варіації за кожним об'єктом.</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4. </w:t>
      </w:r>
      <w:proofErr w:type="spellStart"/>
      <w:r w:rsidRPr="002311CE">
        <w:rPr>
          <w:rFonts w:ascii="Times New Roman" w:hAnsi="Times New Roman" w:cs="Times New Roman"/>
          <w:bCs/>
          <w:sz w:val="28"/>
          <w:szCs w:val="28"/>
          <w:lang w:val="uk-UA" w:bidi="ru-RU"/>
        </w:rPr>
        <w:t>Ранжування</w:t>
      </w:r>
      <w:proofErr w:type="spellEnd"/>
      <w:r w:rsidRPr="002311CE">
        <w:rPr>
          <w:rFonts w:ascii="Times New Roman" w:hAnsi="Times New Roman" w:cs="Times New Roman"/>
          <w:bCs/>
          <w:sz w:val="28"/>
          <w:szCs w:val="28"/>
          <w:lang w:val="uk-UA" w:bidi="ru-RU"/>
        </w:rPr>
        <w:t xml:space="preserve"> об'єктів за коефіцієнтом варіації.</w:t>
      </w:r>
    </w:p>
    <w:p w:rsidR="00A72C76" w:rsidRPr="002311CE" w:rsidRDefault="00A72C76" w:rsidP="00A72C76">
      <w:pPr>
        <w:tabs>
          <w:tab w:val="num" w:pos="1440"/>
        </w:tabs>
        <w:spacing w:line="276" w:lineRule="auto"/>
        <w:ind w:left="360" w:firstLine="34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5. Розподіл об'єктів на 3 групи:</w:t>
      </w:r>
    </w:p>
    <w:p w:rsidR="00A72C76" w:rsidRPr="002311CE" w:rsidRDefault="00A72C76" w:rsidP="00A72C76">
      <w:pPr>
        <w:pStyle w:val="a9"/>
        <w:numPr>
          <w:ilvl w:val="0"/>
          <w:numId w:val="2"/>
        </w:numPr>
        <w:spacing w:after="0" w:line="276" w:lineRule="auto"/>
        <w:ind w:left="0" w:firstLine="1072"/>
        <w:contextualSpacing w:val="0"/>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 xml:space="preserve">Х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коефіцієнт варіації від 0 до 10%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група характеризується стійкістю;</w:t>
      </w:r>
    </w:p>
    <w:p w:rsidR="00A72C76" w:rsidRPr="002311CE" w:rsidRDefault="00A72C76" w:rsidP="00A72C76">
      <w:pPr>
        <w:pStyle w:val="a9"/>
        <w:numPr>
          <w:ilvl w:val="0"/>
          <w:numId w:val="2"/>
        </w:numPr>
        <w:spacing w:after="0" w:line="276" w:lineRule="auto"/>
        <w:ind w:left="0" w:firstLine="106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 xml:space="preserve">Y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коефіцієнт варіації від 10 до 25%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поведінка групи мінлива, але прогнозована;</w:t>
      </w:r>
    </w:p>
    <w:p w:rsidR="00A72C76" w:rsidRPr="002311CE" w:rsidRDefault="00A72C76" w:rsidP="00A72C76">
      <w:pPr>
        <w:pStyle w:val="a9"/>
        <w:numPr>
          <w:ilvl w:val="0"/>
          <w:numId w:val="2"/>
        </w:numPr>
        <w:spacing w:after="0" w:line="276" w:lineRule="auto"/>
        <w:ind w:left="0" w:firstLine="106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 xml:space="preserve">Z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коефіцієнт варіації від 25% </w:t>
      </w:r>
      <w:r w:rsidRPr="002311CE">
        <w:rPr>
          <w:rFonts w:ascii="Times New Roman" w:hAnsi="Times New Roman" w:cs="Times New Roman"/>
          <w:color w:val="000000"/>
          <w:sz w:val="28"/>
          <w:szCs w:val="28"/>
          <w:lang w:eastAsia="ru-RU"/>
        </w:rPr>
        <w:t>–</w:t>
      </w:r>
      <w:r w:rsidRPr="002311CE">
        <w:rPr>
          <w:rFonts w:ascii="Times New Roman" w:hAnsi="Times New Roman" w:cs="Times New Roman"/>
          <w:bCs/>
          <w:sz w:val="28"/>
          <w:szCs w:val="28"/>
          <w:lang w:bidi="ru-RU"/>
        </w:rPr>
        <w:t xml:space="preserve"> випадковий, разовий характер продажів, угоди, попиту тощо.</w:t>
      </w:r>
    </w:p>
    <w:p w:rsidR="00A72C76" w:rsidRPr="002311CE" w:rsidRDefault="00A72C76" w:rsidP="00A72C76">
      <w:pPr>
        <w:tabs>
          <w:tab w:val="num" w:pos="1440"/>
        </w:tabs>
        <w:spacing w:line="276" w:lineRule="auto"/>
        <w:ind w:left="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Названі вище групи подано в табл. 2.</w:t>
      </w:r>
    </w:p>
    <w:p w:rsidR="00A72C76" w:rsidRPr="002311CE" w:rsidRDefault="00A72C76" w:rsidP="00A72C76">
      <w:pPr>
        <w:tabs>
          <w:tab w:val="num" w:pos="1440"/>
        </w:tabs>
        <w:spacing w:before="240" w:after="120" w:line="276" w:lineRule="auto"/>
        <w:ind w:left="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Таблиця 2 </w:t>
      </w:r>
      <w:r w:rsidRPr="002311CE">
        <w:rPr>
          <w:rFonts w:ascii="Times New Roman" w:hAnsi="Times New Roman" w:cs="Times New Roman"/>
          <w:color w:val="000000"/>
          <w:sz w:val="28"/>
          <w:szCs w:val="28"/>
          <w:lang w:val="uk-UA" w:eastAsia="ru-RU"/>
        </w:rPr>
        <w:t xml:space="preserve">– </w:t>
      </w:r>
      <w:r w:rsidRPr="002311CE">
        <w:rPr>
          <w:rFonts w:ascii="Times New Roman" w:hAnsi="Times New Roman" w:cs="Times New Roman"/>
          <w:bCs/>
          <w:sz w:val="28"/>
          <w:szCs w:val="28"/>
          <w:lang w:val="uk-UA" w:bidi="ru-RU"/>
        </w:rPr>
        <w:t xml:space="preserve">Групи та коефіцієнти варіації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536"/>
        <w:gridCol w:w="3528"/>
      </w:tblGrid>
      <w:tr w:rsidR="00A72C76" w:rsidRPr="002311CE" w:rsidTr="003A3EA0">
        <w:trPr>
          <w:trHeight w:val="255"/>
        </w:trPr>
        <w:tc>
          <w:tcPr>
            <w:tcW w:w="1716" w:type="dxa"/>
            <w:shd w:val="clear" w:color="auto" w:fill="auto"/>
            <w:noWrap/>
            <w:hideMark/>
          </w:tcPr>
          <w:p w:rsidR="00A72C76" w:rsidRPr="002311CE" w:rsidRDefault="00A72C76" w:rsidP="003A3EA0">
            <w:pPr>
              <w:spacing w:before="120" w:after="120" w:line="360" w:lineRule="auto"/>
              <w:ind w:firstLine="51"/>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Групи</w:t>
            </w:r>
          </w:p>
        </w:tc>
        <w:tc>
          <w:tcPr>
            <w:tcW w:w="4536" w:type="dxa"/>
            <w:shd w:val="clear" w:color="auto" w:fill="auto"/>
            <w:noWrap/>
            <w:hideMark/>
          </w:tcPr>
          <w:p w:rsidR="00A72C76" w:rsidRPr="002311CE" w:rsidRDefault="00A72C76" w:rsidP="003A3EA0">
            <w:pPr>
              <w:spacing w:before="120" w:after="120" w:line="360" w:lineRule="auto"/>
              <w:ind w:firstLine="34"/>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Визначення</w:t>
            </w:r>
          </w:p>
        </w:tc>
        <w:tc>
          <w:tcPr>
            <w:tcW w:w="3528" w:type="dxa"/>
            <w:shd w:val="clear" w:color="auto" w:fill="auto"/>
            <w:noWrap/>
            <w:hideMark/>
          </w:tcPr>
          <w:p w:rsidR="00A72C76" w:rsidRPr="002311CE" w:rsidRDefault="00A72C76" w:rsidP="003A3EA0">
            <w:pPr>
              <w:spacing w:before="120" w:after="120" w:line="360" w:lineRule="auto"/>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Коефіцієнт варіації</w:t>
            </w:r>
          </w:p>
        </w:tc>
      </w:tr>
      <w:tr w:rsidR="00A72C76" w:rsidRPr="002311CE" w:rsidTr="003A3EA0">
        <w:trPr>
          <w:trHeight w:val="255"/>
        </w:trPr>
        <w:tc>
          <w:tcPr>
            <w:tcW w:w="1716"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X</w:t>
            </w:r>
          </w:p>
        </w:tc>
        <w:tc>
          <w:tcPr>
            <w:tcW w:w="4536" w:type="dxa"/>
            <w:shd w:val="clear" w:color="auto" w:fill="auto"/>
            <w:hideMark/>
          </w:tcPr>
          <w:p w:rsidR="00A72C76" w:rsidRPr="002311CE" w:rsidRDefault="00A72C76" w:rsidP="003A3EA0">
            <w:pPr>
              <w:spacing w:before="120" w:line="360"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w:t>
            </w:r>
            <w:r w:rsidRPr="002311CE">
              <w:rPr>
                <w:rStyle w:val="2"/>
                <w:sz w:val="24"/>
                <w:szCs w:val="24"/>
                <w:lang w:val="uk-UA"/>
              </w:rPr>
              <w:t xml:space="preserve"> </w:t>
            </w:r>
            <w:r w:rsidRPr="002311CE">
              <w:rPr>
                <w:rStyle w:val="tlid-translation"/>
                <w:rFonts w:ascii="Times New Roman" w:hAnsi="Times New Roman" w:cs="Times New Roman"/>
                <w:sz w:val="24"/>
                <w:szCs w:val="24"/>
                <w:lang w:val="uk-UA"/>
              </w:rPr>
              <w:t>стабільна величина споживання</w:t>
            </w:r>
          </w:p>
          <w:p w:rsidR="00A72C76" w:rsidRPr="002311CE" w:rsidRDefault="00A72C76" w:rsidP="003A3EA0">
            <w:pPr>
              <w:spacing w:line="360" w:lineRule="auto"/>
              <w:contextualSpacing/>
              <w:rPr>
                <w:rFonts w:ascii="Times New Roman" w:eastAsia="Times New Roman" w:hAnsi="Times New Roman" w:cs="Times New Roman"/>
                <w:sz w:val="24"/>
                <w:szCs w:val="24"/>
                <w:lang w:val="uk-UA" w:eastAsia="ru-RU"/>
              </w:rPr>
            </w:pPr>
            <w:r w:rsidRPr="002311CE">
              <w:rPr>
                <w:rStyle w:val="tlid-translation"/>
                <w:rFonts w:ascii="Times New Roman" w:hAnsi="Times New Roman" w:cs="Times New Roman"/>
                <w:sz w:val="24"/>
                <w:szCs w:val="24"/>
                <w:lang w:val="uk-UA"/>
              </w:rPr>
              <w:t>- незначні коливання в їх витратах</w:t>
            </w:r>
            <w:r w:rsidRPr="002311CE">
              <w:rPr>
                <w:rFonts w:ascii="Times New Roman" w:hAnsi="Times New Roman" w:cs="Times New Roman"/>
                <w:sz w:val="24"/>
                <w:szCs w:val="24"/>
                <w:lang w:val="uk-UA"/>
              </w:rPr>
              <w:br/>
            </w:r>
            <w:r w:rsidRPr="002311CE">
              <w:rPr>
                <w:rStyle w:val="tlid-translation"/>
                <w:rFonts w:ascii="Times New Roman" w:hAnsi="Times New Roman" w:cs="Times New Roman"/>
                <w:sz w:val="24"/>
                <w:szCs w:val="24"/>
                <w:lang w:val="uk-UA"/>
              </w:rPr>
              <w:t>- висока точність прогнозу</w:t>
            </w:r>
          </w:p>
        </w:tc>
        <w:tc>
          <w:tcPr>
            <w:tcW w:w="3528"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0&lt; V&lt; 10%</w:t>
            </w:r>
          </w:p>
        </w:tc>
      </w:tr>
      <w:tr w:rsidR="00A72C76" w:rsidRPr="002311CE" w:rsidTr="003A3EA0">
        <w:trPr>
          <w:trHeight w:val="255"/>
        </w:trPr>
        <w:tc>
          <w:tcPr>
            <w:tcW w:w="1716"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Y</w:t>
            </w:r>
          </w:p>
        </w:tc>
        <w:tc>
          <w:tcPr>
            <w:tcW w:w="4536" w:type="dxa"/>
            <w:shd w:val="clear" w:color="auto" w:fill="auto"/>
            <w:vAlign w:val="bottom"/>
            <w:hideMark/>
          </w:tcPr>
          <w:p w:rsidR="00A72C76" w:rsidRPr="002311CE" w:rsidRDefault="00A72C76" w:rsidP="003A3EA0">
            <w:pPr>
              <w:spacing w:before="120" w:line="360"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 відомі тенденції</w:t>
            </w:r>
          </w:p>
          <w:p w:rsidR="00A72C76" w:rsidRPr="002311CE" w:rsidRDefault="00A72C76" w:rsidP="003A3EA0">
            <w:pPr>
              <w:spacing w:line="360"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 точність прогнозування середня</w:t>
            </w:r>
          </w:p>
        </w:tc>
        <w:tc>
          <w:tcPr>
            <w:tcW w:w="3528"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10% &lt; V&lt;25%</w:t>
            </w:r>
          </w:p>
        </w:tc>
      </w:tr>
      <w:tr w:rsidR="00A72C76" w:rsidRPr="002311CE" w:rsidTr="003A3EA0">
        <w:trPr>
          <w:trHeight w:val="255"/>
        </w:trPr>
        <w:tc>
          <w:tcPr>
            <w:tcW w:w="1716"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Z</w:t>
            </w:r>
          </w:p>
        </w:tc>
        <w:tc>
          <w:tcPr>
            <w:tcW w:w="4536" w:type="dxa"/>
            <w:shd w:val="clear" w:color="auto" w:fill="auto"/>
            <w:vAlign w:val="bottom"/>
            <w:hideMark/>
          </w:tcPr>
          <w:p w:rsidR="00A72C76" w:rsidRPr="002311CE" w:rsidRDefault="00A72C76" w:rsidP="003A3EA0">
            <w:pPr>
              <w:spacing w:before="120" w:line="360"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 споживаються нерегулярно</w:t>
            </w:r>
          </w:p>
          <w:p w:rsidR="00A72C76" w:rsidRPr="002311CE" w:rsidRDefault="00A72C76" w:rsidP="003A3EA0">
            <w:pPr>
              <w:spacing w:line="360"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 точність прогнозування невисока</w:t>
            </w:r>
          </w:p>
        </w:tc>
        <w:tc>
          <w:tcPr>
            <w:tcW w:w="3528" w:type="dxa"/>
            <w:shd w:val="clear" w:color="auto" w:fill="auto"/>
            <w:noWrap/>
            <w:vAlign w:val="center"/>
            <w:hideMark/>
          </w:tcPr>
          <w:p w:rsidR="00A72C76" w:rsidRPr="002311CE" w:rsidRDefault="00A72C76" w:rsidP="003A3EA0">
            <w:pPr>
              <w:spacing w:line="360" w:lineRule="auto"/>
              <w:contextualSpacing/>
              <w:jc w:val="cente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25% &lt; V &lt;100</w:t>
            </w:r>
          </w:p>
        </w:tc>
      </w:tr>
    </w:tbl>
    <w:p w:rsidR="00A72C76" w:rsidRPr="002311CE" w:rsidRDefault="00A72C76" w:rsidP="00A72C76">
      <w:pPr>
        <w:spacing w:before="240"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Коефіцієнт варіації розраховується за формулою. Його значення змінюється від 0 до 1.</w:t>
      </w:r>
    </w:p>
    <w:p w:rsidR="00A72C76" w:rsidRDefault="00A72C76" w:rsidP="00A72C76">
      <w:pPr>
        <w:spacing w:before="240" w:after="240" w:line="276" w:lineRule="auto"/>
        <w:ind w:firstLine="709"/>
        <w:jc w:val="center"/>
        <w:rPr>
          <w:rFonts w:ascii="Times New Roman" w:eastAsiaTheme="minorEastAsia" w:hAnsi="Times New Roman" w:cs="Times New Roman"/>
          <w:sz w:val="28"/>
          <w:szCs w:val="28"/>
          <w:lang w:val="uk-UA" w:bidi="ru-RU"/>
        </w:rPr>
      </w:pPr>
      <w:r w:rsidRPr="002311CE">
        <w:rPr>
          <w:rFonts w:ascii="Times New Roman" w:eastAsiaTheme="minorEastAsia" w:hAnsi="Times New Roman" w:cs="Times New Roman"/>
          <w:sz w:val="28"/>
          <w:szCs w:val="28"/>
          <w:lang w:val="uk-UA" w:bidi="ru-RU"/>
        </w:rPr>
        <w:t xml:space="preserve">                               </w:t>
      </w:r>
      <m:oMath>
        <m:r>
          <w:rPr>
            <w:rFonts w:ascii="Cambria Math" w:hAnsi="Cambria Math" w:cs="Times New Roman"/>
            <w:sz w:val="28"/>
            <w:szCs w:val="28"/>
            <w:lang w:val="uk-UA" w:bidi="ru-RU"/>
          </w:rPr>
          <m:t>V=</m:t>
        </m:r>
        <m:f>
          <m:fPr>
            <m:ctrlPr>
              <w:rPr>
                <w:rFonts w:ascii="Cambria Math" w:hAnsi="Cambria Math" w:cs="Times New Roman"/>
                <w:bCs/>
                <w:i/>
                <w:sz w:val="28"/>
                <w:szCs w:val="28"/>
                <w:lang w:val="uk-UA" w:bidi="ru-RU"/>
              </w:rPr>
            </m:ctrlPr>
          </m:fPr>
          <m:num>
            <m:r>
              <w:rPr>
                <w:rFonts w:ascii="Cambria Math" w:hAnsi="Cambria Math" w:cs="Times New Roman"/>
                <w:sz w:val="28"/>
                <w:szCs w:val="28"/>
                <w:lang w:val="uk-UA" w:bidi="ru-RU"/>
              </w:rPr>
              <m:t>σ</m:t>
            </m:r>
          </m:num>
          <m:den>
            <m:bar>
              <m:barPr>
                <m:pos m:val="top"/>
                <m:ctrlPr>
                  <w:rPr>
                    <w:rFonts w:ascii="Cambria Math" w:hAnsi="Cambria Math" w:cs="Times New Roman"/>
                    <w:bCs/>
                    <w:i/>
                    <w:sz w:val="28"/>
                    <w:szCs w:val="28"/>
                    <w:lang w:val="uk-UA" w:bidi="ru-RU"/>
                  </w:rPr>
                </m:ctrlPr>
              </m:barPr>
              <m:e>
                <m:r>
                  <w:rPr>
                    <w:rFonts w:ascii="Cambria Math" w:hAnsi="Cambria Math" w:cs="Times New Roman"/>
                    <w:sz w:val="28"/>
                    <w:szCs w:val="28"/>
                    <w:lang w:val="uk-UA" w:bidi="ru-RU"/>
                  </w:rPr>
                  <m:t>x</m:t>
                </m:r>
              </m:e>
            </m:bar>
          </m:den>
        </m:f>
        <m:r>
          <w:rPr>
            <w:rFonts w:ascii="Cambria Math" w:hAnsi="Cambria Math" w:cs="Times New Roman"/>
            <w:sz w:val="28"/>
            <w:szCs w:val="28"/>
            <w:lang w:val="uk-UA" w:bidi="ru-RU"/>
          </w:rPr>
          <m:t xml:space="preserve">,  </m:t>
        </m:r>
        <m:r>
          <w:rPr>
            <w:rFonts w:ascii="Cambria Math" w:eastAsiaTheme="minorEastAsia" w:hAnsi="Cambria Math" w:cs="Times New Roman"/>
            <w:sz w:val="28"/>
            <w:szCs w:val="28"/>
            <w:lang w:val="uk-UA" w:bidi="ru-RU"/>
          </w:rPr>
          <m:t>σ=</m:t>
        </m:r>
        <m:rad>
          <m:radPr>
            <m:degHide m:val="1"/>
            <m:ctrlPr>
              <w:rPr>
                <w:rFonts w:ascii="Cambria Math" w:eastAsiaTheme="minorEastAsia" w:hAnsi="Cambria Math" w:cs="Times New Roman"/>
                <w:bCs/>
                <w:i/>
                <w:sz w:val="28"/>
                <w:szCs w:val="28"/>
                <w:lang w:val="uk-UA" w:bidi="ru-RU"/>
              </w:rPr>
            </m:ctrlPr>
          </m:radPr>
          <m:deg/>
          <m:e>
            <m:f>
              <m:fPr>
                <m:ctrlPr>
                  <w:rPr>
                    <w:rFonts w:ascii="Cambria Math" w:eastAsiaTheme="minorEastAsia" w:hAnsi="Cambria Math" w:cs="Times New Roman"/>
                    <w:bCs/>
                    <w:i/>
                    <w:sz w:val="28"/>
                    <w:szCs w:val="28"/>
                    <w:lang w:val="uk-UA" w:bidi="ru-RU"/>
                  </w:rPr>
                </m:ctrlPr>
              </m:fPr>
              <m:num>
                <m:nary>
                  <m:naryPr>
                    <m:chr m:val="∑"/>
                    <m:limLoc m:val="subSup"/>
                    <m:ctrlPr>
                      <w:rPr>
                        <w:rFonts w:ascii="Cambria Math" w:eastAsiaTheme="minorEastAsia" w:hAnsi="Cambria Math" w:cs="Times New Roman"/>
                        <w:bCs/>
                        <w:i/>
                        <w:sz w:val="28"/>
                        <w:szCs w:val="28"/>
                        <w:lang w:val="uk-UA" w:bidi="ru-RU"/>
                      </w:rPr>
                    </m:ctrlPr>
                  </m:naryPr>
                  <m:sub>
                    <m:r>
                      <w:rPr>
                        <w:rFonts w:ascii="Cambria Math" w:eastAsiaTheme="minorEastAsia" w:hAnsi="Cambria Math" w:cs="Times New Roman"/>
                        <w:sz w:val="28"/>
                        <w:szCs w:val="28"/>
                        <w:lang w:val="uk-UA" w:bidi="ru-RU"/>
                      </w:rPr>
                      <m:t>i=1</m:t>
                    </m:r>
                  </m:sub>
                  <m:sup>
                    <m:r>
                      <w:rPr>
                        <w:rFonts w:ascii="Cambria Math" w:eastAsiaTheme="minorEastAsia" w:hAnsi="Cambria Math" w:cs="Times New Roman"/>
                        <w:sz w:val="28"/>
                        <w:szCs w:val="28"/>
                        <w:lang w:val="uk-UA" w:bidi="ru-RU"/>
                      </w:rPr>
                      <m:t>n</m:t>
                    </m:r>
                  </m:sup>
                  <m:e>
                    <m:r>
                      <w:rPr>
                        <w:rFonts w:ascii="Cambria Math" w:eastAsiaTheme="minorEastAsia" w:hAnsi="Cambria Math" w:cs="Times New Roman"/>
                        <w:sz w:val="28"/>
                        <w:szCs w:val="28"/>
                        <w:lang w:val="uk-UA" w:bidi="ru-RU"/>
                      </w:rPr>
                      <m:t>(</m:t>
                    </m:r>
                    <m:sSup>
                      <m:sSupPr>
                        <m:ctrlPr>
                          <w:rPr>
                            <w:rFonts w:ascii="Cambria Math" w:eastAsiaTheme="minorEastAsia" w:hAnsi="Cambria Math" w:cs="Times New Roman"/>
                            <w:bCs/>
                            <w:i/>
                            <w:sz w:val="28"/>
                            <w:szCs w:val="28"/>
                            <w:lang w:val="uk-UA" w:bidi="ru-RU"/>
                          </w:rPr>
                        </m:ctrlPr>
                      </m:sSupPr>
                      <m:e>
                        <m:sSub>
                          <m:sSubPr>
                            <m:ctrlPr>
                              <w:rPr>
                                <w:rFonts w:ascii="Cambria Math" w:eastAsiaTheme="minorEastAsia" w:hAnsi="Cambria Math" w:cs="Times New Roman"/>
                                <w:bCs/>
                                <w:i/>
                                <w:sz w:val="28"/>
                                <w:szCs w:val="28"/>
                                <w:lang w:val="uk-UA" w:bidi="ru-RU"/>
                              </w:rPr>
                            </m:ctrlPr>
                          </m:sSubPr>
                          <m:e>
                            <m:r>
                              <w:rPr>
                                <w:rFonts w:ascii="Cambria Math" w:eastAsiaTheme="minorEastAsia" w:hAnsi="Cambria Math" w:cs="Times New Roman"/>
                                <w:sz w:val="28"/>
                                <w:szCs w:val="28"/>
                                <w:lang w:val="uk-UA" w:bidi="ru-RU"/>
                              </w:rPr>
                              <m:t>x</m:t>
                            </m:r>
                          </m:e>
                          <m:sub>
                            <m:r>
                              <w:rPr>
                                <w:rFonts w:ascii="Cambria Math" w:eastAsiaTheme="minorEastAsia" w:hAnsi="Cambria Math" w:cs="Times New Roman"/>
                                <w:sz w:val="28"/>
                                <w:szCs w:val="28"/>
                                <w:lang w:val="uk-UA" w:bidi="ru-RU"/>
                              </w:rPr>
                              <m:t>i</m:t>
                            </m:r>
                          </m:sub>
                        </m:sSub>
                        <m:r>
                          <w:rPr>
                            <w:rFonts w:ascii="Cambria Math" w:eastAsiaTheme="minorEastAsia" w:hAnsi="Cambria Math" w:cs="Times New Roman"/>
                            <w:sz w:val="28"/>
                            <w:szCs w:val="28"/>
                            <w:lang w:val="uk-UA" w:bidi="ru-RU"/>
                          </w:rPr>
                          <m:t>-</m:t>
                        </m:r>
                        <m:bar>
                          <m:barPr>
                            <m:pos m:val="top"/>
                            <m:ctrlPr>
                              <w:rPr>
                                <w:rFonts w:ascii="Cambria Math" w:eastAsiaTheme="minorEastAsia" w:hAnsi="Cambria Math" w:cs="Times New Roman"/>
                                <w:bCs/>
                                <w:i/>
                                <w:sz w:val="28"/>
                                <w:szCs w:val="28"/>
                                <w:lang w:val="uk-UA" w:bidi="ru-RU"/>
                              </w:rPr>
                            </m:ctrlPr>
                          </m:barPr>
                          <m:e>
                            <m:r>
                              <w:rPr>
                                <w:rFonts w:ascii="Cambria Math" w:eastAsiaTheme="minorEastAsia" w:hAnsi="Cambria Math" w:cs="Times New Roman"/>
                                <w:sz w:val="28"/>
                                <w:szCs w:val="28"/>
                                <w:lang w:val="uk-UA" w:bidi="ru-RU"/>
                              </w:rPr>
                              <m:t>x</m:t>
                            </m:r>
                          </m:e>
                        </m:bar>
                        <m:r>
                          <w:rPr>
                            <w:rFonts w:ascii="Cambria Math" w:eastAsiaTheme="minorEastAsia" w:hAnsi="Cambria Math" w:cs="Times New Roman"/>
                            <w:sz w:val="28"/>
                            <w:szCs w:val="28"/>
                            <w:lang w:val="uk-UA" w:bidi="ru-RU"/>
                          </w:rPr>
                          <m:t>)</m:t>
                        </m:r>
                      </m:e>
                      <m:sup>
                        <m:r>
                          <w:rPr>
                            <w:rFonts w:ascii="Cambria Math" w:eastAsiaTheme="minorEastAsia" w:hAnsi="Cambria Math" w:cs="Times New Roman"/>
                            <w:sz w:val="28"/>
                            <w:szCs w:val="28"/>
                            <w:lang w:val="uk-UA" w:bidi="ru-RU"/>
                          </w:rPr>
                          <m:t>2</m:t>
                        </m:r>
                      </m:sup>
                    </m:sSup>
                  </m:e>
                </m:nary>
              </m:num>
              <m:den>
                <m:r>
                  <w:rPr>
                    <w:rFonts w:ascii="Cambria Math" w:eastAsiaTheme="minorEastAsia" w:hAnsi="Cambria Math" w:cs="Times New Roman"/>
                    <w:sz w:val="28"/>
                    <w:szCs w:val="28"/>
                    <w:lang w:val="uk-UA" w:bidi="ru-RU"/>
                  </w:rPr>
                  <m:t>n</m:t>
                </m:r>
              </m:den>
            </m:f>
          </m:e>
        </m:rad>
        <m:r>
          <w:rPr>
            <w:rFonts w:ascii="Cambria Math" w:eastAsiaTheme="minorEastAsia" w:hAnsi="Cambria Math" w:cs="Times New Roman"/>
            <w:sz w:val="28"/>
            <w:szCs w:val="28"/>
            <w:lang w:val="uk-UA" w:bidi="ru-RU"/>
          </w:rPr>
          <m:t xml:space="preserve"> ,  </m:t>
        </m:r>
        <m:bar>
          <m:barPr>
            <m:pos m:val="top"/>
            <m:ctrlPr>
              <w:rPr>
                <w:rFonts w:ascii="Cambria Math" w:eastAsiaTheme="minorEastAsia" w:hAnsi="Cambria Math" w:cs="Times New Roman"/>
                <w:bCs/>
                <w:i/>
                <w:sz w:val="28"/>
                <w:szCs w:val="28"/>
                <w:lang w:val="uk-UA" w:bidi="ru-RU"/>
              </w:rPr>
            </m:ctrlPr>
          </m:barPr>
          <m:e>
            <m:r>
              <w:rPr>
                <w:rFonts w:ascii="Cambria Math" w:eastAsiaTheme="minorEastAsia" w:hAnsi="Cambria Math" w:cs="Times New Roman"/>
                <w:sz w:val="28"/>
                <w:szCs w:val="28"/>
                <w:lang w:val="uk-UA" w:bidi="ru-RU"/>
              </w:rPr>
              <m:t>x</m:t>
            </m:r>
          </m:e>
        </m:bar>
        <m:r>
          <w:rPr>
            <w:rFonts w:ascii="Cambria Math" w:eastAsiaTheme="minorEastAsia" w:hAnsi="Cambria Math" w:cs="Times New Roman"/>
            <w:sz w:val="28"/>
            <w:szCs w:val="28"/>
            <w:lang w:val="uk-UA" w:bidi="ru-RU"/>
          </w:rPr>
          <m:t>=</m:t>
        </m:r>
        <m:f>
          <m:fPr>
            <m:ctrlPr>
              <w:rPr>
                <w:rFonts w:ascii="Cambria Math" w:eastAsiaTheme="minorEastAsia" w:hAnsi="Cambria Math" w:cs="Times New Roman"/>
                <w:bCs/>
                <w:i/>
                <w:sz w:val="28"/>
                <w:szCs w:val="28"/>
                <w:lang w:val="uk-UA" w:bidi="ru-RU"/>
              </w:rPr>
            </m:ctrlPr>
          </m:fPr>
          <m:num>
            <m:nary>
              <m:naryPr>
                <m:chr m:val="∑"/>
                <m:limLoc m:val="subSup"/>
                <m:ctrlPr>
                  <w:rPr>
                    <w:rFonts w:ascii="Cambria Math" w:eastAsiaTheme="minorEastAsia" w:hAnsi="Cambria Math" w:cs="Times New Roman"/>
                    <w:bCs/>
                    <w:i/>
                    <w:sz w:val="28"/>
                    <w:szCs w:val="28"/>
                    <w:lang w:val="uk-UA" w:bidi="ru-RU"/>
                  </w:rPr>
                </m:ctrlPr>
              </m:naryPr>
              <m:sub>
                <m:r>
                  <w:rPr>
                    <w:rFonts w:ascii="Cambria Math" w:eastAsiaTheme="minorEastAsia" w:hAnsi="Cambria Math" w:cs="Times New Roman"/>
                    <w:sz w:val="28"/>
                    <w:szCs w:val="28"/>
                    <w:lang w:val="uk-UA" w:bidi="ru-RU"/>
                  </w:rPr>
                  <m:t>i=1</m:t>
                </m:r>
              </m:sub>
              <m:sup>
                <m:r>
                  <w:rPr>
                    <w:rFonts w:ascii="Cambria Math" w:eastAsiaTheme="minorEastAsia" w:hAnsi="Cambria Math" w:cs="Times New Roman"/>
                    <w:sz w:val="28"/>
                    <w:szCs w:val="28"/>
                    <w:lang w:val="uk-UA" w:bidi="ru-RU"/>
                  </w:rPr>
                  <m:t>n</m:t>
                </m:r>
              </m:sup>
              <m:e>
                <m:sSub>
                  <m:sSubPr>
                    <m:ctrlPr>
                      <w:rPr>
                        <w:rFonts w:ascii="Cambria Math" w:eastAsiaTheme="minorEastAsia" w:hAnsi="Cambria Math" w:cs="Times New Roman"/>
                        <w:bCs/>
                        <w:i/>
                        <w:sz w:val="28"/>
                        <w:szCs w:val="28"/>
                        <w:lang w:val="uk-UA" w:bidi="ru-RU"/>
                      </w:rPr>
                    </m:ctrlPr>
                  </m:sSubPr>
                  <m:e>
                    <m:r>
                      <w:rPr>
                        <w:rFonts w:ascii="Cambria Math" w:eastAsiaTheme="minorEastAsia" w:hAnsi="Cambria Math" w:cs="Times New Roman"/>
                        <w:sz w:val="28"/>
                        <w:szCs w:val="28"/>
                        <w:lang w:val="uk-UA" w:bidi="ru-RU"/>
                      </w:rPr>
                      <m:t>x</m:t>
                    </m:r>
                  </m:e>
                  <m:sub>
                    <m:r>
                      <w:rPr>
                        <w:rFonts w:ascii="Cambria Math" w:eastAsiaTheme="minorEastAsia" w:hAnsi="Cambria Math" w:cs="Times New Roman"/>
                        <w:sz w:val="28"/>
                        <w:szCs w:val="28"/>
                        <w:lang w:val="uk-UA" w:bidi="ru-RU"/>
                      </w:rPr>
                      <m:t>i</m:t>
                    </m:r>
                  </m:sub>
                </m:sSub>
              </m:e>
            </m:nary>
          </m:num>
          <m:den>
            <m:r>
              <w:rPr>
                <w:rFonts w:ascii="Cambria Math" w:eastAsiaTheme="minorEastAsia" w:hAnsi="Cambria Math" w:cs="Times New Roman"/>
                <w:sz w:val="28"/>
                <w:szCs w:val="28"/>
                <w:lang w:val="uk-UA" w:bidi="ru-RU"/>
              </w:rPr>
              <m:t>n</m:t>
            </m:r>
          </m:den>
        </m:f>
        <m:r>
          <w:rPr>
            <w:rFonts w:ascii="Cambria Math" w:eastAsiaTheme="minorEastAsia" w:hAnsi="Cambria Math" w:cs="Times New Roman"/>
            <w:sz w:val="28"/>
            <w:szCs w:val="28"/>
            <w:lang w:val="uk-UA" w:bidi="ru-RU"/>
          </w:rPr>
          <m:t xml:space="preserve"> </m:t>
        </m:r>
      </m:oMath>
      <w:r>
        <w:rPr>
          <w:rFonts w:ascii="Times New Roman" w:eastAsiaTheme="minorEastAsia" w:hAnsi="Times New Roman" w:cs="Times New Roman"/>
          <w:sz w:val="28"/>
          <w:szCs w:val="28"/>
          <w:lang w:val="uk-UA" w:bidi="ru-RU"/>
        </w:rPr>
        <w:t>,</w:t>
      </w:r>
      <w:r w:rsidRPr="002311CE">
        <w:rPr>
          <w:rFonts w:ascii="Times New Roman" w:eastAsiaTheme="minorEastAsia" w:hAnsi="Times New Roman" w:cs="Times New Roman"/>
          <w:sz w:val="28"/>
          <w:szCs w:val="28"/>
          <w:lang w:val="uk-UA" w:bidi="ru-RU"/>
        </w:rPr>
        <w:t xml:space="preserve">                            (5)</w:t>
      </w:r>
    </w:p>
    <w:p w:rsidR="00A72C76" w:rsidRPr="00BD60D0" w:rsidRDefault="00A72C76" w:rsidP="00A72C76">
      <w:pPr>
        <w:spacing w:line="276" w:lineRule="auto"/>
        <w:ind w:firstLine="709"/>
        <w:rPr>
          <w:rFonts w:ascii="Times New Roman" w:eastAsiaTheme="minorEastAsia" w:hAnsi="Times New Roman" w:cs="Times New Roman"/>
          <w:sz w:val="28"/>
          <w:szCs w:val="28"/>
          <w:lang w:val="uk-UA" w:bidi="ru-RU"/>
        </w:rPr>
      </w:pPr>
      <w:r w:rsidRPr="00BD60D0">
        <w:rPr>
          <w:rFonts w:ascii="Times New Roman" w:eastAsiaTheme="minorEastAsia" w:hAnsi="Times New Roman" w:cs="Times New Roman"/>
          <w:sz w:val="28"/>
          <w:szCs w:val="28"/>
          <w:lang w:val="uk-UA" w:bidi="ru-RU"/>
        </w:rPr>
        <w:t xml:space="preserve">де </w:t>
      </w:r>
      <m:oMath>
        <m:r>
          <w:rPr>
            <w:rFonts w:ascii="Cambria Math" w:eastAsiaTheme="minorEastAsia" w:hAnsi="Cambria Math" w:cs="Times New Roman"/>
            <w:sz w:val="28"/>
            <w:szCs w:val="28"/>
            <w:lang w:val="uk-UA" w:bidi="ru-RU"/>
          </w:rPr>
          <m:t>σ</m:t>
        </m:r>
      </m:oMath>
      <w:r w:rsidRPr="00BD60D0">
        <w:rPr>
          <w:rFonts w:ascii="Times New Roman" w:hAnsi="Times New Roman" w:cs="Times New Roman"/>
          <w:bCs/>
          <w:sz w:val="28"/>
          <w:szCs w:val="28"/>
          <w:lang w:val="uk-UA" w:bidi="ru-RU"/>
        </w:rPr>
        <w:t xml:space="preserve"> </w:t>
      </w:r>
      <w:r w:rsidRPr="00BD60D0">
        <w:rPr>
          <w:rFonts w:ascii="Times New Roman" w:eastAsiaTheme="minorEastAsia" w:hAnsi="Times New Roman" w:cs="Times New Roman"/>
          <w:sz w:val="28"/>
          <w:szCs w:val="28"/>
          <w:lang w:val="uk-UA" w:bidi="ru-RU"/>
        </w:rPr>
        <w:t xml:space="preserve"> </w:t>
      </w:r>
      <w:r w:rsidRPr="00BD60D0">
        <w:rPr>
          <w:rFonts w:ascii="Times New Roman" w:hAnsi="Times New Roman" w:cs="Times New Roman"/>
          <w:bCs/>
          <w:sz w:val="28"/>
          <w:szCs w:val="28"/>
          <w:lang w:val="uk-UA" w:bidi="ru-RU"/>
        </w:rPr>
        <w:t>–</w:t>
      </w:r>
      <w:r>
        <w:rPr>
          <w:rFonts w:ascii="Times New Roman" w:hAnsi="Times New Roman" w:cs="Times New Roman"/>
          <w:bCs/>
          <w:sz w:val="28"/>
          <w:szCs w:val="28"/>
          <w:lang w:val="uk-UA" w:bidi="ru-RU"/>
        </w:rPr>
        <w:t xml:space="preserve"> </w:t>
      </w:r>
      <w:r w:rsidRPr="00BD60D0">
        <w:rPr>
          <w:rFonts w:ascii="Times New Roman" w:eastAsiaTheme="minorEastAsia" w:hAnsi="Times New Roman" w:cs="Times New Roman"/>
          <w:sz w:val="28"/>
          <w:szCs w:val="28"/>
          <w:lang w:val="uk-UA" w:bidi="ru-RU"/>
        </w:rPr>
        <w:t xml:space="preserve">середньоквадратичне відхилення; </w:t>
      </w:r>
    </w:p>
    <w:p w:rsidR="00A72C76" w:rsidRPr="00BD60D0" w:rsidRDefault="00A72C76" w:rsidP="00A72C76">
      <w:pPr>
        <w:spacing w:line="276" w:lineRule="auto"/>
        <w:ind w:firstLine="709"/>
        <w:rPr>
          <w:rFonts w:ascii="Times New Roman" w:hAnsi="Times New Roman" w:cs="Times New Roman"/>
          <w:bCs/>
          <w:sz w:val="28"/>
          <w:szCs w:val="28"/>
          <w:lang w:val="uk-UA" w:bidi="ru-RU"/>
        </w:rPr>
      </w:pPr>
      <m:oMath>
        <m:bar>
          <m:barPr>
            <m:pos m:val="top"/>
            <m:ctrlPr>
              <w:rPr>
                <w:rFonts w:ascii="Cambria Math" w:eastAsiaTheme="minorEastAsia" w:hAnsi="Cambria Math" w:cs="Times New Roman"/>
                <w:bCs/>
                <w:i/>
                <w:sz w:val="28"/>
                <w:szCs w:val="28"/>
                <w:lang w:val="uk-UA" w:bidi="ru-RU"/>
              </w:rPr>
            </m:ctrlPr>
          </m:barPr>
          <m:e>
            <m:r>
              <w:rPr>
                <w:rFonts w:ascii="Cambria Math" w:eastAsiaTheme="minorEastAsia" w:hAnsi="Cambria Math" w:cs="Times New Roman"/>
                <w:sz w:val="28"/>
                <w:szCs w:val="28"/>
                <w:lang w:val="uk-UA" w:bidi="ru-RU"/>
              </w:rPr>
              <m:t>x</m:t>
            </m:r>
          </m:e>
        </m:bar>
      </m:oMath>
      <w:r w:rsidRPr="00BD60D0">
        <w:rPr>
          <w:rFonts w:ascii="Times New Roman" w:hAnsi="Times New Roman" w:cs="Times New Roman"/>
          <w:bCs/>
          <w:sz w:val="28"/>
          <w:szCs w:val="28"/>
          <w:lang w:val="uk-UA" w:bidi="ru-RU"/>
        </w:rPr>
        <w:t xml:space="preserve"> – середнє значення.</w:t>
      </w:r>
    </w:p>
    <w:p w:rsidR="00A72C76" w:rsidRPr="00BD60D0" w:rsidRDefault="00A72C76" w:rsidP="00A72C76">
      <w:pPr>
        <w:spacing w:line="276" w:lineRule="auto"/>
        <w:ind w:firstLine="709"/>
        <w:contextualSpacing/>
        <w:rPr>
          <w:rFonts w:ascii="Times New Roman" w:hAnsi="Times New Roman" w:cs="Times New Roman"/>
          <w:bCs/>
          <w:sz w:val="28"/>
          <w:szCs w:val="28"/>
          <w:lang w:val="uk-UA" w:bidi="ru-RU"/>
        </w:rPr>
      </w:pPr>
      <w:r w:rsidRPr="00BD60D0">
        <w:rPr>
          <w:rFonts w:ascii="Times New Roman" w:hAnsi="Times New Roman" w:cs="Times New Roman"/>
          <w:bCs/>
          <w:sz w:val="28"/>
          <w:szCs w:val="28"/>
          <w:lang w:val="uk-UA" w:bidi="ru-RU"/>
        </w:rPr>
        <w:t>В Excel для цього передбачені вбудовані функції: в розраховані  комірки  «Відхилення» вводимо формулу (</w:t>
      </w:r>
      <w:r w:rsidRPr="00BD60D0">
        <w:rPr>
          <w:rFonts w:ascii="Times New Roman" w:eastAsiaTheme="minorEastAsia" w:hAnsi="Times New Roman" w:cs="Times New Roman"/>
          <w:bCs/>
          <w:sz w:val="28"/>
          <w:szCs w:val="28"/>
          <w:lang w:val="uk-UA" w:bidi="ru-RU"/>
        </w:rPr>
        <w:t xml:space="preserve">для </w:t>
      </w:r>
      <m:oMath>
        <m:r>
          <w:rPr>
            <w:rFonts w:ascii="Cambria Math" w:eastAsiaTheme="minorEastAsia" w:hAnsi="Cambria Math" w:cs="Times New Roman"/>
            <w:sz w:val="28"/>
            <w:szCs w:val="28"/>
            <w:lang w:val="uk-UA" w:bidi="ru-RU"/>
          </w:rPr>
          <m:t>σ</m:t>
        </m:r>
      </m:oMath>
      <w:r w:rsidRPr="00BD60D0">
        <w:rPr>
          <w:rFonts w:ascii="Times New Roman" w:hAnsi="Times New Roman" w:cs="Times New Roman"/>
          <w:bCs/>
          <w:sz w:val="28"/>
          <w:szCs w:val="28"/>
          <w:lang w:val="uk-UA" w:bidi="ru-RU"/>
        </w:rPr>
        <w:t xml:space="preserve">) = </w:t>
      </w:r>
      <w:proofErr w:type="spellStart"/>
      <w:r w:rsidRPr="00BD60D0">
        <w:rPr>
          <w:rFonts w:ascii="Times New Roman" w:hAnsi="Times New Roman" w:cs="Times New Roman"/>
          <w:bCs/>
          <w:sz w:val="28"/>
          <w:szCs w:val="28"/>
          <w:lang w:val="uk-UA" w:bidi="ru-RU"/>
        </w:rPr>
        <w:t>СТАНДОТКЛОН.Г</w:t>
      </w:r>
      <w:proofErr w:type="spellEnd"/>
      <w:r w:rsidRPr="00BD60D0">
        <w:rPr>
          <w:rFonts w:ascii="Times New Roman" w:hAnsi="Times New Roman" w:cs="Times New Roman"/>
          <w:bCs/>
          <w:sz w:val="28"/>
          <w:szCs w:val="28"/>
          <w:lang w:val="uk-UA" w:bidi="ru-RU"/>
        </w:rPr>
        <w:t xml:space="preserve"> (B2:G2) або = </w:t>
      </w:r>
      <w:proofErr w:type="spellStart"/>
      <w:r w:rsidRPr="00BD60D0">
        <w:rPr>
          <w:rFonts w:ascii="Times New Roman" w:hAnsi="Times New Roman" w:cs="Times New Roman"/>
          <w:bCs/>
          <w:sz w:val="28"/>
          <w:szCs w:val="28"/>
          <w:lang w:val="uk-UA" w:bidi="ru-RU"/>
        </w:rPr>
        <w:t>СТАНДОТКЛОНП</w:t>
      </w:r>
      <w:proofErr w:type="spellEnd"/>
      <w:r w:rsidRPr="00BD60D0">
        <w:rPr>
          <w:rFonts w:ascii="Times New Roman" w:hAnsi="Times New Roman" w:cs="Times New Roman"/>
          <w:bCs/>
          <w:sz w:val="28"/>
          <w:szCs w:val="28"/>
          <w:lang w:val="uk-UA" w:bidi="ru-RU"/>
        </w:rPr>
        <w:t xml:space="preserve"> (B2:G2). До комірки «Середнє значення» (</w:t>
      </w:r>
      <w:r w:rsidRPr="00BD60D0">
        <w:rPr>
          <w:rFonts w:ascii="Times New Roman" w:eastAsiaTheme="minorEastAsia" w:hAnsi="Times New Roman" w:cs="Times New Roman"/>
          <w:bCs/>
          <w:sz w:val="28"/>
          <w:szCs w:val="28"/>
          <w:lang w:val="uk-UA" w:bidi="ru-RU"/>
        </w:rPr>
        <w:t xml:space="preserve">для </w:t>
      </w:r>
      <m:oMath>
        <m:bar>
          <m:barPr>
            <m:pos m:val="top"/>
            <m:ctrlPr>
              <w:rPr>
                <w:rFonts w:ascii="Cambria Math" w:eastAsiaTheme="minorEastAsia" w:hAnsi="Cambria Math" w:cs="Times New Roman"/>
                <w:bCs/>
                <w:i/>
                <w:sz w:val="28"/>
                <w:szCs w:val="28"/>
                <w:lang w:val="uk-UA" w:bidi="ru-RU"/>
              </w:rPr>
            </m:ctrlPr>
          </m:barPr>
          <m:e>
            <m:r>
              <w:rPr>
                <w:rFonts w:ascii="Cambria Math" w:eastAsiaTheme="minorEastAsia" w:hAnsi="Cambria Math" w:cs="Times New Roman"/>
                <w:sz w:val="28"/>
                <w:szCs w:val="28"/>
                <w:lang w:val="uk-UA" w:bidi="ru-RU"/>
              </w:rPr>
              <m:t>x</m:t>
            </m:r>
          </m:e>
        </m:bar>
      </m:oMath>
      <w:r w:rsidRPr="00BD60D0">
        <w:rPr>
          <w:rFonts w:ascii="Times New Roman" w:hAnsi="Times New Roman" w:cs="Times New Roman"/>
          <w:bCs/>
          <w:sz w:val="28"/>
          <w:szCs w:val="28"/>
          <w:lang w:val="uk-UA" w:bidi="ru-RU"/>
        </w:rPr>
        <w:t xml:space="preserve">) </w:t>
      </w:r>
      <w:r w:rsidRPr="00BD60D0">
        <w:rPr>
          <w:rFonts w:ascii="Times New Roman" w:hAnsi="Times New Roman" w:cs="Times New Roman"/>
          <w:color w:val="000000"/>
          <w:sz w:val="28"/>
          <w:szCs w:val="28"/>
          <w:lang w:val="uk-UA" w:eastAsia="ru-RU"/>
        </w:rPr>
        <w:t>–</w:t>
      </w:r>
      <w:r w:rsidRPr="00BD60D0">
        <w:rPr>
          <w:rFonts w:ascii="Times New Roman" w:hAnsi="Times New Roman" w:cs="Times New Roman"/>
          <w:bCs/>
          <w:sz w:val="28"/>
          <w:szCs w:val="28"/>
          <w:lang w:val="uk-UA" w:bidi="ru-RU"/>
        </w:rPr>
        <w:t xml:space="preserve"> </w:t>
      </w:r>
      <w:proofErr w:type="spellStart"/>
      <w:r w:rsidRPr="00BD60D0">
        <w:rPr>
          <w:rFonts w:ascii="Times New Roman" w:hAnsi="Times New Roman" w:cs="Times New Roman"/>
          <w:bCs/>
          <w:sz w:val="28"/>
          <w:szCs w:val="28"/>
          <w:lang w:val="uk-UA" w:bidi="ru-RU"/>
        </w:rPr>
        <w:t>СРЗНАЧ</w:t>
      </w:r>
      <w:proofErr w:type="spellEnd"/>
      <w:r w:rsidRPr="00BD60D0">
        <w:rPr>
          <w:rFonts w:ascii="Times New Roman" w:hAnsi="Times New Roman" w:cs="Times New Roman"/>
          <w:bCs/>
          <w:sz w:val="28"/>
          <w:szCs w:val="28"/>
          <w:lang w:val="uk-UA" w:bidi="ru-RU"/>
        </w:rPr>
        <w:t xml:space="preserve">  (B2:G2). А до комірки «Варіації» </w:t>
      </w:r>
      <w:r w:rsidRPr="00BD60D0">
        <w:rPr>
          <w:rFonts w:ascii="Times New Roman" w:hAnsi="Times New Roman" w:cs="Times New Roman"/>
          <w:color w:val="000000"/>
          <w:sz w:val="28"/>
          <w:szCs w:val="28"/>
          <w:lang w:val="uk-UA" w:eastAsia="ru-RU"/>
        </w:rPr>
        <w:t>–</w:t>
      </w:r>
      <w:r w:rsidRPr="00BD60D0">
        <w:rPr>
          <w:rFonts w:ascii="Times New Roman" w:hAnsi="Times New Roman" w:cs="Times New Roman"/>
          <w:bCs/>
          <w:sz w:val="28"/>
          <w:szCs w:val="28"/>
          <w:lang w:val="uk-UA" w:bidi="ru-RU"/>
        </w:rPr>
        <w:t xml:space="preserve"> відношення значення </w:t>
      </w:r>
      <w:r w:rsidRPr="00BD60D0">
        <w:rPr>
          <w:rFonts w:ascii="Times New Roman" w:hAnsi="Times New Roman" w:cs="Times New Roman"/>
          <w:bCs/>
          <w:sz w:val="28"/>
          <w:szCs w:val="28"/>
          <w:lang w:val="uk-UA" w:bidi="ru-RU"/>
        </w:rPr>
        <w:lastRenderedPageBreak/>
        <w:t xml:space="preserve">комірки «Відхилення» до «Середнє значення». </w:t>
      </w:r>
      <w:r>
        <w:rPr>
          <w:rFonts w:ascii="Times New Roman" w:hAnsi="Times New Roman" w:cs="Times New Roman"/>
          <w:bCs/>
          <w:sz w:val="28"/>
          <w:szCs w:val="28"/>
          <w:lang w:val="uk-UA" w:bidi="ru-RU"/>
        </w:rPr>
        <w:t xml:space="preserve"> </w:t>
      </w:r>
      <w:r w:rsidRPr="00BD60D0">
        <w:rPr>
          <w:rFonts w:ascii="Times New Roman" w:hAnsi="Times New Roman" w:cs="Times New Roman"/>
          <w:bCs/>
          <w:sz w:val="28"/>
          <w:szCs w:val="28"/>
          <w:lang w:val="uk-UA" w:bidi="ru-RU"/>
        </w:rPr>
        <w:t xml:space="preserve">Ця величина може задаватись у відсотковому </w:t>
      </w:r>
      <w:r>
        <w:rPr>
          <w:rFonts w:ascii="Times New Roman" w:hAnsi="Times New Roman" w:cs="Times New Roman"/>
          <w:bCs/>
          <w:sz w:val="28"/>
          <w:szCs w:val="28"/>
          <w:lang w:val="uk-UA" w:bidi="ru-RU"/>
        </w:rPr>
        <w:t xml:space="preserve">  </w:t>
      </w:r>
      <w:r w:rsidRPr="00BD60D0">
        <w:rPr>
          <w:rFonts w:ascii="Times New Roman" w:hAnsi="Times New Roman" w:cs="Times New Roman"/>
          <w:bCs/>
          <w:sz w:val="28"/>
          <w:szCs w:val="28"/>
          <w:lang w:val="uk-UA" w:bidi="ru-RU"/>
        </w:rPr>
        <w:t>значенні.</w:t>
      </w:r>
    </w:p>
    <w:p w:rsidR="00A72C76" w:rsidRPr="002311CE" w:rsidRDefault="00A72C76" w:rsidP="00A72C76">
      <w:pPr>
        <w:spacing w:line="276" w:lineRule="auto"/>
        <w:ind w:firstLine="709"/>
        <w:contextualSpacing/>
        <w:rPr>
          <w:rFonts w:ascii="Times New Roman" w:hAnsi="Times New Roman" w:cs="Times New Roman"/>
          <w:bCs/>
          <w:sz w:val="28"/>
          <w:szCs w:val="28"/>
          <w:lang w:val="uk-UA" w:bidi="ru-RU"/>
        </w:rPr>
      </w:pPr>
      <w:r w:rsidRPr="00BD60D0">
        <w:rPr>
          <w:rFonts w:ascii="Times New Roman" w:hAnsi="Times New Roman" w:cs="Times New Roman"/>
          <w:bCs/>
          <w:sz w:val="28"/>
          <w:szCs w:val="28"/>
          <w:lang w:val="uk-UA" w:bidi="ru-RU"/>
        </w:rPr>
        <w:t>Розподіл об'єктів за привабливістю товарів (</w:t>
      </w:r>
      <w:proofErr w:type="spellStart"/>
      <w:r w:rsidRPr="00BD60D0">
        <w:rPr>
          <w:rFonts w:ascii="Times New Roman" w:hAnsi="Times New Roman" w:cs="Times New Roman"/>
          <w:bCs/>
          <w:sz w:val="28"/>
          <w:szCs w:val="28"/>
          <w:lang w:val="uk-UA" w:bidi="ru-RU"/>
        </w:rPr>
        <w:t>ABC</w:t>
      </w:r>
      <w:proofErr w:type="spellEnd"/>
      <w:r w:rsidRPr="00BD60D0">
        <w:rPr>
          <w:rFonts w:ascii="Times New Roman" w:hAnsi="Times New Roman" w:cs="Times New Roman"/>
          <w:bCs/>
          <w:sz w:val="28"/>
          <w:szCs w:val="28"/>
          <w:lang w:val="uk-UA" w:bidi="ru-RU"/>
        </w:rPr>
        <w:t>) і тенденції їх стабільності (</w:t>
      </w:r>
      <w:proofErr w:type="spellStart"/>
      <w:r w:rsidRPr="00BD60D0">
        <w:rPr>
          <w:rFonts w:ascii="Times New Roman" w:hAnsi="Times New Roman" w:cs="Times New Roman"/>
          <w:bCs/>
          <w:sz w:val="28"/>
          <w:szCs w:val="28"/>
          <w:lang w:val="uk-UA" w:bidi="ru-RU"/>
        </w:rPr>
        <w:t>XYZ</w:t>
      </w:r>
      <w:proofErr w:type="spellEnd"/>
      <w:r w:rsidRPr="00BD60D0">
        <w:rPr>
          <w:rFonts w:ascii="Times New Roman" w:hAnsi="Times New Roman" w:cs="Times New Roman"/>
          <w:bCs/>
          <w:sz w:val="28"/>
          <w:szCs w:val="28"/>
          <w:lang w:val="uk-UA" w:bidi="ru-RU"/>
        </w:rPr>
        <w:t>) подано в табл. 3.</w:t>
      </w:r>
    </w:p>
    <w:p w:rsidR="00A72C76" w:rsidRPr="002311CE" w:rsidRDefault="00A72C76" w:rsidP="00A72C76">
      <w:pPr>
        <w:spacing w:after="120"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Таблиця 3 </w:t>
      </w:r>
      <w:r w:rsidRPr="002311CE">
        <w:rPr>
          <w:rFonts w:ascii="Times New Roman" w:hAnsi="Times New Roman" w:cs="Times New Roman"/>
          <w:color w:val="000000"/>
          <w:sz w:val="28"/>
          <w:szCs w:val="28"/>
          <w:lang w:val="uk-UA" w:eastAsia="ru-RU"/>
        </w:rPr>
        <w:t xml:space="preserve">– </w:t>
      </w:r>
      <w:r w:rsidRPr="002311CE">
        <w:rPr>
          <w:rFonts w:ascii="Times New Roman" w:hAnsi="Times New Roman" w:cs="Times New Roman"/>
          <w:bCs/>
          <w:sz w:val="28"/>
          <w:szCs w:val="28"/>
          <w:lang w:val="uk-UA" w:bidi="ru-RU"/>
        </w:rPr>
        <w:t xml:space="preserve">Результати ABC-  та  XYZ-аналізу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3266"/>
        <w:gridCol w:w="3213"/>
        <w:gridCol w:w="3298"/>
      </w:tblGrid>
      <w:tr w:rsidR="00A72C76" w:rsidRPr="002311CE" w:rsidTr="003A3EA0">
        <w:tc>
          <w:tcPr>
            <w:tcW w:w="3266" w:type="dxa"/>
            <w:shd w:val="clear" w:color="auto" w:fill="F9F9F9"/>
            <w:hideMark/>
          </w:tcPr>
          <w:p w:rsidR="00A72C76" w:rsidRPr="002311CE" w:rsidRDefault="00A72C76" w:rsidP="003A3EA0">
            <w:pPr>
              <w:spacing w:before="120"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AX</w:t>
            </w:r>
            <w:proofErr w:type="spellEnd"/>
          </w:p>
          <w:p w:rsidR="00A72C76" w:rsidRPr="002311CE" w:rsidRDefault="00A72C76" w:rsidP="003A3EA0">
            <w:pPr>
              <w:spacing w:after="120"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Висока споживча вартість, високий ступінь надійності прогнозу внаслідок стабільності споживання</w:t>
            </w:r>
          </w:p>
        </w:tc>
        <w:tc>
          <w:tcPr>
            <w:tcW w:w="3213" w:type="dxa"/>
            <w:shd w:val="clear" w:color="auto" w:fill="F9F9F9"/>
            <w:hideMark/>
          </w:tcPr>
          <w:p w:rsidR="00A72C76" w:rsidRPr="002311CE" w:rsidRDefault="00A72C76" w:rsidP="003A3EA0">
            <w:pPr>
              <w:spacing w:before="120"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AY</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Висока споживча вартість, середній ступінь надійності прогнозу внаслідок нестабільності споживання</w:t>
            </w:r>
          </w:p>
        </w:tc>
        <w:tc>
          <w:tcPr>
            <w:tcW w:w="3298" w:type="dxa"/>
            <w:shd w:val="clear" w:color="auto" w:fill="F9F9F9"/>
            <w:hideMark/>
          </w:tcPr>
          <w:p w:rsidR="00A72C76" w:rsidRPr="002311CE" w:rsidRDefault="00A72C76" w:rsidP="003A3EA0">
            <w:pPr>
              <w:spacing w:before="120"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AZ</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Висока споживча вартість, низький ступінь надійності прогнозу внаслідок стохастичного споживання</w:t>
            </w:r>
          </w:p>
        </w:tc>
      </w:tr>
      <w:tr w:rsidR="00A72C76" w:rsidRPr="002311CE" w:rsidTr="003A3EA0">
        <w:tc>
          <w:tcPr>
            <w:tcW w:w="3266" w:type="dxa"/>
            <w:shd w:val="clear" w:color="auto" w:fill="F0F0F0"/>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BX</w:t>
            </w:r>
            <w:proofErr w:type="spellEnd"/>
          </w:p>
          <w:p w:rsidR="00A72C76" w:rsidRPr="002311CE" w:rsidRDefault="00A72C76" w:rsidP="003A3EA0">
            <w:pPr>
              <w:spacing w:after="120"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Середня споживча вартість, високий ступінь надійності прогнозу внаслідок стабільності споживання</w:t>
            </w:r>
          </w:p>
        </w:tc>
        <w:tc>
          <w:tcPr>
            <w:tcW w:w="3213" w:type="dxa"/>
            <w:shd w:val="clear" w:color="auto" w:fill="F0F0F0"/>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BY</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Середня споживча вартість, середній ступінь надійності прогнозу внаслідок нестабільності споживання</w:t>
            </w:r>
          </w:p>
        </w:tc>
        <w:tc>
          <w:tcPr>
            <w:tcW w:w="3298" w:type="dxa"/>
            <w:shd w:val="clear" w:color="auto" w:fill="F0F0F0"/>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BZ</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Середня споживча вартість, низький ступінь надійності прогнозу внаслідок стохастичного споживання</w:t>
            </w:r>
          </w:p>
        </w:tc>
      </w:tr>
      <w:tr w:rsidR="00A72C76" w:rsidRPr="002311CE" w:rsidTr="003A3EA0">
        <w:tc>
          <w:tcPr>
            <w:tcW w:w="3266" w:type="dxa"/>
            <w:shd w:val="clear" w:color="auto" w:fill="F9F9F9"/>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CX</w:t>
            </w:r>
          </w:p>
          <w:p w:rsidR="00A72C76" w:rsidRPr="002311CE" w:rsidRDefault="00A72C76" w:rsidP="003A3EA0">
            <w:pPr>
              <w:spacing w:after="120"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Низька споживча вартість, високий ступінь надійності прогнозу внаслідок стабільності споживання</w:t>
            </w:r>
          </w:p>
        </w:tc>
        <w:tc>
          <w:tcPr>
            <w:tcW w:w="3213" w:type="dxa"/>
            <w:shd w:val="clear" w:color="auto" w:fill="F9F9F9"/>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CY</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Низька споживча вартість, середній ступінь надійності прогнозу внаслідок нестабільності споживання</w:t>
            </w:r>
          </w:p>
        </w:tc>
        <w:tc>
          <w:tcPr>
            <w:tcW w:w="3298" w:type="dxa"/>
            <w:shd w:val="clear" w:color="auto" w:fill="F9F9F9"/>
            <w:hideMark/>
          </w:tcPr>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proofErr w:type="spellStart"/>
            <w:r w:rsidRPr="002311CE">
              <w:rPr>
                <w:rFonts w:ascii="Times New Roman" w:hAnsi="Times New Roman" w:cs="Times New Roman"/>
                <w:bCs/>
                <w:sz w:val="28"/>
                <w:szCs w:val="28"/>
                <w:lang w:val="uk-UA" w:bidi="ru-RU"/>
              </w:rPr>
              <w:t>CZ</w:t>
            </w:r>
            <w:proofErr w:type="spellEnd"/>
          </w:p>
          <w:p w:rsidR="00A72C76" w:rsidRPr="002311CE" w:rsidRDefault="00A72C76" w:rsidP="003A3EA0">
            <w:pPr>
              <w:spacing w:line="288" w:lineRule="auto"/>
              <w:ind w:firstLine="6"/>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Низька споживча вартість, низький ступінь надійності прогнозу внаслідок стохастичного споживання</w:t>
            </w:r>
          </w:p>
        </w:tc>
      </w:tr>
    </w:tbl>
    <w:p w:rsidR="00A72C76" w:rsidRPr="002311CE" w:rsidRDefault="00A72C76" w:rsidP="00A72C76">
      <w:pPr>
        <w:spacing w:line="360" w:lineRule="auto"/>
        <w:ind w:firstLine="709"/>
        <w:contextualSpacing/>
        <w:rPr>
          <w:rFonts w:ascii="Times New Roman" w:hAnsi="Times New Roman" w:cs="Times New Roman"/>
          <w:bCs/>
          <w:sz w:val="28"/>
          <w:szCs w:val="28"/>
          <w:lang w:val="uk-UA" w:bidi="ru-RU"/>
        </w:rPr>
      </w:pPr>
    </w:p>
    <w:p w:rsidR="00A72C76" w:rsidRPr="002311CE" w:rsidRDefault="00A72C76" w:rsidP="00A72C76">
      <w:pPr>
        <w:spacing w:line="360" w:lineRule="auto"/>
        <w:contextualSpacing/>
        <w:jc w:val="center"/>
        <w:rPr>
          <w:rFonts w:ascii="Times New Roman" w:hAnsi="Times New Roman" w:cs="Times New Roman"/>
          <w:b/>
          <w:bCs/>
          <w:sz w:val="28"/>
          <w:szCs w:val="28"/>
          <w:lang w:val="uk-UA" w:bidi="ru-RU"/>
        </w:rPr>
      </w:pPr>
      <w:r w:rsidRPr="002311CE">
        <w:rPr>
          <w:rFonts w:ascii="Times New Roman" w:hAnsi="Times New Roman" w:cs="Times New Roman"/>
          <w:b/>
          <w:bCs/>
          <w:sz w:val="28"/>
          <w:szCs w:val="28"/>
          <w:lang w:val="uk-UA" w:bidi="ru-RU"/>
        </w:rPr>
        <w:t>Порядок виконання практичної роботи</w:t>
      </w:r>
    </w:p>
    <w:p w:rsidR="00A72C76" w:rsidRPr="002311CE" w:rsidRDefault="00A72C76" w:rsidP="00A72C76">
      <w:pPr>
        <w:spacing w:after="240" w:line="276" w:lineRule="auto"/>
        <w:ind w:firstLine="709"/>
        <w:rPr>
          <w:rFonts w:ascii="Times New Roman" w:eastAsia="Arial" w:hAnsi="Times New Roman" w:cs="Times New Roman"/>
          <w:bCs/>
          <w:sz w:val="28"/>
          <w:szCs w:val="28"/>
          <w:lang w:val="uk-UA" w:bidi="ru-RU"/>
        </w:rPr>
      </w:pPr>
      <w:r w:rsidRPr="002311CE">
        <w:rPr>
          <w:rFonts w:ascii="Times New Roman" w:eastAsia="Arial" w:hAnsi="Times New Roman" w:cs="Times New Roman"/>
          <w:bCs/>
          <w:sz w:val="28"/>
          <w:szCs w:val="28"/>
          <w:lang w:val="uk-UA" w:bidi="ru-RU"/>
        </w:rPr>
        <w:t>1. Перший етап. Проведення комплексного дослідження за допомогою методів ABC- та XYZ-аналізу базується на формуванні єдиної таблиці, де по групах розподіляють об'єкти дослідження на основі підсумків ABC- та        XYZ-аналізу. Кожному студентові потрібно обрати дані за варіантом 1 або 2 та створити таблицю параметрів товарів в Excel. Приклад таблиці подано на рис. 3.</w:t>
      </w:r>
    </w:p>
    <w:p w:rsidR="00A72C76" w:rsidRPr="002311CE" w:rsidRDefault="00A72C76" w:rsidP="00A72C76">
      <w:pPr>
        <w:spacing w:line="276" w:lineRule="auto"/>
        <w:jc w:val="center"/>
        <w:rPr>
          <w:rFonts w:ascii="Times New Roman" w:hAnsi="Times New Roman" w:cs="Times New Roman"/>
          <w:bCs/>
          <w:sz w:val="28"/>
          <w:szCs w:val="28"/>
          <w:lang w:val="uk-UA" w:bidi="ru-RU"/>
        </w:rPr>
      </w:pPr>
      <w:r w:rsidRPr="002311CE">
        <w:rPr>
          <w:rFonts w:ascii="Times New Roman" w:hAnsi="Times New Roman" w:cs="Times New Roman"/>
          <w:bCs/>
          <w:noProof/>
          <w:sz w:val="28"/>
          <w:szCs w:val="28"/>
          <w:lang w:eastAsia="ru-RU"/>
        </w:rPr>
        <w:lastRenderedPageBreak/>
        <w:drawing>
          <wp:inline distT="0" distB="0" distL="0" distR="0" wp14:anchorId="5864B5E7" wp14:editId="2AA33B4E">
            <wp:extent cx="6096000" cy="1483986"/>
            <wp:effectExtent l="19050" t="0" r="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cstate="print"/>
                    <a:srcRect r="16322" b="74115"/>
                    <a:stretch>
                      <a:fillRect/>
                    </a:stretch>
                  </pic:blipFill>
                  <pic:spPr>
                    <a:xfrm>
                      <a:off x="0" y="0"/>
                      <a:ext cx="6098174" cy="1484515"/>
                    </a:xfrm>
                    <a:prstGeom prst="rect">
                      <a:avLst/>
                    </a:prstGeom>
                  </pic:spPr>
                </pic:pic>
              </a:graphicData>
            </a:graphic>
          </wp:inline>
        </w:drawing>
      </w:r>
    </w:p>
    <w:p w:rsidR="00A72C76" w:rsidRPr="002311CE" w:rsidRDefault="00A72C76" w:rsidP="00A72C76">
      <w:pPr>
        <w:spacing w:before="120" w:line="360" w:lineRule="auto"/>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Рисунок 3 </w:t>
      </w:r>
      <w:r w:rsidRPr="002311CE">
        <w:rPr>
          <w:rFonts w:ascii="Times New Roman" w:hAnsi="Times New Roman" w:cs="Times New Roman"/>
          <w:color w:val="000000"/>
          <w:sz w:val="28"/>
          <w:szCs w:val="28"/>
          <w:lang w:val="uk-UA" w:eastAsia="ru-RU"/>
        </w:rPr>
        <w:t xml:space="preserve">– </w:t>
      </w:r>
      <w:r w:rsidRPr="002311CE">
        <w:rPr>
          <w:rFonts w:ascii="Times New Roman" w:hAnsi="Times New Roman" w:cs="Times New Roman"/>
          <w:bCs/>
          <w:sz w:val="28"/>
          <w:szCs w:val="28"/>
          <w:lang w:val="uk-UA" w:bidi="ru-RU"/>
        </w:rPr>
        <w:t>Приклад таблиці</w:t>
      </w:r>
    </w:p>
    <w:p w:rsidR="00A72C76" w:rsidRPr="002311CE" w:rsidRDefault="00A72C76" w:rsidP="00A72C76">
      <w:pPr>
        <w:tabs>
          <w:tab w:val="left" w:pos="3975"/>
          <w:tab w:val="center" w:pos="4819"/>
        </w:tabs>
        <w:spacing w:after="120"/>
        <w:ind w:firstLine="709"/>
        <w:rPr>
          <w:rFonts w:ascii="Times New Roman" w:eastAsia="Calibri" w:hAnsi="Times New Roman" w:cs="Times New Roman"/>
          <w:sz w:val="28"/>
          <w:szCs w:val="28"/>
          <w:lang w:val="uk-UA"/>
        </w:rPr>
      </w:pPr>
      <w:r w:rsidRPr="002311CE">
        <w:rPr>
          <w:rFonts w:ascii="Times New Roman" w:eastAsia="Calibri" w:hAnsi="Times New Roman" w:cs="Times New Roman"/>
          <w:sz w:val="28"/>
          <w:szCs w:val="28"/>
          <w:lang w:val="uk-UA"/>
        </w:rPr>
        <w:t>Варіант 1</w:t>
      </w:r>
    </w:p>
    <w:tbl>
      <w:tblPr>
        <w:tblW w:w="9600" w:type="dxa"/>
        <w:tblInd w:w="108" w:type="dxa"/>
        <w:tblLook w:val="04A0" w:firstRow="1" w:lastRow="0" w:firstColumn="1" w:lastColumn="0" w:noHBand="0" w:noVBand="1"/>
      </w:tblPr>
      <w:tblGrid>
        <w:gridCol w:w="1516"/>
        <w:gridCol w:w="1461"/>
        <w:gridCol w:w="1276"/>
        <w:gridCol w:w="1559"/>
        <w:gridCol w:w="1276"/>
        <w:gridCol w:w="1276"/>
        <w:gridCol w:w="1236"/>
      </w:tblGrid>
      <w:tr w:rsidR="00A72C76" w:rsidRPr="002311CE" w:rsidTr="003A3EA0">
        <w:trPr>
          <w:trHeight w:val="375"/>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Назва</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Липень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Серпень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Вересень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Жовтень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Листопад</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Грудень</w:t>
            </w:r>
          </w:p>
        </w:tc>
      </w:tr>
      <w:tr w:rsidR="00A72C76" w:rsidRPr="002311CE" w:rsidTr="003A3EA0">
        <w:trPr>
          <w:trHeight w:val="299"/>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123654,00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124546,00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154321,00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14235,00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124567,00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173876,00</w:t>
            </w:r>
          </w:p>
        </w:tc>
      </w:tr>
      <w:tr w:rsidR="00A72C76" w:rsidRPr="002311CE" w:rsidTr="003A3EA0">
        <w:trPr>
          <w:trHeight w:val="274"/>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2</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635345,00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640234,00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643121,00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639432,00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645354,00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647811,00</w:t>
            </w:r>
          </w:p>
        </w:tc>
      </w:tr>
      <w:tr w:rsidR="00A72C76" w:rsidRPr="002311CE" w:rsidTr="003A3EA0">
        <w:trPr>
          <w:trHeight w:val="277"/>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3</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135604,00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149526,00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142989,00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145902,00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140923,00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142989,00</w:t>
            </w:r>
          </w:p>
        </w:tc>
      </w:tr>
      <w:tr w:rsidR="00A72C76" w:rsidRPr="002311CE" w:rsidTr="003A3EA0">
        <w:trPr>
          <w:trHeight w:val="268"/>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4</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125149,00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122305,00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120203,00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129785,00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127115,00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121069,00</w:t>
            </w:r>
          </w:p>
        </w:tc>
      </w:tr>
      <w:tr w:rsidR="00A72C76" w:rsidRPr="002311CE" w:rsidTr="003A3EA0">
        <w:trPr>
          <w:trHeight w:val="271"/>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5</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82954,00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84201,00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85601,00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84302,00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85106,00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83241,00</w:t>
            </w:r>
          </w:p>
        </w:tc>
      </w:tr>
      <w:tr w:rsidR="00A72C76" w:rsidRPr="002311CE" w:rsidTr="003A3EA0">
        <w:trPr>
          <w:trHeight w:val="276"/>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6</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18335,00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23654,00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15187,00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22443,00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22950,00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23154,00</w:t>
            </w:r>
          </w:p>
        </w:tc>
      </w:tr>
      <w:tr w:rsidR="00A72C76" w:rsidRPr="002311CE" w:rsidTr="003A3EA0">
        <w:trPr>
          <w:trHeight w:val="26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7</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36" w:type="dxa"/>
            <w:tcBorders>
              <w:top w:val="nil"/>
              <w:left w:val="nil"/>
              <w:bottom w:val="single" w:sz="4" w:space="0" w:color="auto"/>
              <w:right w:val="single" w:sz="4" w:space="0" w:color="auto"/>
            </w:tcBorders>
            <w:shd w:val="clear" w:color="auto" w:fill="auto"/>
            <w:noWrap/>
            <w:vAlign w:val="center"/>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20650,00</w:t>
            </w:r>
          </w:p>
        </w:tc>
      </w:tr>
      <w:tr w:rsidR="00A72C76" w:rsidRPr="002311CE" w:rsidTr="003A3EA0">
        <w:trPr>
          <w:trHeight w:val="283"/>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8</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99954,00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11048,00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75419,00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98621,00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121815,00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97103,00</w:t>
            </w:r>
          </w:p>
        </w:tc>
      </w:tr>
      <w:tr w:rsidR="00A72C76" w:rsidRPr="002311CE" w:rsidTr="003A3EA0">
        <w:trPr>
          <w:trHeight w:val="26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9</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11920,00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113405,00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114036,00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24483,00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118207,00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119905,00</w:t>
            </w:r>
          </w:p>
        </w:tc>
      </w:tr>
      <w:tr w:rsidR="00A72C76" w:rsidRPr="002311CE" w:rsidTr="003A3EA0">
        <w:trPr>
          <w:trHeight w:val="277"/>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10</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26509,00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28079,00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27517,00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28153,00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27546,00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27561,00</w:t>
            </w:r>
          </w:p>
        </w:tc>
      </w:tr>
      <w:tr w:rsidR="00A72C76" w:rsidRPr="002311CE" w:rsidTr="003A3EA0">
        <w:trPr>
          <w:trHeight w:val="282"/>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11</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6460,00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6468,00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64857,00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64899,00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64938,00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64957,00</w:t>
            </w:r>
          </w:p>
        </w:tc>
      </w:tr>
      <w:tr w:rsidR="00A72C76" w:rsidRPr="002311CE" w:rsidTr="003A3EA0">
        <w:trPr>
          <w:trHeight w:val="271"/>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12</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609721,00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609105,00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611301,00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608203,00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609621,00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606151,00</w:t>
            </w:r>
          </w:p>
        </w:tc>
      </w:tr>
      <w:tr w:rsidR="00A72C76" w:rsidRPr="002311CE" w:rsidTr="003A3EA0">
        <w:trPr>
          <w:trHeight w:val="27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13</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35452,00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28653,00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21857,00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21877,00</w:t>
            </w:r>
          </w:p>
        </w:tc>
      </w:tr>
      <w:tr w:rsidR="00A72C76" w:rsidRPr="002311CE" w:rsidTr="003A3EA0">
        <w:trPr>
          <w:trHeight w:val="28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14</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326105,00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327105,00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327405,00</w:t>
            </w:r>
          </w:p>
        </w:tc>
      </w:tr>
      <w:tr w:rsidR="00A72C76" w:rsidRPr="002311CE" w:rsidTr="003A3EA0">
        <w:trPr>
          <w:trHeight w:val="269"/>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15</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10184,00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189701,00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150638,00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102545,00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176300,00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180475,00</w:t>
            </w:r>
          </w:p>
        </w:tc>
      </w:tr>
      <w:tr w:rsidR="00A72C76" w:rsidRPr="002311CE" w:rsidTr="003A3EA0">
        <w:trPr>
          <w:trHeight w:val="274"/>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16</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23145,00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23406,00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20559,00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19824,00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25701,00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16850,00</w:t>
            </w:r>
          </w:p>
        </w:tc>
      </w:tr>
      <w:tr w:rsidR="00A72C76" w:rsidRPr="002311CE" w:rsidTr="003A3EA0">
        <w:trPr>
          <w:trHeight w:val="263"/>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17</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88406,00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88422,00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88732,00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88305,00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88834,00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88905,00</w:t>
            </w:r>
          </w:p>
        </w:tc>
      </w:tr>
      <w:tr w:rsidR="00A72C76" w:rsidRPr="002311CE" w:rsidTr="003A3EA0">
        <w:trPr>
          <w:trHeight w:val="281"/>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18</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71958,00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55825,00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70850,00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84732,00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71205,00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71324,00</w:t>
            </w:r>
          </w:p>
        </w:tc>
      </w:tr>
      <w:tr w:rsidR="00A72C76" w:rsidRPr="002311CE" w:rsidTr="003A3EA0">
        <w:trPr>
          <w:trHeight w:val="28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19</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6125,00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5987,00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2198,00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5498,00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3950,00</w:t>
            </w:r>
          </w:p>
        </w:tc>
      </w:tr>
      <w:tr w:rsidR="00A72C76" w:rsidRPr="002311CE" w:rsidTr="003A3EA0">
        <w:trPr>
          <w:trHeight w:val="262"/>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20</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17700,00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18500,00</w:t>
            </w:r>
          </w:p>
        </w:tc>
      </w:tr>
    </w:tbl>
    <w:p w:rsidR="00A72C76" w:rsidRPr="002311CE" w:rsidRDefault="00A72C76" w:rsidP="00A72C76">
      <w:pPr>
        <w:tabs>
          <w:tab w:val="left" w:pos="3975"/>
          <w:tab w:val="center" w:pos="4819"/>
        </w:tabs>
        <w:spacing w:before="120" w:after="120"/>
        <w:ind w:firstLine="709"/>
        <w:rPr>
          <w:rFonts w:ascii="Times New Roman" w:eastAsia="Calibri" w:hAnsi="Times New Roman" w:cs="Times New Roman"/>
          <w:sz w:val="28"/>
          <w:szCs w:val="28"/>
          <w:lang w:val="uk-UA"/>
        </w:rPr>
      </w:pPr>
      <w:r w:rsidRPr="002311CE">
        <w:rPr>
          <w:rFonts w:ascii="Times New Roman" w:eastAsia="Calibri" w:hAnsi="Times New Roman" w:cs="Times New Roman"/>
          <w:sz w:val="28"/>
          <w:szCs w:val="28"/>
          <w:lang w:val="uk-UA"/>
        </w:rPr>
        <w:t>Варіант 2</w:t>
      </w:r>
    </w:p>
    <w:tbl>
      <w:tblPr>
        <w:tblW w:w="9600" w:type="dxa"/>
        <w:tblInd w:w="108" w:type="dxa"/>
        <w:tblLook w:val="04A0" w:firstRow="1" w:lastRow="0" w:firstColumn="1" w:lastColumn="0" w:noHBand="0" w:noVBand="1"/>
      </w:tblPr>
      <w:tblGrid>
        <w:gridCol w:w="1516"/>
        <w:gridCol w:w="1461"/>
        <w:gridCol w:w="1276"/>
        <w:gridCol w:w="1559"/>
        <w:gridCol w:w="1276"/>
        <w:gridCol w:w="1276"/>
        <w:gridCol w:w="1236"/>
      </w:tblGrid>
      <w:tr w:rsidR="00A72C76" w:rsidRPr="002311CE" w:rsidTr="003A3EA0">
        <w:trPr>
          <w:trHeight w:val="375"/>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Назва</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Січень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Лютий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Березень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Квітень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Травень</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A72C76" w:rsidRPr="002311CE" w:rsidRDefault="00A72C76" w:rsidP="003A3EA0">
            <w:pPr>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Червень</w:t>
            </w:r>
          </w:p>
        </w:tc>
      </w:tr>
      <w:tr w:rsidR="00A72C76" w:rsidRPr="002311CE" w:rsidTr="003A3EA0">
        <w:trPr>
          <w:trHeight w:val="308"/>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154321,00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14235,00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60452,00</w:t>
            </w:r>
          </w:p>
        </w:tc>
      </w:tr>
      <w:tr w:rsidR="00A72C76" w:rsidRPr="002311CE" w:rsidTr="003A3EA0">
        <w:trPr>
          <w:trHeight w:val="283"/>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2</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635363,00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640322,00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643950,00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639801,00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645354,00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647811,00</w:t>
            </w:r>
          </w:p>
        </w:tc>
      </w:tr>
      <w:tr w:rsidR="00A72C76" w:rsidRPr="002311CE" w:rsidTr="003A3EA0">
        <w:trPr>
          <w:trHeight w:val="26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3</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35604,00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49526,00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42989,00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45902,00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40923,00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42989,00</w:t>
            </w:r>
          </w:p>
        </w:tc>
      </w:tr>
      <w:tr w:rsidR="00A72C76" w:rsidRPr="002311CE" w:rsidTr="003A3EA0">
        <w:trPr>
          <w:trHeight w:val="277"/>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4</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25149,00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22305,00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20203,00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29785,00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27115,00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21069,00</w:t>
            </w:r>
          </w:p>
        </w:tc>
      </w:tr>
      <w:tr w:rsidR="00A72C76" w:rsidRPr="002311CE" w:rsidTr="003A3EA0">
        <w:trPr>
          <w:trHeight w:val="268"/>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5</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482954,00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484201,00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485601,00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484302,00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485106,00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483241,00</w:t>
            </w:r>
          </w:p>
        </w:tc>
      </w:tr>
      <w:tr w:rsidR="00A72C76" w:rsidRPr="002311CE" w:rsidTr="003A3EA0">
        <w:trPr>
          <w:trHeight w:val="28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6</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18335,00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23654,00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15187,00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22443,00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22950,00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23154,00</w:t>
            </w:r>
          </w:p>
        </w:tc>
      </w:tr>
      <w:tr w:rsidR="00A72C76" w:rsidRPr="002311CE" w:rsidTr="003A3EA0">
        <w:trPr>
          <w:trHeight w:val="276"/>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7</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20700,00</w:t>
            </w:r>
          </w:p>
        </w:tc>
        <w:tc>
          <w:tcPr>
            <w:tcW w:w="1236" w:type="dxa"/>
            <w:tcBorders>
              <w:top w:val="nil"/>
              <w:left w:val="nil"/>
              <w:bottom w:val="single" w:sz="4" w:space="0" w:color="auto"/>
              <w:right w:val="single" w:sz="4" w:space="0" w:color="auto"/>
            </w:tcBorders>
            <w:shd w:val="clear" w:color="auto" w:fill="auto"/>
            <w:noWrap/>
            <w:vAlign w:val="center"/>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20650,00</w:t>
            </w:r>
          </w:p>
        </w:tc>
      </w:tr>
      <w:tr w:rsidR="00A72C76" w:rsidRPr="002311CE" w:rsidTr="003A3EA0">
        <w:trPr>
          <w:trHeight w:val="26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8</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99954,00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11048,00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75419,00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98621,00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121815,00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97103,00</w:t>
            </w:r>
          </w:p>
        </w:tc>
      </w:tr>
      <w:tr w:rsidR="00A72C76" w:rsidRPr="002311CE" w:rsidTr="003A3EA0">
        <w:trPr>
          <w:trHeight w:val="284"/>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9</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1920,00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13405,00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14036,00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24483,00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18207,00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19905,00</w:t>
            </w:r>
          </w:p>
        </w:tc>
      </w:tr>
      <w:tr w:rsidR="00A72C76" w:rsidRPr="002311CE" w:rsidTr="003A3EA0">
        <w:trPr>
          <w:trHeight w:val="273"/>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10</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6509,00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8079,00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7517,00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8153,00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7546,00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7561,00</w:t>
            </w:r>
          </w:p>
        </w:tc>
      </w:tr>
      <w:tr w:rsidR="00A72C76" w:rsidRPr="002311CE" w:rsidTr="003A3EA0">
        <w:trPr>
          <w:trHeight w:val="264"/>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11</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6460,00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6468,00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64857,00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64899,00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64938,00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64957,00</w:t>
            </w:r>
          </w:p>
        </w:tc>
      </w:tr>
      <w:tr w:rsidR="00A72C76" w:rsidRPr="002311CE" w:rsidTr="003A3EA0">
        <w:trPr>
          <w:trHeight w:val="281"/>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12</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609721,00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609105,00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611301,00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608203,00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609621,00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606151,00</w:t>
            </w:r>
          </w:p>
        </w:tc>
      </w:tr>
      <w:tr w:rsidR="00A72C76" w:rsidRPr="002311CE" w:rsidTr="003A3EA0">
        <w:trPr>
          <w:trHeight w:val="258"/>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lastRenderedPageBreak/>
              <w:t>Товар 13</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23405,00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35452,00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28653,00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21857,00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21877,00</w:t>
            </w:r>
          </w:p>
        </w:tc>
      </w:tr>
      <w:tr w:rsidR="00A72C76" w:rsidRPr="002311CE" w:rsidTr="003A3EA0">
        <w:trPr>
          <w:trHeight w:val="289"/>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14</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326209,00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326155,00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326804,00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326105,00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327105,00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327405,00</w:t>
            </w:r>
          </w:p>
        </w:tc>
      </w:tr>
      <w:tr w:rsidR="00A72C76" w:rsidRPr="002311CE" w:rsidTr="003A3EA0">
        <w:trPr>
          <w:trHeight w:val="280"/>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15</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10184,00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189701,00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150638,00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102545,00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176300,00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180475,00</w:t>
            </w:r>
          </w:p>
        </w:tc>
      </w:tr>
      <w:tr w:rsidR="00A72C76" w:rsidRPr="002311CE" w:rsidTr="003A3EA0">
        <w:trPr>
          <w:trHeight w:val="255"/>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16</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23145,00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23406,00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20559,00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19824,00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25701,00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16850,00</w:t>
            </w:r>
          </w:p>
        </w:tc>
      </w:tr>
      <w:tr w:rsidR="00A72C76" w:rsidRPr="002311CE" w:rsidTr="003A3EA0">
        <w:trPr>
          <w:trHeight w:val="288"/>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17</w:t>
            </w:r>
          </w:p>
        </w:tc>
        <w:tc>
          <w:tcPr>
            <w:tcW w:w="1461"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88406,00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88422,00</w:t>
            </w:r>
          </w:p>
        </w:tc>
        <w:tc>
          <w:tcPr>
            <w:tcW w:w="1559"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88732,00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88305,00</w:t>
            </w:r>
          </w:p>
        </w:tc>
        <w:tc>
          <w:tcPr>
            <w:tcW w:w="127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88834,00</w:t>
            </w:r>
          </w:p>
        </w:tc>
        <w:tc>
          <w:tcPr>
            <w:tcW w:w="1236" w:type="dxa"/>
            <w:tcBorders>
              <w:top w:val="nil"/>
              <w:left w:val="nil"/>
              <w:bottom w:val="single" w:sz="4" w:space="0" w:color="auto"/>
              <w:right w:val="single" w:sz="4" w:space="0" w:color="auto"/>
            </w:tcBorders>
            <w:shd w:val="clear" w:color="auto" w:fill="auto"/>
            <w:noWrap/>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88905,00</w:t>
            </w:r>
          </w:p>
        </w:tc>
      </w:tr>
      <w:tr w:rsidR="00A72C76" w:rsidRPr="002311CE" w:rsidTr="003A3EA0">
        <w:trPr>
          <w:trHeight w:val="263"/>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18</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71958,00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55825,00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70850,00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84732,00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71205,00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71324,00</w:t>
            </w:r>
          </w:p>
        </w:tc>
      </w:tr>
      <w:tr w:rsidR="00A72C76" w:rsidRPr="002311CE" w:rsidTr="003A3EA0">
        <w:trPr>
          <w:trHeight w:val="282"/>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19</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6125,00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5987,00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2198,00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5498,00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3950,00</w:t>
            </w:r>
          </w:p>
        </w:tc>
      </w:tr>
      <w:tr w:rsidR="00A72C76" w:rsidRPr="002311CE" w:rsidTr="003A3EA0">
        <w:trPr>
          <w:trHeight w:val="271"/>
        </w:trPr>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Товар 20</w:t>
            </w:r>
          </w:p>
        </w:tc>
        <w:tc>
          <w:tcPr>
            <w:tcW w:w="1461"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17700,00</w:t>
            </w:r>
          </w:p>
        </w:tc>
        <w:tc>
          <w:tcPr>
            <w:tcW w:w="1236" w:type="dxa"/>
            <w:tcBorders>
              <w:top w:val="nil"/>
              <w:left w:val="nil"/>
              <w:bottom w:val="single" w:sz="4" w:space="0" w:color="auto"/>
              <w:right w:val="single" w:sz="4" w:space="0" w:color="auto"/>
            </w:tcBorders>
            <w:shd w:val="clear" w:color="auto" w:fill="auto"/>
            <w:noWrap/>
            <w:vAlign w:val="bottom"/>
            <w:hideMark/>
          </w:tcPr>
          <w:p w:rsidR="00A72C76" w:rsidRPr="002311CE" w:rsidRDefault="00A72C76" w:rsidP="003A3EA0">
            <w:pPr>
              <w:spacing w:line="252" w:lineRule="auto"/>
              <w:contextualSpacing/>
              <w:rPr>
                <w:rFonts w:ascii="Times New Roman" w:eastAsia="Times New Roman" w:hAnsi="Times New Roman" w:cs="Times New Roman"/>
                <w:sz w:val="24"/>
                <w:szCs w:val="24"/>
                <w:lang w:val="uk-UA" w:eastAsia="ru-RU"/>
              </w:rPr>
            </w:pPr>
            <w:r w:rsidRPr="002311CE">
              <w:rPr>
                <w:rFonts w:ascii="Times New Roman" w:eastAsia="Times New Roman" w:hAnsi="Times New Roman" w:cs="Times New Roman"/>
                <w:sz w:val="24"/>
                <w:szCs w:val="24"/>
                <w:lang w:val="uk-UA" w:eastAsia="ru-RU"/>
              </w:rPr>
              <w:t>18500,00</w:t>
            </w:r>
          </w:p>
        </w:tc>
      </w:tr>
    </w:tbl>
    <w:p w:rsidR="00A72C76" w:rsidRPr="002311CE" w:rsidRDefault="00A72C76" w:rsidP="00A72C76">
      <w:pPr>
        <w:ind w:firstLine="709"/>
        <w:contextualSpacing/>
        <w:jc w:val="center"/>
        <w:rPr>
          <w:rFonts w:ascii="Times New Roman" w:eastAsia="Calibri" w:hAnsi="Times New Roman" w:cs="Times New Roman"/>
          <w:lang w:val="uk-UA"/>
        </w:rPr>
      </w:pPr>
    </w:p>
    <w:p w:rsidR="00A72C76" w:rsidRPr="002311CE" w:rsidRDefault="00A72C76" w:rsidP="00A72C76">
      <w:pPr>
        <w:tabs>
          <w:tab w:val="left" w:pos="0"/>
        </w:tabs>
        <w:spacing w:line="276" w:lineRule="auto"/>
        <w:ind w:firstLine="709"/>
        <w:contextualSpacing/>
        <w:rPr>
          <w:rFonts w:ascii="Times New Roman" w:eastAsia="Arial" w:hAnsi="Times New Roman" w:cs="Times New Roman"/>
          <w:bCs/>
          <w:sz w:val="28"/>
          <w:szCs w:val="28"/>
          <w:lang w:val="uk-UA" w:bidi="ru-RU"/>
        </w:rPr>
      </w:pPr>
      <w:r w:rsidRPr="002311CE">
        <w:rPr>
          <w:rFonts w:ascii="Times New Roman" w:eastAsia="Arial" w:hAnsi="Times New Roman" w:cs="Times New Roman"/>
          <w:bCs/>
          <w:sz w:val="28"/>
          <w:szCs w:val="28"/>
          <w:lang w:val="uk-UA" w:bidi="ru-RU"/>
        </w:rPr>
        <w:t xml:space="preserve">2. Другий етап. Провести дослідження за допомогою методу               ABC-аналізу (див. метод та алгоритм виконання </w:t>
      </w:r>
      <w:proofErr w:type="spellStart"/>
      <w:r w:rsidRPr="002311CE">
        <w:rPr>
          <w:rFonts w:ascii="Times New Roman" w:eastAsia="Arial" w:hAnsi="Times New Roman" w:cs="Times New Roman"/>
          <w:bCs/>
          <w:sz w:val="28"/>
          <w:szCs w:val="28"/>
          <w:lang w:val="uk-UA" w:bidi="ru-RU"/>
        </w:rPr>
        <w:t>АВС-аналізу</w:t>
      </w:r>
      <w:proofErr w:type="spellEnd"/>
      <w:r w:rsidRPr="002311CE">
        <w:rPr>
          <w:rFonts w:ascii="Times New Roman" w:eastAsia="Arial" w:hAnsi="Times New Roman" w:cs="Times New Roman"/>
          <w:bCs/>
          <w:sz w:val="28"/>
          <w:szCs w:val="28"/>
          <w:lang w:val="uk-UA" w:bidi="ru-RU"/>
        </w:rPr>
        <w:t xml:space="preserve">) і визначити, до яких груп належать товари (А, В або С). Розрахунки виконати в Excel. Для визначення груп А, В або С використати  формулу вкладених логічних функцій </w:t>
      </w:r>
      <w:r w:rsidRPr="002311CE">
        <w:rPr>
          <w:rFonts w:ascii="Times New Roman" w:eastAsia="Arial" w:hAnsi="Times New Roman" w:cs="Times New Roman"/>
          <w:bCs/>
          <w:spacing w:val="-4"/>
          <w:sz w:val="28"/>
          <w:szCs w:val="28"/>
          <w:lang w:val="uk-UA" w:bidi="ru-RU"/>
        </w:rPr>
        <w:t>«Якщо» (</w:t>
      </w:r>
      <w:proofErr w:type="spellStart"/>
      <w:r w:rsidRPr="002311CE">
        <w:rPr>
          <w:rFonts w:ascii="Times New Roman" w:eastAsia="Arial" w:hAnsi="Times New Roman" w:cs="Times New Roman"/>
          <w:bCs/>
          <w:spacing w:val="-4"/>
          <w:sz w:val="28"/>
          <w:szCs w:val="28"/>
          <w:lang w:val="uk-UA" w:bidi="ru-RU"/>
        </w:rPr>
        <w:t>=ЕСЛИ</w:t>
      </w:r>
      <w:proofErr w:type="spellEnd"/>
      <w:r w:rsidRPr="002311CE">
        <w:rPr>
          <w:rFonts w:ascii="Times New Roman" w:eastAsia="Arial" w:hAnsi="Times New Roman" w:cs="Times New Roman"/>
          <w:bCs/>
          <w:spacing w:val="-4"/>
          <w:sz w:val="28"/>
          <w:szCs w:val="28"/>
          <w:lang w:val="uk-UA" w:bidi="ru-RU"/>
        </w:rPr>
        <w:t>(J2&lt;0,8;"A";</w:t>
      </w:r>
      <w:proofErr w:type="spellStart"/>
      <w:r w:rsidRPr="002311CE">
        <w:rPr>
          <w:rFonts w:ascii="Times New Roman" w:eastAsia="Arial" w:hAnsi="Times New Roman" w:cs="Times New Roman"/>
          <w:bCs/>
          <w:spacing w:val="-4"/>
          <w:sz w:val="28"/>
          <w:szCs w:val="28"/>
          <w:lang w:val="uk-UA" w:bidi="ru-RU"/>
        </w:rPr>
        <w:t>ЕСЛИ</w:t>
      </w:r>
      <w:proofErr w:type="spellEnd"/>
      <w:r w:rsidRPr="002311CE">
        <w:rPr>
          <w:rFonts w:ascii="Times New Roman" w:eastAsia="Arial" w:hAnsi="Times New Roman" w:cs="Times New Roman"/>
          <w:bCs/>
          <w:spacing w:val="-4"/>
          <w:sz w:val="28"/>
          <w:szCs w:val="28"/>
          <w:lang w:val="uk-UA" w:bidi="ru-RU"/>
        </w:rPr>
        <w:t>(J2&lt;0,95;"B";"C")))  із подальшим копіюванням</w:t>
      </w:r>
      <w:r w:rsidRPr="002311CE">
        <w:rPr>
          <w:rFonts w:ascii="Times New Roman" w:eastAsia="Arial" w:hAnsi="Times New Roman" w:cs="Times New Roman"/>
          <w:bCs/>
          <w:sz w:val="28"/>
          <w:szCs w:val="28"/>
          <w:lang w:val="uk-UA" w:bidi="ru-RU"/>
        </w:rPr>
        <w:t xml:space="preserve"> усього стовпчика. Приклад таблиці подано на рис. 4.</w:t>
      </w:r>
    </w:p>
    <w:p w:rsidR="00A72C76" w:rsidRPr="002311CE" w:rsidRDefault="00A72C76" w:rsidP="00A72C76">
      <w:pPr>
        <w:tabs>
          <w:tab w:val="left" w:pos="0"/>
        </w:tabs>
        <w:spacing w:before="120" w:after="120" w:line="276" w:lineRule="auto"/>
        <w:jc w:val="center"/>
        <w:rPr>
          <w:rFonts w:ascii="Times New Roman" w:eastAsia="Arial" w:hAnsi="Times New Roman" w:cs="Times New Roman"/>
          <w:bCs/>
          <w:sz w:val="28"/>
          <w:szCs w:val="28"/>
          <w:lang w:val="uk-UA" w:bidi="ru-RU"/>
        </w:rPr>
      </w:pPr>
      <w:r w:rsidRPr="002311CE">
        <w:rPr>
          <w:rFonts w:ascii="Times New Roman" w:eastAsia="Arial" w:hAnsi="Times New Roman" w:cs="Times New Roman"/>
          <w:bCs/>
          <w:noProof/>
          <w:sz w:val="28"/>
          <w:szCs w:val="28"/>
          <w:lang w:eastAsia="ru-RU"/>
        </w:rPr>
        <w:drawing>
          <wp:inline distT="0" distB="0" distL="0" distR="0" wp14:anchorId="50FCA0A7" wp14:editId="06ABF5B9">
            <wp:extent cx="4997343" cy="742950"/>
            <wp:effectExtent l="19050" t="0" r="0" b="0"/>
            <wp:docPr id="11" name="Рисунок 1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cstate="print"/>
                    <a:srcRect r="36695" b="85992"/>
                    <a:stretch>
                      <a:fillRect/>
                    </a:stretch>
                  </pic:blipFill>
                  <pic:spPr>
                    <a:xfrm>
                      <a:off x="0" y="0"/>
                      <a:ext cx="5019675" cy="746270"/>
                    </a:xfrm>
                    <a:prstGeom prst="rect">
                      <a:avLst/>
                    </a:prstGeom>
                  </pic:spPr>
                </pic:pic>
              </a:graphicData>
            </a:graphic>
          </wp:inline>
        </w:drawing>
      </w:r>
    </w:p>
    <w:p w:rsidR="00A72C76" w:rsidRPr="002311CE" w:rsidRDefault="00A72C76" w:rsidP="00A72C76">
      <w:pPr>
        <w:tabs>
          <w:tab w:val="left" w:pos="0"/>
        </w:tabs>
        <w:spacing w:line="276" w:lineRule="auto"/>
        <w:contextualSpacing/>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Рисунок 4 </w:t>
      </w:r>
      <w:r w:rsidRPr="002311CE">
        <w:rPr>
          <w:rFonts w:ascii="Times New Roman" w:hAnsi="Times New Roman" w:cs="Times New Roman"/>
          <w:color w:val="000000"/>
          <w:sz w:val="28"/>
          <w:szCs w:val="28"/>
          <w:lang w:val="uk-UA" w:eastAsia="ru-RU"/>
        </w:rPr>
        <w:t xml:space="preserve">– </w:t>
      </w:r>
      <w:r w:rsidRPr="002311CE">
        <w:rPr>
          <w:rFonts w:ascii="Times New Roman" w:hAnsi="Times New Roman" w:cs="Times New Roman"/>
          <w:bCs/>
          <w:sz w:val="28"/>
          <w:szCs w:val="28"/>
          <w:lang w:val="uk-UA" w:bidi="ru-RU"/>
        </w:rPr>
        <w:t>Приклад таблиці ABC-аналізу</w:t>
      </w:r>
    </w:p>
    <w:p w:rsidR="00A72C76" w:rsidRPr="002311CE" w:rsidRDefault="00A72C76" w:rsidP="00A72C76">
      <w:pPr>
        <w:tabs>
          <w:tab w:val="left" w:pos="0"/>
        </w:tabs>
        <w:spacing w:before="240" w:line="276" w:lineRule="auto"/>
        <w:ind w:firstLine="709"/>
        <w:rPr>
          <w:rFonts w:ascii="Times New Roman" w:eastAsia="Arial" w:hAnsi="Times New Roman" w:cs="Times New Roman"/>
          <w:bCs/>
          <w:sz w:val="28"/>
          <w:szCs w:val="28"/>
          <w:lang w:val="uk-UA" w:bidi="ru-RU"/>
        </w:rPr>
      </w:pPr>
      <w:r w:rsidRPr="002311CE">
        <w:rPr>
          <w:rFonts w:ascii="Times New Roman" w:eastAsia="Arial" w:hAnsi="Times New Roman" w:cs="Times New Roman"/>
          <w:bCs/>
          <w:sz w:val="28"/>
          <w:szCs w:val="28"/>
          <w:lang w:val="uk-UA" w:bidi="ru-RU"/>
        </w:rPr>
        <w:t>3. Третій етап. Провести дослідження за допомогою методу XYZ-аналізу  та визначити, до яких груп належать товари (X, Y або Z). Розрахунки виконати в Excel. Для визначення груп X, Y або Z використати формулу вкладених логічних функцій «</w:t>
      </w:r>
      <w:proofErr w:type="spellStart"/>
      <w:r w:rsidRPr="002311CE">
        <w:rPr>
          <w:rFonts w:ascii="Times New Roman" w:eastAsia="Arial" w:hAnsi="Times New Roman" w:cs="Times New Roman"/>
          <w:bCs/>
          <w:sz w:val="28"/>
          <w:szCs w:val="28"/>
          <w:lang w:val="uk-UA" w:bidi="ru-RU"/>
        </w:rPr>
        <w:t>ЕСЛИ</w:t>
      </w:r>
      <w:proofErr w:type="spellEnd"/>
      <w:r w:rsidRPr="002311CE">
        <w:rPr>
          <w:rFonts w:ascii="Times New Roman" w:eastAsia="Arial" w:hAnsi="Times New Roman" w:cs="Times New Roman"/>
          <w:bCs/>
          <w:sz w:val="28"/>
          <w:szCs w:val="28"/>
          <w:lang w:val="uk-UA" w:bidi="ru-RU"/>
        </w:rPr>
        <w:t>» (</w:t>
      </w:r>
      <w:proofErr w:type="spellStart"/>
      <w:r w:rsidRPr="002311CE">
        <w:rPr>
          <w:rFonts w:ascii="Times New Roman" w:eastAsia="Arial" w:hAnsi="Times New Roman" w:cs="Times New Roman"/>
          <w:bCs/>
          <w:sz w:val="28"/>
          <w:szCs w:val="28"/>
          <w:lang w:val="uk-UA" w:bidi="ru-RU"/>
        </w:rPr>
        <w:t>=ЕСЛИ</w:t>
      </w:r>
      <w:proofErr w:type="spellEnd"/>
      <w:r w:rsidRPr="002311CE">
        <w:rPr>
          <w:rFonts w:ascii="Times New Roman" w:eastAsia="Arial" w:hAnsi="Times New Roman" w:cs="Times New Roman"/>
          <w:bCs/>
          <w:sz w:val="28"/>
          <w:szCs w:val="28"/>
          <w:lang w:val="uk-UA" w:bidi="ru-RU"/>
        </w:rPr>
        <w:t>(N2&lt;0,1;"X";</w:t>
      </w:r>
      <w:proofErr w:type="spellStart"/>
      <w:r w:rsidRPr="002311CE">
        <w:rPr>
          <w:rFonts w:ascii="Times New Roman" w:eastAsia="Arial" w:hAnsi="Times New Roman" w:cs="Times New Roman"/>
          <w:bCs/>
          <w:sz w:val="28"/>
          <w:szCs w:val="28"/>
          <w:lang w:val="uk-UA" w:bidi="ru-RU"/>
        </w:rPr>
        <w:t>ЕСЛИ</w:t>
      </w:r>
      <w:proofErr w:type="spellEnd"/>
      <w:r w:rsidRPr="002311CE">
        <w:rPr>
          <w:rFonts w:ascii="Times New Roman" w:eastAsia="Arial" w:hAnsi="Times New Roman" w:cs="Times New Roman"/>
          <w:bCs/>
          <w:sz w:val="28"/>
          <w:szCs w:val="28"/>
          <w:lang w:val="uk-UA" w:bidi="ru-RU"/>
        </w:rPr>
        <w:t>(N2&lt;0,25;"Y";"Z"))) із подальшим копіюванням усього стовпчика. Приклад таблиці подано на рис. 5.</w:t>
      </w:r>
    </w:p>
    <w:p w:rsidR="00A72C76" w:rsidRPr="002311CE" w:rsidRDefault="00A72C76" w:rsidP="00A72C76">
      <w:pPr>
        <w:tabs>
          <w:tab w:val="left" w:pos="0"/>
        </w:tabs>
        <w:spacing w:before="240" w:after="120" w:line="276" w:lineRule="auto"/>
        <w:jc w:val="center"/>
        <w:rPr>
          <w:rFonts w:ascii="Times New Roman" w:hAnsi="Times New Roman" w:cs="Times New Roman"/>
          <w:bCs/>
          <w:sz w:val="28"/>
          <w:szCs w:val="28"/>
          <w:lang w:val="uk-UA" w:bidi="ru-RU"/>
        </w:rPr>
      </w:pPr>
      <w:r w:rsidRPr="002311CE">
        <w:rPr>
          <w:rFonts w:ascii="Times New Roman" w:hAnsi="Times New Roman" w:cs="Times New Roman"/>
          <w:bCs/>
          <w:noProof/>
          <w:sz w:val="28"/>
          <w:szCs w:val="28"/>
          <w:lang w:eastAsia="ru-RU"/>
        </w:rPr>
        <w:drawing>
          <wp:inline distT="0" distB="0" distL="0" distR="0" wp14:anchorId="0DBBE1B3" wp14:editId="7BCE42D4">
            <wp:extent cx="5734050" cy="704850"/>
            <wp:effectExtent l="19050" t="0" r="0" b="0"/>
            <wp:docPr id="16" name="Рисунок 15"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rcRect r="15855" b="87160"/>
                    <a:stretch>
                      <a:fillRect/>
                    </a:stretch>
                  </pic:blipFill>
                  <pic:spPr>
                    <a:xfrm>
                      <a:off x="0" y="0"/>
                      <a:ext cx="5766306" cy="708815"/>
                    </a:xfrm>
                    <a:prstGeom prst="rect">
                      <a:avLst/>
                    </a:prstGeom>
                  </pic:spPr>
                </pic:pic>
              </a:graphicData>
            </a:graphic>
          </wp:inline>
        </w:drawing>
      </w:r>
    </w:p>
    <w:p w:rsidR="00A72C76" w:rsidRPr="002311CE" w:rsidRDefault="00A72C76" w:rsidP="00A72C76">
      <w:pPr>
        <w:tabs>
          <w:tab w:val="left" w:pos="0"/>
        </w:tabs>
        <w:spacing w:line="276" w:lineRule="auto"/>
        <w:contextualSpacing/>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Рисунок 5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Приклад таблиці </w:t>
      </w:r>
      <w:r w:rsidRPr="002311CE">
        <w:rPr>
          <w:rFonts w:ascii="Times New Roman" w:eastAsia="Arial" w:hAnsi="Times New Roman" w:cs="Times New Roman"/>
          <w:bCs/>
          <w:sz w:val="28"/>
          <w:szCs w:val="28"/>
          <w:lang w:val="uk-UA" w:bidi="ru-RU"/>
        </w:rPr>
        <w:t>XYZ-аналізу</w:t>
      </w:r>
    </w:p>
    <w:p w:rsidR="00A72C76" w:rsidRPr="002311CE" w:rsidRDefault="00A72C76" w:rsidP="00A72C76">
      <w:pPr>
        <w:tabs>
          <w:tab w:val="left" w:pos="0"/>
          <w:tab w:val="left" w:pos="9214"/>
        </w:tabs>
        <w:spacing w:before="240" w:line="276" w:lineRule="auto"/>
        <w:ind w:firstLine="709"/>
        <w:rPr>
          <w:rFonts w:ascii="Times New Roman" w:eastAsia="Arial" w:hAnsi="Times New Roman" w:cs="Times New Roman"/>
          <w:bCs/>
          <w:sz w:val="28"/>
          <w:szCs w:val="28"/>
          <w:lang w:val="uk-UA" w:bidi="ru-RU"/>
        </w:rPr>
      </w:pPr>
      <w:r w:rsidRPr="002311CE">
        <w:rPr>
          <w:rFonts w:ascii="Times New Roman" w:eastAsia="Arial" w:hAnsi="Times New Roman" w:cs="Times New Roman"/>
          <w:bCs/>
          <w:sz w:val="28"/>
          <w:szCs w:val="28"/>
          <w:lang w:val="uk-UA" w:bidi="ru-RU"/>
        </w:rPr>
        <w:t>4. Четвертий етап. Поєднання ABC- та XYZ-аналізу. Послідовність виконання: додати новий стовпчик у таблиці Excel (рис. 6) і в комірку ввести формулу (=K2&amp;O2) з подальшим копіюванням усього стовпчика товарів.</w:t>
      </w:r>
    </w:p>
    <w:p w:rsidR="00A72C76" w:rsidRPr="002311CE" w:rsidRDefault="00A72C76" w:rsidP="00A72C76">
      <w:pPr>
        <w:tabs>
          <w:tab w:val="left" w:pos="0"/>
          <w:tab w:val="left" w:pos="9214"/>
          <w:tab w:val="left" w:pos="9356"/>
        </w:tabs>
        <w:spacing w:before="120" w:after="240" w:line="276" w:lineRule="auto"/>
        <w:jc w:val="center"/>
        <w:rPr>
          <w:rFonts w:ascii="Times New Roman" w:hAnsi="Times New Roman" w:cs="Times New Roman"/>
          <w:bCs/>
          <w:sz w:val="28"/>
          <w:szCs w:val="28"/>
          <w:lang w:val="uk-UA" w:bidi="ru-RU"/>
        </w:rPr>
      </w:pPr>
      <w:r w:rsidRPr="002311CE">
        <w:rPr>
          <w:rFonts w:ascii="Times New Roman" w:hAnsi="Times New Roman" w:cs="Times New Roman"/>
          <w:bCs/>
          <w:noProof/>
          <w:sz w:val="28"/>
          <w:szCs w:val="28"/>
          <w:lang w:eastAsia="ru-RU"/>
        </w:rPr>
        <w:drawing>
          <wp:inline distT="0" distB="0" distL="0" distR="0" wp14:anchorId="31D56D0C" wp14:editId="63C53A54">
            <wp:extent cx="5731510" cy="904875"/>
            <wp:effectExtent l="19050" t="0" r="2540" b="0"/>
            <wp:docPr id="17" name="Рисунок 16"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cstate="print"/>
                    <a:srcRect r="15855" b="83658"/>
                    <a:stretch>
                      <a:fillRect/>
                    </a:stretch>
                  </pic:blipFill>
                  <pic:spPr>
                    <a:xfrm>
                      <a:off x="0" y="0"/>
                      <a:ext cx="5731510" cy="904875"/>
                    </a:xfrm>
                    <a:prstGeom prst="rect">
                      <a:avLst/>
                    </a:prstGeom>
                  </pic:spPr>
                </pic:pic>
              </a:graphicData>
            </a:graphic>
          </wp:inline>
        </w:drawing>
      </w:r>
    </w:p>
    <w:p w:rsidR="00A72C76" w:rsidRPr="002311CE" w:rsidRDefault="00A72C76" w:rsidP="00A72C76">
      <w:pPr>
        <w:tabs>
          <w:tab w:val="left" w:pos="0"/>
        </w:tabs>
        <w:spacing w:before="120" w:line="276" w:lineRule="auto"/>
        <w:jc w:val="center"/>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Рисунок 6 </w:t>
      </w:r>
      <w:r w:rsidRPr="002311CE">
        <w:rPr>
          <w:rFonts w:ascii="Times New Roman" w:hAnsi="Times New Roman" w:cs="Times New Roman"/>
          <w:color w:val="000000"/>
          <w:sz w:val="28"/>
          <w:szCs w:val="28"/>
          <w:lang w:val="uk-UA" w:eastAsia="ru-RU"/>
        </w:rPr>
        <w:t>–</w:t>
      </w:r>
      <w:r w:rsidRPr="002311CE">
        <w:rPr>
          <w:rFonts w:ascii="Times New Roman" w:hAnsi="Times New Roman" w:cs="Times New Roman"/>
          <w:bCs/>
          <w:sz w:val="28"/>
          <w:szCs w:val="28"/>
          <w:lang w:val="uk-UA" w:bidi="ru-RU"/>
        </w:rPr>
        <w:t xml:space="preserve"> Приклад результатів ABC-  та  XYZ-аналізу</w:t>
      </w:r>
    </w:p>
    <w:p w:rsidR="00A72C76" w:rsidRPr="002311CE" w:rsidRDefault="00A72C76" w:rsidP="00A72C76">
      <w:pPr>
        <w:tabs>
          <w:tab w:val="left" w:pos="0"/>
        </w:tabs>
        <w:spacing w:before="240" w:line="276" w:lineRule="auto"/>
        <w:ind w:firstLine="709"/>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lastRenderedPageBreak/>
        <w:t xml:space="preserve">5. </w:t>
      </w:r>
      <w:r w:rsidRPr="002311CE">
        <w:rPr>
          <w:rFonts w:ascii="Times New Roman" w:hAnsi="Times New Roman" w:cs="Times New Roman"/>
          <w:bCs/>
          <w:i/>
          <w:sz w:val="28"/>
          <w:szCs w:val="28"/>
          <w:lang w:val="uk-UA" w:bidi="ru-RU"/>
        </w:rPr>
        <w:t>Форма звіту:</w:t>
      </w:r>
      <w:r w:rsidRPr="002311CE">
        <w:rPr>
          <w:rFonts w:ascii="Times New Roman" w:hAnsi="Times New Roman" w:cs="Times New Roman"/>
          <w:bCs/>
          <w:sz w:val="28"/>
          <w:szCs w:val="28"/>
          <w:lang w:val="uk-UA" w:bidi="ru-RU"/>
        </w:rPr>
        <w:t xml:space="preserve"> надання розв’язку задачі в Excel та обґрунтування висновків за результатами виконаної практичної роботи відповідно до табл. 2.</w:t>
      </w:r>
    </w:p>
    <w:p w:rsidR="00A72C76" w:rsidRPr="002311CE" w:rsidRDefault="00A72C76" w:rsidP="00A72C76">
      <w:pPr>
        <w:tabs>
          <w:tab w:val="left" w:pos="0"/>
        </w:tabs>
        <w:spacing w:line="276" w:lineRule="auto"/>
        <w:ind w:firstLine="709"/>
        <w:contextualSpacing/>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 xml:space="preserve">Виокремлення товарів за матрицею </w:t>
      </w:r>
      <w:proofErr w:type="spellStart"/>
      <w:r w:rsidRPr="002311CE">
        <w:rPr>
          <w:rFonts w:ascii="Times New Roman" w:hAnsi="Times New Roman" w:cs="Times New Roman"/>
          <w:bCs/>
          <w:sz w:val="28"/>
          <w:szCs w:val="28"/>
          <w:lang w:val="uk-UA" w:bidi="ru-RU"/>
        </w:rPr>
        <w:t>BCG</w:t>
      </w:r>
      <w:proofErr w:type="spellEnd"/>
      <w:r w:rsidRPr="002311CE">
        <w:rPr>
          <w:rFonts w:ascii="Times New Roman" w:hAnsi="Times New Roman" w:cs="Times New Roman"/>
          <w:bCs/>
          <w:sz w:val="28"/>
          <w:szCs w:val="28"/>
          <w:lang w:val="uk-UA" w:bidi="ru-RU"/>
        </w:rPr>
        <w:t xml:space="preserve"> (Бостонської консалтингової групи), а саме:</w:t>
      </w:r>
    </w:p>
    <w:p w:rsidR="00A72C76" w:rsidRPr="002311CE" w:rsidRDefault="00A72C76" w:rsidP="00A72C76">
      <w:pPr>
        <w:pStyle w:val="a9"/>
        <w:numPr>
          <w:ilvl w:val="0"/>
          <w:numId w:val="3"/>
        </w:numPr>
        <w:tabs>
          <w:tab w:val="left" w:pos="0"/>
          <w:tab w:val="left" w:pos="993"/>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«Зірки» – високе зростання обсягу продажів та висока частка ринку. Частку ринку необхідно зберігати та збільшувати. «Зірки» забезпечують дуже великий прибуток. Та попри привабливість даного товару його чистий грошовий потік досить низький, оскільки вимагає істотних інвестицій для забезпечення високого темпу зростання;</w:t>
      </w:r>
    </w:p>
    <w:p w:rsidR="00A72C76" w:rsidRPr="002311CE" w:rsidRDefault="00A72C76" w:rsidP="00A72C76">
      <w:pPr>
        <w:pStyle w:val="a9"/>
        <w:numPr>
          <w:ilvl w:val="0"/>
          <w:numId w:val="3"/>
        </w:numPr>
        <w:tabs>
          <w:tab w:val="left" w:pos="0"/>
          <w:tab w:val="left" w:pos="993"/>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«Дійні корови» ( «Грошові мішки», «Вершки») – висока частка на ринку, але низький темп зростання обсягу продажів. «Дійних корів» необхідно берегти й максимально контролювати. Їх привабливість пояснюється тим, що вони не потребують додаткових інвестицій і самі при цьому забезпечують хороший грошовий прибуток. Засоби від продажів можна спрямовувати на розвиток «Важких дітей» та підтримання «Зірок»;</w:t>
      </w:r>
    </w:p>
    <w:p w:rsidR="00A72C76" w:rsidRPr="002311CE" w:rsidRDefault="00A72C76" w:rsidP="00A72C76">
      <w:pPr>
        <w:pStyle w:val="a9"/>
        <w:numPr>
          <w:ilvl w:val="0"/>
          <w:numId w:val="3"/>
        </w:numPr>
        <w:tabs>
          <w:tab w:val="left" w:pos="0"/>
          <w:tab w:val="left" w:pos="993"/>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«Важкі діти» («Дикі кішки», «Темні конячки», «Знаки питання», «Проблема», «Телята») – низька частка ринку, але високі темпи зростання обсягу продажів. Ця група товарів потребує постійного контролю та аналізу тенденцій змін. У перспективі вони можуть стати як зірками, так і собаками;</w:t>
      </w:r>
    </w:p>
    <w:p w:rsidR="00A72C76" w:rsidRPr="002311CE" w:rsidRDefault="00A72C76" w:rsidP="00A72C76">
      <w:pPr>
        <w:pStyle w:val="a9"/>
        <w:numPr>
          <w:ilvl w:val="0"/>
          <w:numId w:val="3"/>
        </w:numPr>
        <w:tabs>
          <w:tab w:val="left" w:pos="0"/>
          <w:tab w:val="left" w:pos="993"/>
          <w:tab w:val="left" w:pos="1134"/>
        </w:tabs>
        <w:spacing w:after="0" w:line="276" w:lineRule="auto"/>
        <w:ind w:left="0" w:firstLine="709"/>
        <w:rPr>
          <w:rFonts w:ascii="Times New Roman" w:hAnsi="Times New Roman" w:cs="Times New Roman"/>
          <w:bCs/>
          <w:sz w:val="28"/>
          <w:szCs w:val="28"/>
          <w:lang w:bidi="ru-RU"/>
        </w:rPr>
      </w:pPr>
      <w:r w:rsidRPr="002311CE">
        <w:rPr>
          <w:rFonts w:ascii="Times New Roman" w:hAnsi="Times New Roman" w:cs="Times New Roman"/>
          <w:bCs/>
          <w:sz w:val="28"/>
          <w:szCs w:val="28"/>
          <w:lang w:bidi="ru-RU"/>
        </w:rPr>
        <w:t>«Собаки» («Невдахи», «Кульгаві качки», «Мертвий вантаж») – темп зростання обсягу продажів низький, частка ринку так само низька. Продукт, як правило, низького рівня рентабельності. Цих товарів варто позбутися.</w:t>
      </w:r>
    </w:p>
    <w:p w:rsidR="00A72C76" w:rsidRPr="002311CE" w:rsidRDefault="00A72C76" w:rsidP="00A72C76">
      <w:pPr>
        <w:spacing w:before="120" w:line="276" w:lineRule="auto"/>
        <w:ind w:left="1069" w:hanging="360"/>
        <w:rPr>
          <w:rFonts w:ascii="Times New Roman" w:hAnsi="Times New Roman" w:cs="Times New Roman"/>
          <w:bCs/>
          <w:sz w:val="28"/>
          <w:szCs w:val="28"/>
          <w:lang w:val="uk-UA" w:bidi="ru-RU"/>
        </w:rPr>
      </w:pPr>
      <w:r w:rsidRPr="002311CE">
        <w:rPr>
          <w:rFonts w:ascii="Times New Roman" w:hAnsi="Times New Roman" w:cs="Times New Roman"/>
          <w:bCs/>
          <w:sz w:val="28"/>
          <w:szCs w:val="28"/>
          <w:lang w:val="uk-UA" w:bidi="ru-RU"/>
        </w:rPr>
        <w:t>Виконання завдань практичної роботи розраховане на 4 год.</w:t>
      </w:r>
    </w:p>
    <w:p w:rsidR="00A72C76" w:rsidRPr="002311CE" w:rsidRDefault="00A72C76" w:rsidP="00A72C76">
      <w:pPr>
        <w:spacing w:before="240" w:line="276" w:lineRule="auto"/>
        <w:jc w:val="center"/>
        <w:rPr>
          <w:rFonts w:ascii="Times New Roman" w:hAnsi="Times New Roman"/>
          <w:b/>
          <w:sz w:val="28"/>
          <w:szCs w:val="28"/>
          <w:lang w:val="uk-UA"/>
        </w:rPr>
      </w:pPr>
      <w:r w:rsidRPr="002311CE">
        <w:rPr>
          <w:rFonts w:ascii="Calibri" w:eastAsia="Calibri" w:hAnsi="Calibri" w:cs="Times New Roman"/>
          <w:b/>
          <w:sz w:val="28"/>
          <w:szCs w:val="28"/>
          <w:lang w:val="uk-UA"/>
        </w:rPr>
        <w:sym w:font="Webdings" w:char="F073"/>
      </w:r>
      <w:r w:rsidRPr="002311CE">
        <w:rPr>
          <w:rFonts w:ascii="Times New Roman" w:hAnsi="Times New Roman"/>
          <w:b/>
          <w:sz w:val="28"/>
          <w:szCs w:val="28"/>
          <w:lang w:val="uk-UA"/>
        </w:rPr>
        <w:t>Питання для закріплення та актуалізації знань</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Назвіть методи аналізу ефективності збутової функції маркетингу.</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 xml:space="preserve">Охарактеризуйте метод </w:t>
      </w:r>
      <w:proofErr w:type="spellStart"/>
      <w:r w:rsidRPr="002311CE">
        <w:rPr>
          <w:rFonts w:ascii="Times New Roman" w:hAnsi="Times New Roman"/>
          <w:sz w:val="28"/>
          <w:szCs w:val="28"/>
        </w:rPr>
        <w:t>АВС-аналізу</w:t>
      </w:r>
      <w:proofErr w:type="spellEnd"/>
      <w:r w:rsidRPr="002311CE">
        <w:rPr>
          <w:rFonts w:ascii="Times New Roman" w:hAnsi="Times New Roman"/>
          <w:sz w:val="28"/>
          <w:szCs w:val="28"/>
        </w:rPr>
        <w:t xml:space="preserve"> та розкрийте сутність його застосування.</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 xml:space="preserve">Що включає в себе методика проведення </w:t>
      </w:r>
      <w:proofErr w:type="spellStart"/>
      <w:r w:rsidRPr="002311CE">
        <w:rPr>
          <w:rFonts w:ascii="Times New Roman" w:hAnsi="Times New Roman"/>
          <w:sz w:val="28"/>
          <w:szCs w:val="28"/>
        </w:rPr>
        <w:t>АВС-аналізу</w:t>
      </w:r>
      <w:proofErr w:type="spellEnd"/>
      <w:r w:rsidRPr="002311CE">
        <w:rPr>
          <w:rFonts w:ascii="Times New Roman" w:hAnsi="Times New Roman"/>
          <w:sz w:val="28"/>
          <w:szCs w:val="28"/>
        </w:rPr>
        <w:t>?</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 xml:space="preserve">За яким алгоритмом проводиться </w:t>
      </w:r>
      <w:proofErr w:type="spellStart"/>
      <w:r w:rsidRPr="002311CE">
        <w:rPr>
          <w:rFonts w:ascii="Times New Roman" w:hAnsi="Times New Roman"/>
          <w:sz w:val="28"/>
          <w:szCs w:val="28"/>
        </w:rPr>
        <w:t>АВС-аналіз</w:t>
      </w:r>
      <w:proofErr w:type="spellEnd"/>
      <w:r w:rsidRPr="002311CE">
        <w:rPr>
          <w:rFonts w:ascii="Times New Roman" w:hAnsi="Times New Roman"/>
          <w:sz w:val="28"/>
          <w:szCs w:val="28"/>
        </w:rPr>
        <w:t>?</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 xml:space="preserve">Охарактеризуйте метод </w:t>
      </w:r>
      <w:r w:rsidRPr="002311CE">
        <w:rPr>
          <w:rFonts w:ascii="Times New Roman" w:eastAsia="Arial" w:hAnsi="Times New Roman" w:cs="Times New Roman"/>
          <w:bCs/>
          <w:sz w:val="28"/>
          <w:szCs w:val="28"/>
          <w:lang w:bidi="ru-RU"/>
        </w:rPr>
        <w:t>XYZ</w:t>
      </w:r>
      <w:r w:rsidRPr="002311CE">
        <w:rPr>
          <w:rFonts w:ascii="Times New Roman" w:hAnsi="Times New Roman"/>
          <w:sz w:val="28"/>
          <w:szCs w:val="28"/>
        </w:rPr>
        <w:t>-аналізу та розкрийте сутність його застосування.</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 xml:space="preserve">За яким алгоритмом проводиться </w:t>
      </w:r>
      <w:r w:rsidRPr="002311CE">
        <w:rPr>
          <w:rFonts w:ascii="Times New Roman" w:eastAsia="Arial" w:hAnsi="Times New Roman" w:cs="Times New Roman"/>
          <w:bCs/>
          <w:sz w:val="28"/>
          <w:szCs w:val="28"/>
          <w:lang w:bidi="ru-RU"/>
        </w:rPr>
        <w:t>XYZ-аналіз?</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Наведіть формулу для розрахунку коефіцієнта варіації.</w:t>
      </w:r>
    </w:p>
    <w:p w:rsidR="00A72C76" w:rsidRPr="002311CE" w:rsidRDefault="00A72C76" w:rsidP="00A72C76">
      <w:pPr>
        <w:pStyle w:val="a9"/>
        <w:numPr>
          <w:ilvl w:val="0"/>
          <w:numId w:val="4"/>
        </w:numPr>
        <w:tabs>
          <w:tab w:val="left" w:pos="1134"/>
        </w:tabs>
        <w:spacing w:before="240" w:after="0" w:line="276" w:lineRule="auto"/>
        <w:ind w:left="0" w:firstLine="709"/>
        <w:rPr>
          <w:rFonts w:ascii="Times New Roman" w:hAnsi="Times New Roman"/>
          <w:sz w:val="28"/>
          <w:szCs w:val="28"/>
        </w:rPr>
      </w:pPr>
      <w:r w:rsidRPr="002311CE">
        <w:rPr>
          <w:rFonts w:ascii="Times New Roman" w:hAnsi="Times New Roman"/>
          <w:sz w:val="28"/>
          <w:szCs w:val="28"/>
        </w:rPr>
        <w:t>Надайте класифікацію товарів за критерієм прибутковості.</w:t>
      </w:r>
    </w:p>
    <w:p w:rsidR="000270E3" w:rsidRPr="00A72C76" w:rsidRDefault="000270E3">
      <w:pPr>
        <w:rPr>
          <w:lang w:val="uk-UA"/>
        </w:rPr>
      </w:pPr>
      <w:bookmarkStart w:id="0" w:name="_GoBack"/>
      <w:bookmarkEnd w:id="0"/>
    </w:p>
    <w:sectPr w:rsidR="000270E3" w:rsidRPr="00A72C76" w:rsidSect="00A72C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F2F"/>
    <w:multiLevelType w:val="hybridMultilevel"/>
    <w:tmpl w:val="6186DDC8"/>
    <w:lvl w:ilvl="0" w:tplc="0419000D">
      <w:start w:val="1"/>
      <w:numFmt w:val="bullet"/>
      <w:lvlText w:val=""/>
      <w:lvlJc w:val="left"/>
      <w:pPr>
        <w:ind w:left="1429" w:hanging="360"/>
      </w:pPr>
      <w:rPr>
        <w:rFonts w:ascii="Wingdings" w:hAnsi="Wingdings"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F15750"/>
    <w:multiLevelType w:val="hybridMultilevel"/>
    <w:tmpl w:val="B46E8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592576"/>
    <w:multiLevelType w:val="hybridMultilevel"/>
    <w:tmpl w:val="92C4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C4A79"/>
    <w:multiLevelType w:val="hybridMultilevel"/>
    <w:tmpl w:val="A064C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76"/>
    <w:rsid w:val="000270E3"/>
    <w:rsid w:val="004B3A2E"/>
    <w:rsid w:val="00606BD9"/>
    <w:rsid w:val="00A72C76"/>
    <w:rsid w:val="00DD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6"/>
    <w:pPr>
      <w:jc w:val="both"/>
    </w:pPr>
    <w:rPr>
      <w:rFonts w:asciiTheme="minorHAnsi" w:eastAsiaTheme="minorHAnsi" w:hAnsiTheme="minorHAnsi" w:cstheme="minorBidi"/>
      <w:sz w:val="22"/>
      <w:szCs w:val="22"/>
    </w:rPr>
  </w:style>
  <w:style w:type="paragraph" w:styleId="1">
    <w:name w:val="heading 1"/>
    <w:basedOn w:val="a"/>
    <w:next w:val="a"/>
    <w:link w:val="10"/>
    <w:qFormat/>
    <w:rsid w:val="00DD57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DD5759"/>
    <w:pPr>
      <w:spacing w:line="259" w:lineRule="auto"/>
    </w:pPr>
    <w:rPr>
      <w:bCs/>
      <w:sz w:val="28"/>
      <w:szCs w:val="28"/>
      <w:lang w:val="uk-UA"/>
    </w:rPr>
  </w:style>
  <w:style w:type="character" w:customStyle="1" w:styleId="12">
    <w:name w:val="ЗАГОЛОВОК 1 Знак"/>
    <w:basedOn w:val="10"/>
    <w:link w:val="11"/>
    <w:rsid w:val="00DD5759"/>
    <w:rPr>
      <w:rFonts w:asciiTheme="majorHAnsi" w:eastAsiaTheme="majorEastAsia" w:hAnsiTheme="majorHAnsi" w:cstheme="majorBidi"/>
      <w:bCs/>
      <w:color w:val="2E74B5" w:themeColor="accent1" w:themeShade="BF"/>
      <w:sz w:val="28"/>
      <w:szCs w:val="28"/>
      <w:lang w:val="uk-UA"/>
    </w:rPr>
  </w:style>
  <w:style w:type="character" w:customStyle="1" w:styleId="10">
    <w:name w:val="Заголовок 1 Знак"/>
    <w:basedOn w:val="a0"/>
    <w:link w:val="1"/>
    <w:rsid w:val="00DD5759"/>
    <w:rPr>
      <w:rFonts w:asciiTheme="majorHAnsi" w:eastAsiaTheme="majorEastAsia" w:hAnsiTheme="majorHAnsi" w:cstheme="majorBidi"/>
      <w:color w:val="2E74B5" w:themeColor="accent1" w:themeShade="BF"/>
      <w:sz w:val="32"/>
      <w:szCs w:val="32"/>
    </w:rPr>
  </w:style>
  <w:style w:type="paragraph" w:customStyle="1" w:styleId="a3">
    <w:name w:val="ОБІЧНІЙ"/>
    <w:basedOn w:val="a"/>
    <w:link w:val="a4"/>
    <w:qFormat/>
    <w:rsid w:val="00DD5759"/>
    <w:pPr>
      <w:spacing w:after="160" w:line="259" w:lineRule="auto"/>
      <w:ind w:firstLine="708"/>
    </w:pPr>
    <w:rPr>
      <w:sz w:val="28"/>
      <w:szCs w:val="28"/>
      <w:lang w:val="uk-UA"/>
    </w:rPr>
  </w:style>
  <w:style w:type="character" w:customStyle="1" w:styleId="a4">
    <w:name w:val="ОБІЧНІЙ Знак"/>
    <w:basedOn w:val="a0"/>
    <w:link w:val="a3"/>
    <w:rsid w:val="00DD5759"/>
    <w:rPr>
      <w:rFonts w:eastAsiaTheme="minorHAnsi"/>
      <w:sz w:val="28"/>
      <w:szCs w:val="28"/>
      <w:lang w:val="uk-UA"/>
    </w:rPr>
  </w:style>
  <w:style w:type="paragraph" w:customStyle="1" w:styleId="a5">
    <w:name w:val="БОЛЬШОЙ ЗАГОЛОВОКТ"/>
    <w:basedOn w:val="a"/>
    <w:link w:val="a6"/>
    <w:qFormat/>
    <w:rsid w:val="00DD5759"/>
    <w:pPr>
      <w:spacing w:line="312" w:lineRule="atLeast"/>
      <w:jc w:val="center"/>
      <w:outlineLvl w:val="0"/>
    </w:pPr>
    <w:rPr>
      <w:b/>
      <w:bCs/>
      <w:color w:val="000000"/>
      <w:kern w:val="36"/>
      <w:sz w:val="28"/>
      <w:szCs w:val="32"/>
      <w:lang w:val="uk-UA" w:eastAsia="uk-UA"/>
    </w:rPr>
  </w:style>
  <w:style w:type="character" w:customStyle="1" w:styleId="a6">
    <w:name w:val="БОЛЬШОЙ ЗАГОЛОВОКТ Знак"/>
    <w:basedOn w:val="a0"/>
    <w:link w:val="a5"/>
    <w:rsid w:val="00DD5759"/>
    <w:rPr>
      <w:b/>
      <w:bCs/>
      <w:color w:val="000000"/>
      <w:kern w:val="36"/>
      <w:sz w:val="28"/>
      <w:szCs w:val="32"/>
      <w:lang w:val="uk-UA" w:eastAsia="uk-UA"/>
    </w:rPr>
  </w:style>
  <w:style w:type="character" w:styleId="a7">
    <w:name w:val="Strong"/>
    <w:basedOn w:val="a0"/>
    <w:uiPriority w:val="22"/>
    <w:qFormat/>
    <w:rsid w:val="00DD5759"/>
    <w:rPr>
      <w:b/>
      <w:bCs/>
    </w:rPr>
  </w:style>
  <w:style w:type="character" w:styleId="a8">
    <w:name w:val="Emphasis"/>
    <w:basedOn w:val="a0"/>
    <w:uiPriority w:val="20"/>
    <w:qFormat/>
    <w:rsid w:val="00DD5759"/>
    <w:rPr>
      <w:i/>
      <w:iCs/>
    </w:rPr>
  </w:style>
  <w:style w:type="paragraph" w:styleId="a9">
    <w:name w:val="List Paragraph"/>
    <w:basedOn w:val="a"/>
    <w:uiPriority w:val="34"/>
    <w:qFormat/>
    <w:rsid w:val="00DD5759"/>
    <w:pPr>
      <w:spacing w:after="160" w:line="259" w:lineRule="auto"/>
      <w:ind w:left="720"/>
      <w:contextualSpacing/>
    </w:pPr>
    <w:rPr>
      <w:lang w:val="uk-UA"/>
    </w:rPr>
  </w:style>
  <w:style w:type="paragraph" w:styleId="aa">
    <w:name w:val="TOC Heading"/>
    <w:basedOn w:val="1"/>
    <w:next w:val="a"/>
    <w:uiPriority w:val="39"/>
    <w:unhideWhenUsed/>
    <w:qFormat/>
    <w:rsid w:val="00DD5759"/>
    <w:pPr>
      <w:spacing w:line="259" w:lineRule="auto"/>
      <w:outlineLvl w:val="9"/>
    </w:pPr>
    <w:rPr>
      <w:lang w:val="uk-UA" w:eastAsia="uk-UA"/>
    </w:rPr>
  </w:style>
  <w:style w:type="paragraph" w:styleId="ab">
    <w:name w:val="Body Text"/>
    <w:basedOn w:val="a"/>
    <w:link w:val="ac"/>
    <w:uiPriority w:val="1"/>
    <w:qFormat/>
    <w:rsid w:val="00A72C76"/>
    <w:pPr>
      <w:spacing w:after="120"/>
      <w:jc w:val="left"/>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1"/>
    <w:rsid w:val="00A72C76"/>
    <w:rPr>
      <w:sz w:val="28"/>
      <w:szCs w:val="24"/>
      <w:lang w:eastAsia="ru-RU"/>
    </w:rPr>
  </w:style>
  <w:style w:type="character" w:customStyle="1" w:styleId="2">
    <w:name w:val="Основной текст (2)_"/>
    <w:basedOn w:val="a0"/>
    <w:link w:val="20"/>
    <w:rsid w:val="00A72C76"/>
    <w:rPr>
      <w:b/>
      <w:bCs/>
      <w:sz w:val="18"/>
      <w:szCs w:val="18"/>
      <w:shd w:val="clear" w:color="auto" w:fill="FFFFFF"/>
    </w:rPr>
  </w:style>
  <w:style w:type="paragraph" w:customStyle="1" w:styleId="20">
    <w:name w:val="Основной текст (2)"/>
    <w:basedOn w:val="a"/>
    <w:link w:val="2"/>
    <w:rsid w:val="00A72C76"/>
    <w:pPr>
      <w:widowControl w:val="0"/>
      <w:shd w:val="clear" w:color="auto" w:fill="FFFFFF"/>
      <w:spacing w:before="300" w:line="230" w:lineRule="exact"/>
      <w:ind w:hanging="1280"/>
      <w:jc w:val="center"/>
    </w:pPr>
    <w:rPr>
      <w:rFonts w:ascii="Times New Roman" w:eastAsia="Times New Roman" w:hAnsi="Times New Roman" w:cs="Times New Roman"/>
      <w:b/>
      <w:bCs/>
      <w:sz w:val="18"/>
      <w:szCs w:val="18"/>
    </w:rPr>
  </w:style>
  <w:style w:type="character" w:customStyle="1" w:styleId="tlid-translation">
    <w:name w:val="tlid-translation"/>
    <w:basedOn w:val="a0"/>
    <w:rsid w:val="00A72C76"/>
  </w:style>
  <w:style w:type="paragraph" w:styleId="ad">
    <w:name w:val="Balloon Text"/>
    <w:basedOn w:val="a"/>
    <w:link w:val="ae"/>
    <w:uiPriority w:val="99"/>
    <w:semiHidden/>
    <w:unhideWhenUsed/>
    <w:rsid w:val="00A72C76"/>
    <w:rPr>
      <w:rFonts w:ascii="Tahoma" w:hAnsi="Tahoma" w:cs="Tahoma"/>
      <w:sz w:val="16"/>
      <w:szCs w:val="16"/>
    </w:rPr>
  </w:style>
  <w:style w:type="character" w:customStyle="1" w:styleId="ae">
    <w:name w:val="Текст выноски Знак"/>
    <w:basedOn w:val="a0"/>
    <w:link w:val="ad"/>
    <w:uiPriority w:val="99"/>
    <w:semiHidden/>
    <w:rsid w:val="00A72C7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6"/>
    <w:pPr>
      <w:jc w:val="both"/>
    </w:pPr>
    <w:rPr>
      <w:rFonts w:asciiTheme="minorHAnsi" w:eastAsiaTheme="minorHAnsi" w:hAnsiTheme="minorHAnsi" w:cstheme="minorBidi"/>
      <w:sz w:val="22"/>
      <w:szCs w:val="22"/>
    </w:rPr>
  </w:style>
  <w:style w:type="paragraph" w:styleId="1">
    <w:name w:val="heading 1"/>
    <w:basedOn w:val="a"/>
    <w:next w:val="a"/>
    <w:link w:val="10"/>
    <w:qFormat/>
    <w:rsid w:val="00DD57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DD5759"/>
    <w:pPr>
      <w:spacing w:line="259" w:lineRule="auto"/>
    </w:pPr>
    <w:rPr>
      <w:bCs/>
      <w:sz w:val="28"/>
      <w:szCs w:val="28"/>
      <w:lang w:val="uk-UA"/>
    </w:rPr>
  </w:style>
  <w:style w:type="character" w:customStyle="1" w:styleId="12">
    <w:name w:val="ЗАГОЛОВОК 1 Знак"/>
    <w:basedOn w:val="10"/>
    <w:link w:val="11"/>
    <w:rsid w:val="00DD5759"/>
    <w:rPr>
      <w:rFonts w:asciiTheme="majorHAnsi" w:eastAsiaTheme="majorEastAsia" w:hAnsiTheme="majorHAnsi" w:cstheme="majorBidi"/>
      <w:bCs/>
      <w:color w:val="2E74B5" w:themeColor="accent1" w:themeShade="BF"/>
      <w:sz w:val="28"/>
      <w:szCs w:val="28"/>
      <w:lang w:val="uk-UA"/>
    </w:rPr>
  </w:style>
  <w:style w:type="character" w:customStyle="1" w:styleId="10">
    <w:name w:val="Заголовок 1 Знак"/>
    <w:basedOn w:val="a0"/>
    <w:link w:val="1"/>
    <w:rsid w:val="00DD5759"/>
    <w:rPr>
      <w:rFonts w:asciiTheme="majorHAnsi" w:eastAsiaTheme="majorEastAsia" w:hAnsiTheme="majorHAnsi" w:cstheme="majorBidi"/>
      <w:color w:val="2E74B5" w:themeColor="accent1" w:themeShade="BF"/>
      <w:sz w:val="32"/>
      <w:szCs w:val="32"/>
    </w:rPr>
  </w:style>
  <w:style w:type="paragraph" w:customStyle="1" w:styleId="a3">
    <w:name w:val="ОБІЧНІЙ"/>
    <w:basedOn w:val="a"/>
    <w:link w:val="a4"/>
    <w:qFormat/>
    <w:rsid w:val="00DD5759"/>
    <w:pPr>
      <w:spacing w:after="160" w:line="259" w:lineRule="auto"/>
      <w:ind w:firstLine="708"/>
    </w:pPr>
    <w:rPr>
      <w:sz w:val="28"/>
      <w:szCs w:val="28"/>
      <w:lang w:val="uk-UA"/>
    </w:rPr>
  </w:style>
  <w:style w:type="character" w:customStyle="1" w:styleId="a4">
    <w:name w:val="ОБІЧНІЙ Знак"/>
    <w:basedOn w:val="a0"/>
    <w:link w:val="a3"/>
    <w:rsid w:val="00DD5759"/>
    <w:rPr>
      <w:rFonts w:eastAsiaTheme="minorHAnsi"/>
      <w:sz w:val="28"/>
      <w:szCs w:val="28"/>
      <w:lang w:val="uk-UA"/>
    </w:rPr>
  </w:style>
  <w:style w:type="paragraph" w:customStyle="1" w:styleId="a5">
    <w:name w:val="БОЛЬШОЙ ЗАГОЛОВОКТ"/>
    <w:basedOn w:val="a"/>
    <w:link w:val="a6"/>
    <w:qFormat/>
    <w:rsid w:val="00DD5759"/>
    <w:pPr>
      <w:spacing w:line="312" w:lineRule="atLeast"/>
      <w:jc w:val="center"/>
      <w:outlineLvl w:val="0"/>
    </w:pPr>
    <w:rPr>
      <w:b/>
      <w:bCs/>
      <w:color w:val="000000"/>
      <w:kern w:val="36"/>
      <w:sz w:val="28"/>
      <w:szCs w:val="32"/>
      <w:lang w:val="uk-UA" w:eastAsia="uk-UA"/>
    </w:rPr>
  </w:style>
  <w:style w:type="character" w:customStyle="1" w:styleId="a6">
    <w:name w:val="БОЛЬШОЙ ЗАГОЛОВОКТ Знак"/>
    <w:basedOn w:val="a0"/>
    <w:link w:val="a5"/>
    <w:rsid w:val="00DD5759"/>
    <w:rPr>
      <w:b/>
      <w:bCs/>
      <w:color w:val="000000"/>
      <w:kern w:val="36"/>
      <w:sz w:val="28"/>
      <w:szCs w:val="32"/>
      <w:lang w:val="uk-UA" w:eastAsia="uk-UA"/>
    </w:rPr>
  </w:style>
  <w:style w:type="character" w:styleId="a7">
    <w:name w:val="Strong"/>
    <w:basedOn w:val="a0"/>
    <w:uiPriority w:val="22"/>
    <w:qFormat/>
    <w:rsid w:val="00DD5759"/>
    <w:rPr>
      <w:b/>
      <w:bCs/>
    </w:rPr>
  </w:style>
  <w:style w:type="character" w:styleId="a8">
    <w:name w:val="Emphasis"/>
    <w:basedOn w:val="a0"/>
    <w:uiPriority w:val="20"/>
    <w:qFormat/>
    <w:rsid w:val="00DD5759"/>
    <w:rPr>
      <w:i/>
      <w:iCs/>
    </w:rPr>
  </w:style>
  <w:style w:type="paragraph" w:styleId="a9">
    <w:name w:val="List Paragraph"/>
    <w:basedOn w:val="a"/>
    <w:uiPriority w:val="34"/>
    <w:qFormat/>
    <w:rsid w:val="00DD5759"/>
    <w:pPr>
      <w:spacing w:after="160" w:line="259" w:lineRule="auto"/>
      <w:ind w:left="720"/>
      <w:contextualSpacing/>
    </w:pPr>
    <w:rPr>
      <w:lang w:val="uk-UA"/>
    </w:rPr>
  </w:style>
  <w:style w:type="paragraph" w:styleId="aa">
    <w:name w:val="TOC Heading"/>
    <w:basedOn w:val="1"/>
    <w:next w:val="a"/>
    <w:uiPriority w:val="39"/>
    <w:unhideWhenUsed/>
    <w:qFormat/>
    <w:rsid w:val="00DD5759"/>
    <w:pPr>
      <w:spacing w:line="259" w:lineRule="auto"/>
      <w:outlineLvl w:val="9"/>
    </w:pPr>
    <w:rPr>
      <w:lang w:val="uk-UA" w:eastAsia="uk-UA"/>
    </w:rPr>
  </w:style>
  <w:style w:type="paragraph" w:styleId="ab">
    <w:name w:val="Body Text"/>
    <w:basedOn w:val="a"/>
    <w:link w:val="ac"/>
    <w:uiPriority w:val="1"/>
    <w:qFormat/>
    <w:rsid w:val="00A72C76"/>
    <w:pPr>
      <w:spacing w:after="120"/>
      <w:jc w:val="left"/>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1"/>
    <w:rsid w:val="00A72C76"/>
    <w:rPr>
      <w:sz w:val="28"/>
      <w:szCs w:val="24"/>
      <w:lang w:eastAsia="ru-RU"/>
    </w:rPr>
  </w:style>
  <w:style w:type="character" w:customStyle="1" w:styleId="2">
    <w:name w:val="Основной текст (2)_"/>
    <w:basedOn w:val="a0"/>
    <w:link w:val="20"/>
    <w:rsid w:val="00A72C76"/>
    <w:rPr>
      <w:b/>
      <w:bCs/>
      <w:sz w:val="18"/>
      <w:szCs w:val="18"/>
      <w:shd w:val="clear" w:color="auto" w:fill="FFFFFF"/>
    </w:rPr>
  </w:style>
  <w:style w:type="paragraph" w:customStyle="1" w:styleId="20">
    <w:name w:val="Основной текст (2)"/>
    <w:basedOn w:val="a"/>
    <w:link w:val="2"/>
    <w:rsid w:val="00A72C76"/>
    <w:pPr>
      <w:widowControl w:val="0"/>
      <w:shd w:val="clear" w:color="auto" w:fill="FFFFFF"/>
      <w:spacing w:before="300" w:line="230" w:lineRule="exact"/>
      <w:ind w:hanging="1280"/>
      <w:jc w:val="center"/>
    </w:pPr>
    <w:rPr>
      <w:rFonts w:ascii="Times New Roman" w:eastAsia="Times New Roman" w:hAnsi="Times New Roman" w:cs="Times New Roman"/>
      <w:b/>
      <w:bCs/>
      <w:sz w:val="18"/>
      <w:szCs w:val="18"/>
    </w:rPr>
  </w:style>
  <w:style w:type="character" w:customStyle="1" w:styleId="tlid-translation">
    <w:name w:val="tlid-translation"/>
    <w:basedOn w:val="a0"/>
    <w:rsid w:val="00A72C76"/>
  </w:style>
  <w:style w:type="paragraph" w:styleId="ad">
    <w:name w:val="Balloon Text"/>
    <w:basedOn w:val="a"/>
    <w:link w:val="ae"/>
    <w:uiPriority w:val="99"/>
    <w:semiHidden/>
    <w:unhideWhenUsed/>
    <w:rsid w:val="00A72C76"/>
    <w:rPr>
      <w:rFonts w:ascii="Tahoma" w:hAnsi="Tahoma" w:cs="Tahoma"/>
      <w:sz w:val="16"/>
      <w:szCs w:val="16"/>
    </w:rPr>
  </w:style>
  <w:style w:type="character" w:customStyle="1" w:styleId="ae">
    <w:name w:val="Текст выноски Знак"/>
    <w:basedOn w:val="a0"/>
    <w:link w:val="ad"/>
    <w:uiPriority w:val="99"/>
    <w:semiHidden/>
    <w:rsid w:val="00A72C7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2021-10-11T17:24:00Z</dcterms:created>
  <dcterms:modified xsi:type="dcterms:W3CDTF">2021-10-11T17:25:00Z</dcterms:modified>
</cp:coreProperties>
</file>