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3B" w:rsidRPr="0040243B" w:rsidRDefault="0040243B" w:rsidP="0040243B">
      <w:pPr>
        <w:shd w:val="clear" w:color="auto" w:fill="FFFFFF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40243B">
        <w:rPr>
          <w:b/>
          <w:bCs/>
          <w:i/>
          <w:color w:val="000000"/>
          <w:sz w:val="28"/>
          <w:szCs w:val="28"/>
        </w:rPr>
        <w:t>Лекція 3</w:t>
      </w:r>
    </w:p>
    <w:p w:rsidR="0040243B" w:rsidRPr="0040243B" w:rsidRDefault="0040243B" w:rsidP="0040243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0243B">
        <w:rPr>
          <w:b/>
          <w:i/>
          <w:sz w:val="28"/>
          <w:szCs w:val="28"/>
        </w:rPr>
        <w:t>Організація функціонування діяльності в українському рукопаші “Спас”.</w:t>
      </w:r>
    </w:p>
    <w:p w:rsidR="0040243B" w:rsidRDefault="0040243B" w:rsidP="0040243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0243B">
        <w:rPr>
          <w:i/>
          <w:color w:val="000000"/>
          <w:sz w:val="28"/>
          <w:szCs w:val="28"/>
        </w:rPr>
        <w:t>Стратегія розвитку та організація діяльності в українському рукопаші “Спас</w:t>
      </w:r>
      <w:r w:rsidRPr="0040243B">
        <w:rPr>
          <w:i/>
          <w:sz w:val="28"/>
          <w:szCs w:val="28"/>
        </w:rPr>
        <w:t>”.</w:t>
      </w:r>
      <w:r w:rsidRPr="00E72EB9">
        <w:rPr>
          <w:sz w:val="28"/>
          <w:szCs w:val="28"/>
        </w:rPr>
        <w:t xml:space="preserve"> </w:t>
      </w:r>
    </w:p>
    <w:p w:rsid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Значе</w:t>
      </w:r>
      <w:r>
        <w:rPr>
          <w:rFonts w:eastAsiaTheme="minorEastAsia"/>
          <w:sz w:val="28"/>
          <w:szCs w:val="28"/>
          <w:lang w:val="ru-RU" w:eastAsia="ru-RU"/>
        </w:rPr>
        <w:t xml:space="preserve">ння стратегії, що дозволяє </w:t>
      </w:r>
      <w:r>
        <w:rPr>
          <w:rFonts w:eastAsiaTheme="minorEastAsia"/>
          <w:sz w:val="28"/>
          <w:szCs w:val="28"/>
          <w:lang w:eastAsia="ru-RU"/>
        </w:rPr>
        <w:t xml:space="preserve">організації 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виживати в </w:t>
      </w:r>
      <w:hyperlink r:id="rId6" w:tooltip="Конкурен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конкурентній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боротьбі в довгостроковій перспективі, різко зросла в останні десятиліття. Прискорення змін в навколишньому середовищі, поява нових запитів, поява нових можливосте</w:t>
      </w:r>
      <w:r>
        <w:rPr>
          <w:rFonts w:eastAsiaTheme="minorEastAsia"/>
          <w:sz w:val="28"/>
          <w:szCs w:val="28"/>
          <w:lang w:val="ru-RU" w:eastAsia="ru-RU"/>
        </w:rPr>
        <w:t>й</w:t>
      </w:r>
      <w:r w:rsidRPr="0040243B">
        <w:rPr>
          <w:rFonts w:eastAsiaTheme="minorEastAsia"/>
          <w:sz w:val="28"/>
          <w:szCs w:val="28"/>
          <w:lang w:val="ru-RU" w:eastAsia="ru-RU"/>
        </w:rPr>
        <w:t>, </w:t>
      </w:r>
      <w:hyperlink r:id="rId7" w:tooltip="Розвиток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розвиток</w:t>
        </w:r>
      </w:hyperlink>
      <w:r>
        <w:rPr>
          <w:rFonts w:eastAsiaTheme="minorEastAsia"/>
          <w:sz w:val="28"/>
          <w:szCs w:val="28"/>
          <w:lang w:val="ru-RU" w:eastAsia="ru-RU"/>
        </w:rPr>
        <w:t xml:space="preserve"> </w:t>
      </w:r>
      <w:hyperlink r:id="rId8" w:tooltip="Інформ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інформаційних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мереж, широка доступність сучасних технологій, зміна ролі людських </w:t>
      </w:r>
      <w:hyperlink r:id="rId9" w:tooltip="Ресурси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ресурсів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, і інші причини призвели до зростання значення розробки стратегії розвитку організації.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hyperlink r:id="rId10" w:tooltip="Слово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Слово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«стратегія» грецького походження і означає «мистецтво розгортання військ в бою» або «мистецтво генерала». Цей військовий термін широко ввійшов у побут фахівців, теорію і практику менеджменту. У </w:t>
      </w:r>
      <w:hyperlink r:id="rId11" w:tooltip="Менеджмент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менеджменті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стратегія розглядається як довгостроковий якісно визначений напрямок розвитку організації, що стосується сфери, засобів і форми її діяльності, системи взаємин усередині організації, а також позиції організації до навколишнього середовища, що приводить організацію до її цілей. Стратегія являє собою набір правил, якими керується </w:t>
      </w:r>
      <w:hyperlink r:id="rId12" w:tooltip="Організ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організація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при прийнятті управлінських рішень, щоб забезпечити </w:t>
      </w:r>
      <w:hyperlink r:id="rId13" w:tooltip="Здійсне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здійснення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місії та досягнення господарських цілей організації.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Єдиної стратегії для всіх організацій не існує. Кожна </w:t>
      </w:r>
      <w:hyperlink r:id="rId14" w:tooltip="Організ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організація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є унікальною в своєму роді, тому і </w:t>
      </w:r>
      <w:hyperlink r:id="rId15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вироблення стратегії для кожної організації свій, тому що залежить від позиції організації на ринку, динаміки її розвитку, її потенціалу, поведінки конкурентів, характеристик виробленого нею товару або послуг, що надаються, </w:t>
      </w:r>
      <w:hyperlink r:id="rId16" w:tooltip="Стану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стану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економіки, культурного середовища і т.д.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lastRenderedPageBreak/>
        <w:t>Суть стратегічного </w:t>
      </w:r>
      <w:hyperlink r:id="rId17" w:tooltip="Управлі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управління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полягає в тому, що в організації, існує чітко організоване комплексне </w:t>
      </w:r>
      <w:hyperlink r:id="rId18" w:tooltip="Стратегічне планува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стратегічне планування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, щоб забезпечити вироблення довгострокової стратегії для досягнення цілей </w:t>
      </w:r>
      <w:hyperlink r:id="rId19" w:tooltip="Фірми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фірми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і створення управлінських </w:t>
      </w:r>
      <w:hyperlink r:id="rId20" w:tooltip="Механізмі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механізмів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реалізації цієї стратегії через систему планів.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outlineLvl w:val="1"/>
        <w:rPr>
          <w:bCs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 xml:space="preserve">Український рукопаш «Спас» розвивається згідно стратегії Всеукраїнської </w:t>
      </w:r>
      <w:r w:rsidRPr="0040243B">
        <w:rPr>
          <w:rFonts w:eastAsiaTheme="minorEastAsia"/>
          <w:sz w:val="28"/>
          <w:szCs w:val="28"/>
          <w:lang w:val="ru-RU" w:eastAsia="ru-RU"/>
        </w:rPr>
        <w:t>федерації «Спас», яка базується на напрямках діяльності, про які говорилося в минулій лекції</w:t>
      </w:r>
      <w:r w:rsidRPr="0040243B">
        <w:rPr>
          <w:bCs/>
          <w:sz w:val="28"/>
          <w:szCs w:val="28"/>
          <w:lang w:val="ru-RU" w:eastAsia="ru-RU"/>
        </w:rPr>
        <w:t>. Напрямки діяльності потребують окремий свого стратегічного планування, сума яких інтегрується в загальну стратегію розвитку українського рукопашу «Спас»</w:t>
      </w:r>
      <w:r>
        <w:rPr>
          <w:bCs/>
          <w:sz w:val="28"/>
          <w:szCs w:val="28"/>
          <w:lang w:val="ru-RU" w:eastAsia="ru-RU"/>
        </w:rPr>
        <w:t xml:space="preserve">, як явища на ринку бойових </w:t>
      </w:r>
      <w:r w:rsidRPr="0040243B">
        <w:rPr>
          <w:bCs/>
          <w:sz w:val="28"/>
          <w:szCs w:val="28"/>
          <w:lang w:val="ru-RU" w:eastAsia="ru-RU"/>
        </w:rPr>
        <w:t>мистецтв, як: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Українського національного виду спорту;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Української національної бойової культури;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Козацької системи військово-патріотичного виховання;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Системи козацького оздоровлення, коацької медицини;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Системи козацької педагогіки;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Спасу, як соціального явища;</w:t>
      </w:r>
    </w:p>
    <w:p w:rsidR="0040243B" w:rsidRPr="0040243B" w:rsidRDefault="0040243B" w:rsidP="0040243B">
      <w:pPr>
        <w:pStyle w:val="a5"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outlineLvl w:val="1"/>
        <w:rPr>
          <w:bCs/>
          <w:sz w:val="28"/>
          <w:szCs w:val="28"/>
          <w:lang w:val="ru-RU" w:eastAsia="ru-RU"/>
        </w:rPr>
      </w:pPr>
      <w:r w:rsidRPr="0040243B">
        <w:rPr>
          <w:bCs/>
          <w:sz w:val="28"/>
          <w:szCs w:val="28"/>
          <w:lang w:val="ru-RU" w:eastAsia="ru-RU"/>
        </w:rPr>
        <w:t>Системи наукових пошуків, досліджень, винаходів тощо на ниві бойвих мистецтв, здорового способу життя.</w:t>
      </w:r>
    </w:p>
    <w:p w:rsidR="0040243B" w:rsidRPr="008A57A3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В українському рукопаші «Спас» важливе місце займає стратгічне управ</w:t>
      </w:r>
      <w:r w:rsidR="008A57A3">
        <w:rPr>
          <w:rFonts w:eastAsiaTheme="minorEastAsia"/>
          <w:sz w:val="28"/>
          <w:szCs w:val="28"/>
          <w:lang w:val="ru-RU" w:eastAsia="ru-RU"/>
        </w:rPr>
        <w:t>ління, яке запроваджується Всеукраїнською федерацією «Спас» і є обов</w:t>
      </w:r>
      <w:r w:rsidR="008A57A3">
        <w:rPr>
          <w:rFonts w:eastAsiaTheme="minorEastAsia"/>
          <w:sz w:val="28"/>
          <w:szCs w:val="28"/>
          <w:lang w:val="en-US" w:eastAsia="ru-RU"/>
        </w:rPr>
        <w:t>’</w:t>
      </w:r>
      <w:r w:rsidR="008A57A3">
        <w:rPr>
          <w:rFonts w:eastAsiaTheme="minorEastAsia"/>
          <w:sz w:val="28"/>
          <w:szCs w:val="28"/>
          <w:lang w:eastAsia="ru-RU"/>
        </w:rPr>
        <w:t>язковим для осередків, які входять в структуру українського рукопашу “Спас”.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hyperlink r:id="rId21" w:tooltip="Стратегічне Управлі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Стратегічне управління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- це таке управління </w:t>
      </w:r>
      <w:hyperlink r:id="rId22" w:tooltip="Організ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організацією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, яке спирається на людський потенціал як на основу організації, орієнтує </w:t>
      </w:r>
      <w:r w:rsidR="008A57A3">
        <w:rPr>
          <w:rFonts w:eastAsiaTheme="minorEastAsia"/>
          <w:sz w:val="28"/>
          <w:szCs w:val="28"/>
          <w:lang w:val="ru-RU" w:eastAsia="ru-RU"/>
        </w:rPr>
        <w:t>діяльність</w:t>
      </w:r>
      <w:r w:rsidRPr="0040243B">
        <w:rPr>
          <w:rFonts w:eastAsiaTheme="minorEastAsia"/>
          <w:sz w:val="28"/>
          <w:szCs w:val="28"/>
          <w:lang w:val="ru-RU" w:eastAsia="ru-RU"/>
        </w:rPr>
        <w:t> на запити споживачів, здійснює гнучке регулювання і своєчасні зміни в організації, </w:t>
      </w:r>
      <w:hyperlink r:id="rId23" w:tooltip="Відповідь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відповідно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до змін навколишнього середовища і що дозволяє домагатися </w:t>
      </w:r>
      <w:hyperlink r:id="rId24" w:tooltip="Конкурен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конкурентних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переваг, що дозволяє організації виживати і досягати своєї мети в довгостроковій перспективі.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В умовах жорсткої </w:t>
      </w:r>
      <w:hyperlink r:id="rId25" w:tooltip="Конкурен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конкурентної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 xml:space="preserve"> боротьби і швидко мінливої ​​ситуації </w:t>
      </w:r>
      <w:r w:rsidR="008A57A3">
        <w:rPr>
          <w:rFonts w:eastAsiaTheme="minorEastAsia"/>
          <w:sz w:val="28"/>
          <w:szCs w:val="28"/>
          <w:lang w:val="ru-RU" w:eastAsia="ru-RU"/>
        </w:rPr>
        <w:t>організація повинна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не тільки концентрувати увагу на внутрішньому стані справ, але і виробляти довгострокову стратегію поведінки, яка дозволяла б їм встигати за змінами, які відбуваються в їхньому оточенні. Практика ж показує, що в діях організацій стратегічність, як правило, відсутня, що і призводить часто до поразки в ринковій боротьбі. Це відбувається через те, що, по-перше,</w:t>
      </w:r>
      <w:hyperlink r:id="rId26" w:tooltip="Організ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 організації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планують свою діяльність виходячи з </w:t>
      </w:r>
      <w:hyperlink r:id="rId27" w:tooltip="Того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того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, що оточення не буде мінятися, або в ньому не буде відбуватися якісних змін. По-друге,</w:t>
      </w:r>
      <w:hyperlink r:id="rId28" w:tooltip="Планува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 планування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починається з аналізу внутрішніх можливостей і ресурсів організації.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hyperlink r:id="rId29" w:tooltip="Стратегічне Управлі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Стратегічне управління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</w:t>
      </w:r>
      <w:r w:rsidR="008A57A3">
        <w:rPr>
          <w:rFonts w:eastAsiaTheme="minorEastAsia"/>
          <w:sz w:val="28"/>
          <w:szCs w:val="28"/>
          <w:lang w:val="ru-RU" w:eastAsia="ru-RU"/>
        </w:rPr>
        <w:t xml:space="preserve">в українському рукопаші «Спас» </w:t>
      </w:r>
      <w:r w:rsidRPr="0040243B">
        <w:rPr>
          <w:rFonts w:eastAsiaTheme="minorEastAsia"/>
          <w:sz w:val="28"/>
          <w:szCs w:val="28"/>
          <w:lang w:val="ru-RU" w:eastAsia="ru-RU"/>
        </w:rPr>
        <w:t>можна розглядати як сукупність п'яти взаємопов'язаних управлінських </w:t>
      </w:r>
      <w:hyperlink r:id="rId30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процесів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:</w:t>
      </w:r>
    </w:p>
    <w:p w:rsidR="0040243B" w:rsidRPr="008A57A3" w:rsidRDefault="0040243B" w:rsidP="008A57A3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аналіз середовища</w:t>
      </w:r>
    </w:p>
    <w:p w:rsidR="0040243B" w:rsidRPr="008A57A3" w:rsidRDefault="0040243B" w:rsidP="008A57A3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визначення місії і цілей</w:t>
      </w:r>
    </w:p>
    <w:p w:rsidR="0040243B" w:rsidRPr="008A57A3" w:rsidRDefault="0040243B" w:rsidP="008A57A3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hyperlink r:id="rId31" w:tooltip="Вибір" w:history="1">
        <w:r w:rsidRPr="008A57A3">
          <w:rPr>
            <w:rFonts w:eastAsiaTheme="minorEastAsia"/>
            <w:sz w:val="28"/>
            <w:szCs w:val="28"/>
            <w:lang w:val="ru-RU" w:eastAsia="ru-RU"/>
          </w:rPr>
          <w:t>вибір</w:t>
        </w:r>
      </w:hyperlink>
      <w:r w:rsidRPr="008A57A3">
        <w:rPr>
          <w:rFonts w:eastAsiaTheme="minorEastAsia"/>
          <w:sz w:val="28"/>
          <w:szCs w:val="28"/>
          <w:lang w:val="ru-RU" w:eastAsia="ru-RU"/>
        </w:rPr>
        <w:t> стратегії</w:t>
      </w:r>
    </w:p>
    <w:p w:rsidR="0040243B" w:rsidRPr="008A57A3" w:rsidRDefault="0040243B" w:rsidP="008A57A3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виконання стратегії</w:t>
      </w:r>
    </w:p>
    <w:p w:rsidR="0040243B" w:rsidRPr="008A57A3" w:rsidRDefault="0040243B" w:rsidP="008A57A3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hyperlink r:id="rId32" w:tooltip="Оцінка" w:history="1">
        <w:r w:rsidRPr="008A57A3">
          <w:rPr>
            <w:rFonts w:eastAsiaTheme="minorEastAsia"/>
            <w:sz w:val="28"/>
            <w:szCs w:val="28"/>
            <w:lang w:val="ru-RU" w:eastAsia="ru-RU"/>
          </w:rPr>
          <w:t>оцінка</w:t>
        </w:r>
      </w:hyperlink>
      <w:r w:rsidRPr="008A57A3">
        <w:rPr>
          <w:rFonts w:eastAsiaTheme="minorEastAsia"/>
          <w:sz w:val="28"/>
          <w:szCs w:val="28"/>
          <w:lang w:val="ru-RU" w:eastAsia="ru-RU"/>
        </w:rPr>
        <w:t> і </w:t>
      </w:r>
      <w:hyperlink r:id="rId33" w:tooltip="Контроль" w:history="1">
        <w:r w:rsidRPr="008A57A3">
          <w:rPr>
            <w:rFonts w:eastAsiaTheme="minorEastAsia"/>
            <w:sz w:val="28"/>
            <w:szCs w:val="28"/>
            <w:lang w:val="ru-RU" w:eastAsia="ru-RU"/>
          </w:rPr>
          <w:t>контроль</w:t>
        </w:r>
      </w:hyperlink>
      <w:r w:rsidRPr="008A57A3">
        <w:rPr>
          <w:rFonts w:eastAsiaTheme="minorEastAsia"/>
          <w:sz w:val="28"/>
          <w:szCs w:val="28"/>
          <w:lang w:val="ru-RU" w:eastAsia="ru-RU"/>
        </w:rPr>
        <w:t> виконання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Аналіз</w:t>
      </w:r>
      <w:r w:rsidR="008A57A3">
        <w:rPr>
          <w:rFonts w:eastAsiaTheme="minorEastAsia"/>
          <w:sz w:val="28"/>
          <w:szCs w:val="28"/>
          <w:lang w:val="ru-RU" w:eastAsia="ru-RU"/>
        </w:rPr>
        <w:t xml:space="preserve"> середовища зазвичай вважається </w:t>
      </w:r>
      <w:r w:rsidRPr="0040243B">
        <w:rPr>
          <w:rFonts w:eastAsiaTheme="minorEastAsia"/>
          <w:sz w:val="28"/>
          <w:szCs w:val="28"/>
          <w:lang w:val="ru-RU" w:eastAsia="ru-RU"/>
        </w:rPr>
        <w:t>вихідним </w:t>
      </w:r>
      <w:hyperlink r:id="rId34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процесом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стратегічного управління, оскільки забезпечує базу для визначення місії і для вироблення стратегій. Аналіз середовища припускає вивчення трьох її частин: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1.</w:t>
      </w:r>
      <w:r w:rsidRPr="008A57A3">
        <w:rPr>
          <w:rFonts w:eastAsiaTheme="minorEastAsia"/>
          <w:b/>
          <w:sz w:val="28"/>
          <w:szCs w:val="28"/>
          <w:lang w:val="ru-RU" w:eastAsia="ru-RU"/>
        </w:rPr>
        <w:t>Аналіз макрооточення.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Включає вивчення впливу таких компонентів середовища, як стан економіки; </w:t>
      </w:r>
      <w:hyperlink r:id="rId35" w:tooltip="Правове регулюва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правове регулювання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і управління; політичні </w:t>
      </w:r>
      <w:hyperlink r:id="rId36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процеси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; </w:t>
      </w:r>
      <w:hyperlink r:id="rId37" w:tooltip="Природне середовище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природне середовище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і </w:t>
      </w:r>
      <w:hyperlink r:id="rId38" w:tooltip="Ресурси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ресурси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; соціальна і </w:t>
      </w:r>
      <w:hyperlink r:id="rId39" w:tooltip="Культура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культурна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складова суспільства; науково-технічний і технологічний </w:t>
      </w:r>
      <w:hyperlink r:id="rId40" w:tooltip="Розвиток суспільства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розвиток суспільства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; </w:t>
      </w:r>
      <w:hyperlink r:id="rId41" w:tooltip="Інфраструктура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інфраструктура</w:t>
        </w:r>
      </w:hyperlink>
      <w:r w:rsidR="008A57A3">
        <w:rPr>
          <w:rFonts w:eastAsiaTheme="minorEastAsia"/>
          <w:sz w:val="28"/>
          <w:szCs w:val="28"/>
          <w:lang w:val="ru-RU" w:eastAsia="ru-RU"/>
        </w:rPr>
        <w:t> і т. і</w:t>
      </w:r>
      <w:r w:rsidRPr="0040243B">
        <w:rPr>
          <w:rFonts w:eastAsiaTheme="minorEastAsia"/>
          <w:sz w:val="28"/>
          <w:szCs w:val="28"/>
          <w:lang w:val="ru-RU" w:eastAsia="ru-RU"/>
        </w:rPr>
        <w:t>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2.</w:t>
      </w:r>
      <w:r w:rsidRPr="008A57A3">
        <w:rPr>
          <w:rFonts w:eastAsiaTheme="minorEastAsia"/>
          <w:b/>
          <w:sz w:val="28"/>
          <w:szCs w:val="28"/>
          <w:lang w:val="ru-RU" w:eastAsia="ru-RU"/>
        </w:rPr>
        <w:t>Конкурентная середовище.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Аналізується за її п'яти основних складових: конкуренти всередині галузі; покупці, постачальники; потенційні нові конкуренти; виробники можливої ​​замещающей продукції. Аналіз кожного з даних п'яти суб'єктів конкуренції ведеться з точки зору конкурентної сили і конкурентних можливостей.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3.</w:t>
      </w:r>
      <w:r w:rsidRPr="008A57A3">
        <w:rPr>
          <w:rFonts w:eastAsiaTheme="minorEastAsia"/>
          <w:b/>
          <w:sz w:val="28"/>
          <w:szCs w:val="28"/>
          <w:lang w:val="ru-RU" w:eastAsia="ru-RU"/>
        </w:rPr>
        <w:t>Аналіз внутрішнього середовища.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Розкриває ті внутрішні можливості і той потенціал, на який може розраховувати</w:t>
      </w:r>
      <w:r w:rsidR="008A57A3">
        <w:rPr>
          <w:rFonts w:eastAsiaTheme="minorEastAsia"/>
          <w:sz w:val="28"/>
          <w:szCs w:val="28"/>
          <w:lang w:val="ru-RU" w:eastAsia="ru-RU"/>
        </w:rPr>
        <w:t xml:space="preserve"> організація </w:t>
      </w:r>
      <w:r w:rsidRPr="0040243B">
        <w:rPr>
          <w:rFonts w:eastAsiaTheme="minorEastAsia"/>
          <w:sz w:val="28"/>
          <w:szCs w:val="28"/>
          <w:lang w:val="ru-RU" w:eastAsia="ru-RU"/>
        </w:rPr>
        <w:t>в конкурентній боротьбі в </w:t>
      </w:r>
      <w:hyperlink r:id="rId42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процесі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 xml:space="preserve"> досягнення своїх цілей, а також дозволяє краще усвідомити цілі організації, більш вірно сформулювати місію. Важливо завжди пам'ятати, що організація не тільки виробляє продукцію </w:t>
      </w:r>
      <w:r w:rsidR="008A57A3">
        <w:rPr>
          <w:rFonts w:eastAsiaTheme="minorEastAsia"/>
          <w:sz w:val="28"/>
          <w:szCs w:val="28"/>
          <w:lang w:val="ru-RU" w:eastAsia="ru-RU"/>
        </w:rPr>
        <w:t xml:space="preserve">чи послуги </w:t>
      </w:r>
      <w:r w:rsidRPr="0040243B">
        <w:rPr>
          <w:rFonts w:eastAsiaTheme="minorEastAsia"/>
          <w:sz w:val="28"/>
          <w:szCs w:val="28"/>
          <w:lang w:val="ru-RU" w:eastAsia="ru-RU"/>
        </w:rPr>
        <w:t>для оточення, а й забезпечує </w:t>
      </w:r>
      <w:hyperlink r:id="rId43" w:tooltip="Існува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існування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 xml:space="preserve"> своїм членам, надаючи їм роботу, можливість участі в прибутках, створюючи для них соціальні умови і т. п. Внутрішнє середовище аналізується по таких напрямках: кадри </w:t>
      </w:r>
      <w:r w:rsidR="008A57A3">
        <w:rPr>
          <w:rFonts w:eastAsiaTheme="minorEastAsia"/>
          <w:sz w:val="28"/>
          <w:szCs w:val="28"/>
          <w:lang w:val="ru-RU" w:eastAsia="ru-RU"/>
        </w:rPr>
        <w:t>організації</w:t>
      </w:r>
      <w:r w:rsidRPr="0040243B">
        <w:rPr>
          <w:rFonts w:eastAsiaTheme="minorEastAsia"/>
          <w:sz w:val="28"/>
          <w:szCs w:val="28"/>
          <w:lang w:val="ru-RU" w:eastAsia="ru-RU"/>
        </w:rPr>
        <w:t>, їх потенціа</w:t>
      </w:r>
      <w:r w:rsidR="008A57A3">
        <w:rPr>
          <w:rFonts w:eastAsiaTheme="minorEastAsia"/>
          <w:sz w:val="28"/>
          <w:szCs w:val="28"/>
          <w:lang w:val="ru-RU" w:eastAsia="ru-RU"/>
        </w:rPr>
        <w:t>л, кваліфікація, інтереси і т. і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.; наукові дослідження і розробки, </w:t>
      </w:r>
      <w:hyperlink r:id="rId44" w:tooltip="Фінанси" w:history="1">
        <w:r w:rsidRPr="0040243B">
          <w:rPr>
            <w:rFonts w:eastAsiaTheme="minorEastAsia"/>
            <w:sz w:val="28"/>
            <w:szCs w:val="28"/>
            <w:lang w:val="ru-RU" w:eastAsia="ru-RU"/>
          </w:rPr>
          <w:t>фінанси</w:t>
        </w:r>
      </w:hyperlink>
      <w:r w:rsidR="008A57A3">
        <w:rPr>
          <w:rFonts w:eastAsiaTheme="minorEastAsia"/>
          <w:sz w:val="28"/>
          <w:szCs w:val="28"/>
          <w:lang w:val="ru-RU" w:eastAsia="ru-RU"/>
        </w:rPr>
        <w:t> організації</w:t>
      </w:r>
      <w:r w:rsidRPr="0040243B">
        <w:rPr>
          <w:rFonts w:eastAsiaTheme="minorEastAsia"/>
          <w:sz w:val="28"/>
          <w:szCs w:val="28"/>
          <w:lang w:val="ru-RU" w:eastAsia="ru-RU"/>
        </w:rPr>
        <w:t>, </w:t>
      </w:r>
      <w:hyperlink r:id="rId45" w:tooltip="Маркетинг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маркетинг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, </w:t>
      </w:r>
      <w:hyperlink r:id="rId46" w:tooltip="Організаційна культура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організаційна культура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Визначення місії і цілей, що розглядається як один із процесів стратегічного управління, складається з трьох підп</w:t>
      </w:r>
      <w:r w:rsidR="008A57A3">
        <w:rPr>
          <w:rFonts w:eastAsiaTheme="minorEastAsia"/>
          <w:sz w:val="28"/>
          <w:szCs w:val="28"/>
          <w:lang w:val="ru-RU" w:eastAsia="ru-RU"/>
        </w:rPr>
        <w:t>роцесів - визначення місії організації</w:t>
      </w:r>
      <w:r w:rsidRPr="0040243B">
        <w:rPr>
          <w:rFonts w:eastAsiaTheme="minorEastAsia"/>
          <w:sz w:val="28"/>
          <w:szCs w:val="28"/>
          <w:lang w:val="ru-RU" w:eastAsia="ru-RU"/>
        </w:rPr>
        <w:t>, визначення довгострокових цілей; визначення короткострокових цілей.</w:t>
      </w:r>
    </w:p>
    <w:p w:rsid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Ос</w:t>
      </w:r>
      <w:r w:rsidR="008A57A3">
        <w:rPr>
          <w:rFonts w:eastAsiaTheme="minorEastAsia"/>
          <w:sz w:val="28"/>
          <w:szCs w:val="28"/>
          <w:lang w:val="ru-RU" w:eastAsia="ru-RU"/>
        </w:rPr>
        <w:t>новна загальна ціль організації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- чітко виражена причина його існування - позначається як його місія. Цілі виробляються для здійснення цієї місії.</w:t>
      </w:r>
    </w:p>
    <w:p w:rsidR="008A57A3" w:rsidRPr="008A57A3" w:rsidRDefault="008A57A3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b/>
          <w:i/>
          <w:sz w:val="28"/>
          <w:szCs w:val="28"/>
          <w:lang w:val="ru-RU" w:eastAsia="ru-RU"/>
        </w:rPr>
      </w:pPr>
      <w:r w:rsidRPr="008A57A3">
        <w:rPr>
          <w:rFonts w:eastAsiaTheme="minorEastAsia"/>
          <w:b/>
          <w:i/>
          <w:sz w:val="28"/>
          <w:szCs w:val="28"/>
          <w:lang w:val="ru-RU" w:eastAsia="ru-RU"/>
        </w:rPr>
        <w:t>Місія українського рукопашу «Спас» визначена Всеукраїнською федераією «Спас» - відродити і розвинути в Україні і світі бойову культуру українського народу.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 xml:space="preserve">Місія деталізує статус </w:t>
      </w:r>
      <w:r w:rsidR="008A57A3">
        <w:rPr>
          <w:rFonts w:eastAsiaTheme="minorEastAsia"/>
          <w:sz w:val="28"/>
          <w:szCs w:val="28"/>
          <w:lang w:val="ru-RU" w:eastAsia="ru-RU"/>
        </w:rPr>
        <w:t>організації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і забезпечує напрямок і орієнтири для визначення цілей і стратегій на різних </w:t>
      </w:r>
      <w:hyperlink r:id="rId47" w:tooltip="Організаці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організаційних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 xml:space="preserve"> рівнях. Формулювання місії </w:t>
      </w:r>
      <w:r w:rsidR="008A57A3">
        <w:rPr>
          <w:rFonts w:eastAsiaTheme="minorEastAsia"/>
          <w:sz w:val="28"/>
          <w:szCs w:val="28"/>
          <w:lang w:val="ru-RU" w:eastAsia="ru-RU"/>
        </w:rPr>
        <w:t>організації повинне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містити наступне:</w:t>
      </w:r>
    </w:p>
    <w:p w:rsidR="0040243B" w:rsidRPr="008A57A3" w:rsidRDefault="0040243B" w:rsidP="008A57A3">
      <w:pPr>
        <w:pStyle w:val="a5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з'ясування, як</w:t>
      </w:r>
      <w:r w:rsidR="008A57A3" w:rsidRPr="008A57A3">
        <w:rPr>
          <w:rFonts w:eastAsiaTheme="minorEastAsia"/>
          <w:sz w:val="28"/>
          <w:szCs w:val="28"/>
          <w:lang w:val="ru-RU" w:eastAsia="ru-RU"/>
        </w:rPr>
        <w:t>им напрямком (напрямками) діяльністю займається організація українського рукопашу «Спас»</w:t>
      </w:r>
      <w:r w:rsidRPr="008A57A3">
        <w:rPr>
          <w:rFonts w:eastAsiaTheme="minorEastAsia"/>
          <w:sz w:val="28"/>
          <w:szCs w:val="28"/>
          <w:lang w:val="ru-RU" w:eastAsia="ru-RU"/>
        </w:rPr>
        <w:t>;</w:t>
      </w:r>
    </w:p>
    <w:p w:rsidR="0040243B" w:rsidRPr="008A57A3" w:rsidRDefault="0040243B" w:rsidP="008A57A3">
      <w:pPr>
        <w:pStyle w:val="a5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визначення робочих принципів фірми під тиском зовнішнього середовища;</w:t>
      </w:r>
    </w:p>
    <w:p w:rsidR="0040243B" w:rsidRPr="008A57A3" w:rsidRDefault="008A57A3" w:rsidP="008A57A3">
      <w:pPr>
        <w:pStyle w:val="a5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rPr>
          <w:rFonts w:eastAsiaTheme="minorEastAsia"/>
          <w:sz w:val="28"/>
          <w:szCs w:val="28"/>
          <w:lang w:val="ru-RU" w:eastAsia="ru-RU"/>
        </w:rPr>
      </w:pPr>
      <w:r w:rsidRPr="008A57A3">
        <w:rPr>
          <w:rFonts w:eastAsiaTheme="minorEastAsia"/>
          <w:sz w:val="28"/>
          <w:szCs w:val="28"/>
          <w:lang w:val="ru-RU" w:eastAsia="ru-RU"/>
        </w:rPr>
        <w:t>виявлення культури організації</w:t>
      </w:r>
      <w:r w:rsidR="0040243B" w:rsidRPr="008A57A3">
        <w:rPr>
          <w:rFonts w:eastAsiaTheme="minorEastAsia"/>
          <w:sz w:val="28"/>
          <w:szCs w:val="28"/>
          <w:lang w:val="ru-RU" w:eastAsia="ru-RU"/>
        </w:rPr>
        <w:t>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Довгострокова мета має горизонт </w:t>
      </w:r>
      <w:hyperlink r:id="rId48" w:tooltip="Планування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планування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приблизно рівний п'яти рокам. Короткострокова мета в більшості випадків представляє один з планів організації, який потрібно завершити в межах року.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>Цілі будуть значущою частиною </w:t>
      </w:r>
      <w:hyperlink r:id="rId49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процесу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стратегічного управління тільки в тому випадку, якщо вони правильно сформульовані, відомі працівникам і прийняті ними до виконання. </w:t>
      </w:r>
      <w:hyperlink r:id="rId50" w:tooltip="Процес" w:history="1">
        <w:r w:rsidRPr="0040243B">
          <w:rPr>
            <w:rFonts w:eastAsiaTheme="minorEastAsia"/>
            <w:sz w:val="28"/>
            <w:szCs w:val="28"/>
            <w:lang w:val="ru-RU" w:eastAsia="ru-RU"/>
          </w:rPr>
          <w:t>Процес</w:t>
        </w:r>
      </w:hyperlink>
      <w:r w:rsidRPr="0040243B">
        <w:rPr>
          <w:rFonts w:eastAsiaTheme="minorEastAsia"/>
          <w:sz w:val="28"/>
          <w:szCs w:val="28"/>
          <w:lang w:val="ru-RU" w:eastAsia="ru-RU"/>
        </w:rPr>
        <w:t> стратегічного управління буде успішним в тій мірі, в якій вище керівництво бере участь у формулюванні цілей і в якій мірі ці цілі відображають цінності керівництва і реалії фірми.</w:t>
      </w:r>
    </w:p>
    <w:p w:rsidR="0040243B" w:rsidRPr="0040243B" w:rsidRDefault="0040243B" w:rsidP="0040243B">
      <w:pPr>
        <w:suppressAutoHyphens w:val="0"/>
        <w:spacing w:before="100" w:beforeAutospacing="1" w:after="100" w:afterAutospacing="1"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40243B">
        <w:rPr>
          <w:rFonts w:eastAsiaTheme="minorEastAsia"/>
          <w:sz w:val="28"/>
          <w:szCs w:val="28"/>
          <w:lang w:val="ru-RU" w:eastAsia="ru-RU"/>
        </w:rPr>
        <w:t xml:space="preserve">Визначення місії і цілей </w:t>
      </w:r>
      <w:r w:rsidR="00945373">
        <w:rPr>
          <w:rFonts w:eastAsiaTheme="minorEastAsia"/>
          <w:sz w:val="28"/>
          <w:szCs w:val="28"/>
          <w:lang w:val="ru-RU" w:eastAsia="ru-RU"/>
        </w:rPr>
        <w:t>в українському рукопаші «Спас»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призводить до того, що стає ясним, навіщо функціонує </w:t>
      </w:r>
      <w:r w:rsidR="00945373">
        <w:rPr>
          <w:rFonts w:eastAsiaTheme="minorEastAsia"/>
          <w:sz w:val="28"/>
          <w:szCs w:val="28"/>
          <w:lang w:val="ru-RU" w:eastAsia="ru-RU"/>
        </w:rPr>
        <w:t>організація</w:t>
      </w:r>
      <w:r w:rsidRPr="0040243B">
        <w:rPr>
          <w:rFonts w:eastAsiaTheme="minorEastAsia"/>
          <w:sz w:val="28"/>
          <w:szCs w:val="28"/>
          <w:lang w:val="ru-RU" w:eastAsia="ru-RU"/>
        </w:rPr>
        <w:t xml:space="preserve"> і до чого вона прагне. Знаючи це, можна вірніше вибрати стратегію поведінки.</w:t>
      </w:r>
    </w:p>
    <w:p w:rsidR="0040243B" w:rsidRDefault="00945373" w:rsidP="0040243B">
      <w:pPr>
        <w:suppressAutoHyphens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945373">
        <w:rPr>
          <w:i/>
          <w:color w:val="000000"/>
          <w:sz w:val="28"/>
          <w:szCs w:val="28"/>
        </w:rPr>
        <w:t xml:space="preserve">Організація надання послуг </w:t>
      </w:r>
      <w:r w:rsidRPr="00945373">
        <w:rPr>
          <w:i/>
          <w:sz w:val="28"/>
          <w:szCs w:val="28"/>
        </w:rPr>
        <w:t>в осередку</w:t>
      </w:r>
      <w:r w:rsidRPr="00945373">
        <w:rPr>
          <w:i/>
          <w:color w:val="000000"/>
          <w:sz w:val="28"/>
          <w:szCs w:val="28"/>
        </w:rPr>
        <w:t xml:space="preserve"> “Спас</w:t>
      </w:r>
      <w:r w:rsidRPr="00945373">
        <w:rPr>
          <w:i/>
          <w:sz w:val="28"/>
          <w:szCs w:val="28"/>
        </w:rPr>
        <w:t xml:space="preserve">”. Управління якістю </w:t>
      </w:r>
      <w:r w:rsidRPr="00945373">
        <w:rPr>
          <w:i/>
          <w:color w:val="000000"/>
          <w:sz w:val="28"/>
          <w:szCs w:val="28"/>
        </w:rPr>
        <w:t>послуг.</w:t>
      </w:r>
    </w:p>
    <w:p w:rsidR="00945373" w:rsidRDefault="00945373" w:rsidP="0040243B">
      <w:pPr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точки зору економічної природи організації українського рукопашу “Спас” надають послуги по навчанню населення бойовому мистецтву. </w:t>
      </w:r>
    </w:p>
    <w:p w:rsidR="00945373" w:rsidRDefault="00945373" w:rsidP="0040243B">
      <w:pPr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організації надання послуг у цьому напрямку організовується осередок бойового мистецтва “Спас”, українського рукопашу “Спас”, секція, осередок.</w:t>
      </w:r>
    </w:p>
    <w:p w:rsidR="00945373" w:rsidRDefault="00945373" w:rsidP="0040243B">
      <w:pPr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Саме осередок і є первинною організацією де відбувається процес по наданню послуг з навчання українському рукопашу “Спас” як:</w:t>
      </w:r>
    </w:p>
    <w:p w:rsidR="00945373" w:rsidRP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 w:rsidRPr="00945373">
        <w:rPr>
          <w:color w:val="000000"/>
          <w:sz w:val="28"/>
          <w:szCs w:val="28"/>
        </w:rPr>
        <w:t>системі самооборони;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спортивному єдиноборству з можливостями кар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єри для спортсмена (завоювання спортивних нагород, отримання спортивних розрядів, звань);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системі оздоровлення;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системі світогляду козаків-характерників;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системі набуття надприродніх здібностей;</w:t>
      </w:r>
    </w:p>
    <w:p w:rsidR="00945373" w:rsidRP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виховній системі на основі козацької педагогіки та ін.</w:t>
      </w:r>
    </w:p>
    <w:p w:rsidR="00945373" w:rsidRDefault="00945373" w:rsidP="0040243B">
      <w:pPr>
        <w:suppressAutoHyphens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осередку українського рукопашу “Спас” </w:t>
      </w:r>
      <w:r w:rsidRPr="005860B5">
        <w:rPr>
          <w:b/>
          <w:i/>
          <w:color w:val="000000"/>
          <w:sz w:val="28"/>
          <w:szCs w:val="28"/>
        </w:rPr>
        <w:t>управління якістю послуг по навчанню українського рукопашу “Спас”</w:t>
      </w:r>
      <w:r>
        <w:rPr>
          <w:color w:val="000000"/>
          <w:sz w:val="28"/>
          <w:szCs w:val="28"/>
        </w:rPr>
        <w:t xml:space="preserve"> відбувається шляхами:</w:t>
      </w:r>
    </w:p>
    <w:p w:rsidR="00945373" w:rsidRP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color w:val="000000"/>
          <w:sz w:val="28"/>
          <w:szCs w:val="28"/>
        </w:rPr>
      </w:pPr>
      <w:r w:rsidRPr="00945373">
        <w:rPr>
          <w:color w:val="000000"/>
          <w:sz w:val="28"/>
          <w:szCs w:val="28"/>
        </w:rPr>
        <w:t>підготовки і перепідготовки тренерсько-викладацького складу федерації;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постійного вдосконалення методик підготовки спортсмена, учня школи бойового мистецтва;</w:t>
      </w:r>
    </w:p>
    <w:p w:rsidR="00945373" w:rsidRDefault="00945373" w:rsidP="00945373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постійного покращення матеріально-технічної бази</w:t>
      </w:r>
      <w:r w:rsidR="005860B5">
        <w:rPr>
          <w:sz w:val="28"/>
          <w:szCs w:val="28"/>
          <w:lang w:val="ru-RU" w:eastAsia="ru-RU"/>
        </w:rPr>
        <w:t xml:space="preserve"> українського рукопашу «Спас».</w:t>
      </w:r>
    </w:p>
    <w:p w:rsidR="005860B5" w:rsidRDefault="005860B5" w:rsidP="005860B5">
      <w:pPr>
        <w:suppressAutoHyphens w:val="0"/>
        <w:spacing w:line="360" w:lineRule="auto"/>
        <w:ind w:firstLine="709"/>
        <w:rPr>
          <w:sz w:val="28"/>
          <w:szCs w:val="28"/>
          <w:lang w:val="ru-RU" w:eastAsia="ru-RU"/>
        </w:rPr>
      </w:pPr>
      <w:r w:rsidRPr="005860B5">
        <w:rPr>
          <w:b/>
          <w:i/>
          <w:sz w:val="28"/>
          <w:szCs w:val="28"/>
          <w:lang w:val="ru-RU" w:eastAsia="ru-RU"/>
        </w:rPr>
        <w:t xml:space="preserve">Підготовка і перепідготовка кадрового складу в українському рукопаші «Спас» </w:t>
      </w:r>
      <w:r>
        <w:rPr>
          <w:sz w:val="28"/>
          <w:szCs w:val="28"/>
          <w:lang w:val="ru-RU" w:eastAsia="ru-RU"/>
        </w:rPr>
        <w:t>відбувається по ступеням:</w:t>
      </w:r>
    </w:p>
    <w:p w:rsidR="005860B5" w:rsidRPr="005860B5" w:rsidRDefault="005860B5" w:rsidP="005860B5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 w:rsidRPr="005860B5">
        <w:rPr>
          <w:sz w:val="28"/>
          <w:szCs w:val="28"/>
          <w:lang w:val="ru-RU" w:eastAsia="ru-RU"/>
        </w:rPr>
        <w:t>підготовка старших учнів, як інструкторів-початківців в українському рукопаші «Спас»;</w:t>
      </w:r>
    </w:p>
    <w:p w:rsidR="005860B5" w:rsidRDefault="005860B5" w:rsidP="005860B5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підготовка тренерів-викладачів з українського рукопашу «Спас» у вищих навчальних закладах (як приклад Запорізький національний університет);</w:t>
      </w:r>
    </w:p>
    <w:p w:rsidR="005860B5" w:rsidRDefault="005860B5" w:rsidP="005860B5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підготовка і перепідготовка тренерів-викладачів та менеджеррів українського рукопашу «Спас» в Академії «Спас» (структурний підрозділ Всеукраїнської федерації «Спас»);</w:t>
      </w:r>
    </w:p>
    <w:p w:rsidR="005860B5" w:rsidRDefault="005860B5" w:rsidP="005860B5">
      <w:pPr>
        <w:pStyle w:val="a5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самопідготовка і додаткове навчання тренерсько-викладацького складу та менеджерів федерації.</w:t>
      </w:r>
    </w:p>
    <w:p w:rsidR="005860B5" w:rsidRDefault="00B0081F" w:rsidP="005860B5">
      <w:pPr>
        <w:suppressAutoHyphens w:val="0"/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В</w:t>
      </w:r>
      <w:r w:rsidR="005860B5" w:rsidRPr="005860B5">
        <w:rPr>
          <w:b/>
          <w:i/>
          <w:sz w:val="28"/>
          <w:szCs w:val="28"/>
          <w:lang w:val="ru-RU" w:eastAsia="ru-RU"/>
        </w:rPr>
        <w:t>досконалення методик підготовки спортсмена</w:t>
      </w:r>
      <w:r w:rsidR="005860B5">
        <w:rPr>
          <w:b/>
          <w:i/>
          <w:sz w:val="28"/>
          <w:szCs w:val="28"/>
          <w:lang w:val="ru-RU" w:eastAsia="ru-RU"/>
        </w:rPr>
        <w:t xml:space="preserve">, учня школи бойового мистецтва </w:t>
      </w:r>
      <w:r w:rsidR="005860B5">
        <w:rPr>
          <w:sz w:val="28"/>
          <w:szCs w:val="28"/>
          <w:lang w:val="ru-RU" w:eastAsia="ru-RU"/>
        </w:rPr>
        <w:t>відбувається шляхом наукових досліджень, аналізу кращих здобутків в світі бойових мистецтв, запозичення кращих передових систем управління навчально-тренувальним процесом</w:t>
      </w:r>
      <w:r>
        <w:rPr>
          <w:sz w:val="28"/>
          <w:szCs w:val="28"/>
          <w:lang w:val="ru-RU" w:eastAsia="ru-RU"/>
        </w:rPr>
        <w:t>.</w:t>
      </w:r>
    </w:p>
    <w:p w:rsidR="00B0081F" w:rsidRPr="005860B5" w:rsidRDefault="00B0081F" w:rsidP="005860B5">
      <w:pPr>
        <w:suppressAutoHyphens w:val="0"/>
        <w:spacing w:line="360" w:lineRule="auto"/>
        <w:ind w:firstLine="709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 w:eastAsia="ru-RU"/>
        </w:rPr>
        <w:t>П</w:t>
      </w:r>
      <w:r w:rsidRPr="00B0081F">
        <w:rPr>
          <w:b/>
          <w:i/>
          <w:sz w:val="28"/>
          <w:szCs w:val="28"/>
          <w:lang w:val="ru-RU" w:eastAsia="ru-RU"/>
        </w:rPr>
        <w:t>окращення матеріально-технічної бази українського рукопашу «Спас»</w:t>
      </w:r>
      <w:r>
        <w:rPr>
          <w:sz w:val="28"/>
          <w:szCs w:val="28"/>
          <w:lang w:val="ru-RU" w:eastAsia="ru-RU"/>
        </w:rPr>
        <w:t>, як і вдосконалення методик відбувається шляхом постійного пошуку нового, передового досвіду в сфері матеріально-технічного забезпечення бойового мистецтва. Це стосується безпечного обладнання для проведення змагань з українського рукопашу «Спас», вдосконалення спортивного інвентаря для забезпечення навчально-тренувального процесу тощо.</w:t>
      </w:r>
    </w:p>
    <w:p w:rsidR="0040243B" w:rsidRPr="00B0081F" w:rsidRDefault="00B0081F" w:rsidP="0040243B">
      <w:pPr>
        <w:widowControl w:val="0"/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0081F">
        <w:rPr>
          <w:i/>
          <w:color w:val="000000"/>
          <w:sz w:val="28"/>
          <w:szCs w:val="28"/>
        </w:rPr>
        <w:t>Проблема розвитку діяльності в українському рукопаші “Спас</w:t>
      </w:r>
      <w:r w:rsidRPr="00B0081F">
        <w:rPr>
          <w:i/>
          <w:sz w:val="28"/>
          <w:szCs w:val="28"/>
        </w:rPr>
        <w:t xml:space="preserve">”. Інновації у </w:t>
      </w:r>
      <w:r w:rsidRPr="00B0081F">
        <w:rPr>
          <w:i/>
          <w:color w:val="000000"/>
          <w:sz w:val="28"/>
          <w:szCs w:val="28"/>
        </w:rPr>
        <w:t xml:space="preserve">діяльності </w:t>
      </w:r>
      <w:r w:rsidRPr="00B0081F">
        <w:rPr>
          <w:i/>
          <w:sz w:val="28"/>
          <w:szCs w:val="28"/>
        </w:rPr>
        <w:t>в осередку</w:t>
      </w:r>
      <w:r w:rsidRPr="00B0081F">
        <w:rPr>
          <w:i/>
          <w:color w:val="000000"/>
          <w:sz w:val="28"/>
          <w:szCs w:val="28"/>
        </w:rPr>
        <w:t xml:space="preserve"> “Спас</w:t>
      </w:r>
      <w:r w:rsidRPr="00B0081F">
        <w:rPr>
          <w:i/>
          <w:sz w:val="28"/>
          <w:szCs w:val="28"/>
        </w:rPr>
        <w:t>”.</w:t>
      </w:r>
    </w:p>
    <w:p w:rsidR="0040243B" w:rsidRDefault="00B0081F" w:rsidP="0040243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і у всіх системах в українському рукопаші “Спас” існують проблеми розвитку діяльності. Проблеми несуть собою характер внутрішній і зовнішній. </w:t>
      </w:r>
    </w:p>
    <w:p w:rsidR="00B0081F" w:rsidRDefault="00B0081F" w:rsidP="0040243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Внутрішній характер проблем розвитку діяльності в українському рукопаші “Спас” несе в собі здебільш суб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єктивний характер і пов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язаний з безпосереднім розвитком тренерсько-викладацького та менеджерського персоналу федерації, рівнем їх обізнаності, професійної майстерності.</w:t>
      </w:r>
    </w:p>
    <w:p w:rsidR="00B0081F" w:rsidRDefault="00B0081F" w:rsidP="0040243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Ці проблеми вирішуються вищесказаними шляхами.</w:t>
      </w:r>
    </w:p>
    <w:p w:rsidR="00B0081F" w:rsidRDefault="00B0081F" w:rsidP="0040243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Зовнішній характер проблем розвитку діяльності в українському рукопаші “Спас” пов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язаний здебільш відносною молодістю українського рукопашу “Спас”, як виду спорту в Україні. Ці проблеми здебільш визначені наступними причинами:</w:t>
      </w:r>
    </w:p>
    <w:p w:rsidR="00362AF9" w:rsidRPr="00362AF9" w:rsidRDefault="00362AF9" w:rsidP="00362AF9">
      <w:pPr>
        <w:pStyle w:val="a5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62AF9">
        <w:rPr>
          <w:sz w:val="28"/>
          <w:szCs w:val="28"/>
        </w:rPr>
        <w:t>відносно малою інфраструктурою державних дитячо-юнацьких спортивних шкіл, осередків українського рукопашу “Спас” в Україні;</w:t>
      </w:r>
    </w:p>
    <w:p w:rsidR="00362AF9" w:rsidRDefault="00362AF9" w:rsidP="00362AF9">
      <w:pPr>
        <w:pStyle w:val="a5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відносно молодою і потребуючою розвитку науково-методичною базою українського рукопашу “Спас”;</w:t>
      </w:r>
    </w:p>
    <w:p w:rsidR="00362AF9" w:rsidRDefault="00362AF9" w:rsidP="00362AF9">
      <w:pPr>
        <w:pStyle w:val="a5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відносно слабкою інформованістю суспільства про українські бойові мистецтва як в Україні так і в світі;</w:t>
      </w:r>
    </w:p>
    <w:p w:rsidR="00362AF9" w:rsidRDefault="00362AF9" w:rsidP="00362AF9">
      <w:pPr>
        <w:pStyle w:val="a5"/>
        <w:widowControl w:val="0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потребуючим покращенням правової бази в Україні щодо українських національних видів спорту та ін..</w:t>
      </w:r>
    </w:p>
    <w:p w:rsidR="00B0081F" w:rsidRDefault="00B0081F" w:rsidP="00362A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2AF9">
        <w:rPr>
          <w:sz w:val="28"/>
          <w:szCs w:val="28"/>
        </w:rPr>
        <w:t xml:space="preserve"> </w:t>
      </w:r>
      <w:r w:rsidR="00362AF9">
        <w:rPr>
          <w:sz w:val="28"/>
          <w:szCs w:val="28"/>
        </w:rPr>
        <w:t>Остання проблема є однією з ключових оскільки в українському законодавстві відсутнє визначення поняття “українські національні види спорту”. Це відводить в державі до віднесення українських національних видів спорту до класифікації, як неолімпійських видів спорту і унеможливує їх індефікацію, як української національної фізичної культури. Це безумовно ускладнює визнання українських національних видів спорту, і в том числі і українського рукопашу “Спас” на міжнародному рівні, а саме офіційного проведення чемпіонатів України, Європи, проведення офіційних під патронатом держави міжнародних форумів. Таким чином український рукопаш “Спас” розвивається в основному на громадських засадах. Проте в одним з напрямків стратегії розвитку українського рукопашу “Спас” є “одержавлення” його, як українського національного виду спорту.</w:t>
      </w:r>
    </w:p>
    <w:p w:rsidR="00362AF9" w:rsidRDefault="00362AF9" w:rsidP="00362A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цього</w:t>
      </w:r>
      <w:r w:rsidR="003957B0">
        <w:rPr>
          <w:sz w:val="28"/>
          <w:szCs w:val="28"/>
        </w:rPr>
        <w:t xml:space="preserve"> важливою стороною діяльності українському рукопаші “Спас” є можливість створення інновацій в процесі навчання і реалізаціх бойових мистецтв. Практичне впровадження інновацій в українському рукопаші “Спас” здійснюється через осередки українського рукопашу “Спас”.</w:t>
      </w:r>
    </w:p>
    <w:p w:rsidR="003957B0" w:rsidRDefault="003957B0" w:rsidP="00362A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однією з важливих педагогічних інновацій в українському рукопаші “Спас” є те що працюючи з дітьми велика увага приділяється залученню батьків в діяльності осередку. Цим самим забезпечується процес виховання не тільки дітей, але і дорослих. А це є важливим фактором в процесі національно-патріотичного виховання громадян України. Інновацією діяльності в українському рукопаші “Спас” є відкриття показоо-видовищного напрямку, де є можливість естетичної реалізації техніки бойового мистецтва “Спас”.</w:t>
      </w:r>
    </w:p>
    <w:p w:rsidR="003957B0" w:rsidRPr="00362AF9" w:rsidRDefault="003957B0" w:rsidP="00362AF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українському рукопаші “Спас” існує принцип “Інновація може стати традицією, а традиція була колись інновацією”. Тому передовий досвід інших в українському рукопаші “Спас” слід ретельно вивчати, проводити апрбацію, а при позитивному результаті залишати його на “озброєнні” системи української</w:t>
      </w:r>
      <w:bookmarkStart w:id="0" w:name="_GoBack"/>
      <w:bookmarkEnd w:id="0"/>
      <w:r>
        <w:rPr>
          <w:sz w:val="28"/>
          <w:szCs w:val="28"/>
        </w:rPr>
        <w:t xml:space="preserve"> націоанльної школи бойового мистецтва.</w:t>
      </w:r>
    </w:p>
    <w:p w:rsidR="00781A1D" w:rsidRPr="0040243B" w:rsidRDefault="00781A1D" w:rsidP="0040243B">
      <w:pPr>
        <w:spacing w:line="360" w:lineRule="auto"/>
        <w:ind w:firstLine="709"/>
        <w:rPr>
          <w:sz w:val="28"/>
          <w:szCs w:val="28"/>
        </w:rPr>
      </w:pPr>
    </w:p>
    <w:sectPr w:rsidR="00781A1D" w:rsidRPr="0040243B" w:rsidSect="00FC5A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2E6"/>
    <w:multiLevelType w:val="hybridMultilevel"/>
    <w:tmpl w:val="68E8160E"/>
    <w:lvl w:ilvl="0" w:tplc="C618FD8C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35199A"/>
    <w:multiLevelType w:val="hybridMultilevel"/>
    <w:tmpl w:val="9E0A97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253BFD"/>
    <w:multiLevelType w:val="hybridMultilevel"/>
    <w:tmpl w:val="39E449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3B"/>
    <w:rsid w:val="00362AF9"/>
    <w:rsid w:val="003957B0"/>
    <w:rsid w:val="0040243B"/>
    <w:rsid w:val="005860B5"/>
    <w:rsid w:val="00781A1D"/>
    <w:rsid w:val="008A57A3"/>
    <w:rsid w:val="00945373"/>
    <w:rsid w:val="00B0081F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DC5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3B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paragraph" w:styleId="2">
    <w:name w:val="heading 2"/>
    <w:basedOn w:val="a"/>
    <w:link w:val="20"/>
    <w:uiPriority w:val="9"/>
    <w:qFormat/>
    <w:rsid w:val="0040243B"/>
    <w:pPr>
      <w:suppressAutoHyphens w:val="0"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43B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243B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0243B"/>
  </w:style>
  <w:style w:type="character" w:styleId="a4">
    <w:name w:val="Hyperlink"/>
    <w:basedOn w:val="a0"/>
    <w:uiPriority w:val="99"/>
    <w:semiHidden/>
    <w:unhideWhenUsed/>
    <w:rsid w:val="004024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3B"/>
    <w:pPr>
      <w:suppressAutoHyphens/>
    </w:pPr>
    <w:rPr>
      <w:rFonts w:ascii="Times New Roman" w:eastAsia="Times New Roman" w:hAnsi="Times New Roman" w:cs="Times New Roman"/>
      <w:lang w:val="uk-UA" w:eastAsia="ar-SA"/>
    </w:rPr>
  </w:style>
  <w:style w:type="paragraph" w:styleId="2">
    <w:name w:val="heading 2"/>
    <w:basedOn w:val="a"/>
    <w:link w:val="20"/>
    <w:uiPriority w:val="9"/>
    <w:qFormat/>
    <w:rsid w:val="0040243B"/>
    <w:pPr>
      <w:suppressAutoHyphens w:val="0"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43B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243B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0243B"/>
  </w:style>
  <w:style w:type="character" w:styleId="a4">
    <w:name w:val="Hyperlink"/>
    <w:basedOn w:val="a0"/>
    <w:uiPriority w:val="99"/>
    <w:semiHidden/>
    <w:unhideWhenUsed/>
    <w:rsid w:val="004024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ua-referat.com/%D0%9E%D1%80%D0%B3%D0%B0%D0%BD%D1%96%D0%B7%D0%B0%D1%86%D1%96%D0%B9%D0%BD%D0%B0_%D0%BA%D1%83%D0%BB%D1%8C%D1%82%D1%83%D1%80%D0%B0" TargetMode="External"/><Relationship Id="rId47" Type="http://schemas.openxmlformats.org/officeDocument/2006/relationships/hyperlink" Target="http://ua-referat.com/%D0%9E%D1%80%D0%B3%D0%B0%D0%BD%D1%96%D0%B7%D0%B0%D1%86%D1%96%D1%8F" TargetMode="External"/><Relationship Id="rId48" Type="http://schemas.openxmlformats.org/officeDocument/2006/relationships/hyperlink" Target="http://ua-referat.com/%D0%9F%D0%BB%D0%B0%D0%BD%D1%83%D0%B2%D0%B0%D0%BD%D0%BD%D1%8F" TargetMode="External"/><Relationship Id="rId49" Type="http://schemas.openxmlformats.org/officeDocument/2006/relationships/hyperlink" Target="http://ua-referat.com/%D0%9F%D1%80%D0%BE%D1%86%D0%B5%D1%81" TargetMode="External"/><Relationship Id="rId20" Type="http://schemas.openxmlformats.org/officeDocument/2006/relationships/hyperlink" Target="http://ua-referat.com/%D0%9C%D0%B5%D1%85%D0%B0%D0%BD%D1%96%D0%B7%D0%BC%D1%96" TargetMode="External"/><Relationship Id="rId21" Type="http://schemas.openxmlformats.org/officeDocument/2006/relationships/hyperlink" Target="http://ua-referat.com/%D0%A1%D1%82%D1%80%D0%B0%D1%82%D0%B5%D0%B3%D1%96%D1%87%D0%BD%D0%B5_%D0%A3%D0%BF%D1%80%D0%B0%D0%B2%D0%BB%D1%96%D0%BD%D0%BD%D1%8F" TargetMode="External"/><Relationship Id="rId22" Type="http://schemas.openxmlformats.org/officeDocument/2006/relationships/hyperlink" Target="http://ua-referat.com/%D0%9E%D1%80%D0%B3%D0%B0%D0%BD%D1%96%D0%B7%D0%B0%D1%86%D1%96%D1%8F" TargetMode="External"/><Relationship Id="rId23" Type="http://schemas.openxmlformats.org/officeDocument/2006/relationships/hyperlink" Target="http://ua-referat.com/%D0%92%D1%96%D0%B4%D0%BF%D0%BE%D0%B2%D1%96%D0%B4%D1%8C" TargetMode="External"/><Relationship Id="rId24" Type="http://schemas.openxmlformats.org/officeDocument/2006/relationships/hyperlink" Target="http://ua-referat.com/%D0%9A%D0%BE%D0%BD%D0%BA%D1%83%D1%80%D0%B5%D0%BD%D1%86%D1%96%D1%8F" TargetMode="External"/><Relationship Id="rId25" Type="http://schemas.openxmlformats.org/officeDocument/2006/relationships/hyperlink" Target="http://ua-referat.com/%D0%9A%D0%BE%D0%BD%D0%BA%D1%83%D1%80%D0%B5%D0%BD%D1%86%D1%96%D1%8F" TargetMode="External"/><Relationship Id="rId26" Type="http://schemas.openxmlformats.org/officeDocument/2006/relationships/hyperlink" Target="http://ua-referat.com/%D0%9E%D1%80%D0%B3%D0%B0%D0%BD%D1%96%D0%B7%D0%B0%D1%86%D1%96%D1%8F" TargetMode="External"/><Relationship Id="rId27" Type="http://schemas.openxmlformats.org/officeDocument/2006/relationships/hyperlink" Target="http://ua-referat.com/%D0%A2%D0%BE%D0%B3%D0%BE" TargetMode="External"/><Relationship Id="rId28" Type="http://schemas.openxmlformats.org/officeDocument/2006/relationships/hyperlink" Target="http://ua-referat.com/%D0%9F%D0%BB%D0%B0%D0%BD%D1%83%D0%B2%D0%B0%D0%BD%D0%BD%D1%8F" TargetMode="External"/><Relationship Id="rId29" Type="http://schemas.openxmlformats.org/officeDocument/2006/relationships/hyperlink" Target="http://ua-referat.com/%D0%A1%D1%82%D1%80%D0%B0%D1%82%D0%B5%D0%B3%D1%96%D1%87%D0%BD%D0%B5_%D0%A3%D0%BF%D1%80%D0%B0%D0%B2%D0%BB%D1%96%D0%BD%D0%BD%D1%8F" TargetMode="External"/><Relationship Id="rId50" Type="http://schemas.openxmlformats.org/officeDocument/2006/relationships/hyperlink" Target="http://ua-referat.com/%D0%9F%D1%80%D0%BE%D1%86%D0%B5%D1%81" TargetMode="Externa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ua-referat.com/%D0%9F%D1%80%D0%BE%D1%86%D0%B5%D1%81" TargetMode="External"/><Relationship Id="rId31" Type="http://schemas.openxmlformats.org/officeDocument/2006/relationships/hyperlink" Target="http://ua-referat.com/%D0%92%D0%B8%D0%B1%D1%96%D1%80" TargetMode="External"/><Relationship Id="rId32" Type="http://schemas.openxmlformats.org/officeDocument/2006/relationships/hyperlink" Target="http://ua-referat.com/%D0%9E%D1%86%D1%96%D0%BD%D0%BA%D0%B0" TargetMode="External"/><Relationship Id="rId9" Type="http://schemas.openxmlformats.org/officeDocument/2006/relationships/hyperlink" Target="http://ua-referat.com/%D0%A0%D0%B5%D1%81%D1%83%D1%80%D1%81%D0%B8" TargetMode="External"/><Relationship Id="rId6" Type="http://schemas.openxmlformats.org/officeDocument/2006/relationships/hyperlink" Target="http://ua-referat.com/%D0%9A%D0%BE%D0%BD%D0%BA%D1%83%D1%80%D0%B5%D0%BD%D1%86%D1%96%D1%8F" TargetMode="External"/><Relationship Id="rId7" Type="http://schemas.openxmlformats.org/officeDocument/2006/relationships/hyperlink" Target="http://ua-referat.com/%D0%A0%D0%BE%D0%B7%D0%B2%D0%B8%D1%82%D0%BE%D0%BA" TargetMode="External"/><Relationship Id="rId8" Type="http://schemas.openxmlformats.org/officeDocument/2006/relationships/hyperlink" Target="http://ua-referat.com/%D0%86%D0%BD%D1%84%D0%BE%D1%80%D0%BC%D0%B0%D1%86%D1%96%D1%8F" TargetMode="External"/><Relationship Id="rId33" Type="http://schemas.openxmlformats.org/officeDocument/2006/relationships/hyperlink" Target="http://ua-referat.com/%D0%9A%D0%BE%D0%BD%D1%82%D1%80%D0%BE%D0%BB%D1%8C" TargetMode="External"/><Relationship Id="rId34" Type="http://schemas.openxmlformats.org/officeDocument/2006/relationships/hyperlink" Target="http://ua-referat.com/%D0%9F%D1%80%D0%BE%D1%86%D0%B5%D1%81" TargetMode="External"/><Relationship Id="rId35" Type="http://schemas.openxmlformats.org/officeDocument/2006/relationships/hyperlink" Target="http://ua-referat.com/%D0%9F%D1%80%D0%B0%D0%B2%D0%BE%D0%B2%D0%B5_%D1%80%D0%B5%D0%B3%D1%83%D0%BB%D1%8E%D0%B2%D0%B0%D0%BD%D0%BD%D1%8F" TargetMode="External"/><Relationship Id="rId36" Type="http://schemas.openxmlformats.org/officeDocument/2006/relationships/hyperlink" Target="http://ua-referat.com/%D0%9F%D1%80%D0%BE%D1%86%D0%B5%D1%81" TargetMode="External"/><Relationship Id="rId10" Type="http://schemas.openxmlformats.org/officeDocument/2006/relationships/hyperlink" Target="http://ua-referat.com/%D0%A1%D0%BB%D0%BE%D0%B2%D0%BE" TargetMode="External"/><Relationship Id="rId11" Type="http://schemas.openxmlformats.org/officeDocument/2006/relationships/hyperlink" Target="http://ua-referat.com/%D0%9C%D0%B5%D0%BD%D0%B5%D0%B4%D0%B6%D0%BC%D0%B5%D0%BD%D1%82" TargetMode="External"/><Relationship Id="rId12" Type="http://schemas.openxmlformats.org/officeDocument/2006/relationships/hyperlink" Target="http://ua-referat.com/%D0%9E%D1%80%D0%B3%D0%B0%D0%BD%D1%96%D0%B7%D0%B0%D1%86%D1%96%D1%8F" TargetMode="External"/><Relationship Id="rId13" Type="http://schemas.openxmlformats.org/officeDocument/2006/relationships/hyperlink" Target="http://ua-referat.com/%D0%97%D0%B4%D1%96%D0%B9%D1%81%D0%BD%D0%B5%D0%BD%D0%BD%D1%8F" TargetMode="External"/><Relationship Id="rId14" Type="http://schemas.openxmlformats.org/officeDocument/2006/relationships/hyperlink" Target="http://ua-referat.com/%D0%9E%D1%80%D0%B3%D0%B0%D0%BD%D1%96%D0%B7%D0%B0%D1%86%D1%96%D1%8F" TargetMode="External"/><Relationship Id="rId15" Type="http://schemas.openxmlformats.org/officeDocument/2006/relationships/hyperlink" Target="http://ua-referat.com/%D0%9F%D1%80%D0%BE%D1%86%D0%B5%D1%81" TargetMode="External"/><Relationship Id="rId16" Type="http://schemas.openxmlformats.org/officeDocument/2006/relationships/hyperlink" Target="http://ua-referat.com/%D0%A1%D1%82%D0%B0%D0%BD%D1%83" TargetMode="External"/><Relationship Id="rId17" Type="http://schemas.openxmlformats.org/officeDocument/2006/relationships/hyperlink" Target="http://ua-referat.com/%D0%A3%D0%BF%D1%80%D0%B0%D0%B2%D0%BB%D1%96%D0%BD%D0%BD%D1%8F" TargetMode="External"/><Relationship Id="rId18" Type="http://schemas.openxmlformats.org/officeDocument/2006/relationships/hyperlink" Target="http://ua-referat.com/%D0%A1%D1%82%D1%80%D0%B0%D1%82%D0%B5%D0%B3%D1%96%D1%87%D0%BD%D0%B5_%D0%BF%D0%BB%D0%B0%D0%BD%D1%83%D0%B2%D0%B0%D0%BD%D0%BD%D1%8F" TargetMode="External"/><Relationship Id="rId19" Type="http://schemas.openxmlformats.org/officeDocument/2006/relationships/hyperlink" Target="http://ua-referat.com/%D0%A4%D1%96%D1%80%D0%BC%D0%B8" TargetMode="External"/><Relationship Id="rId37" Type="http://schemas.openxmlformats.org/officeDocument/2006/relationships/hyperlink" Target="http://ua-referat.com/%D0%9F%D1%80%D0%B8%D1%80%D0%BE%D0%B4%D0%BD%D0%B5_%D1%81%D0%B5%D1%80%D0%B5%D0%B4%D0%BE%D0%B2%D0%B8%D1%89%D0%B5" TargetMode="External"/><Relationship Id="rId38" Type="http://schemas.openxmlformats.org/officeDocument/2006/relationships/hyperlink" Target="http://ua-referat.com/%D0%A0%D0%B5%D1%81%D1%83%D1%80%D1%81%D0%B8" TargetMode="External"/><Relationship Id="rId39" Type="http://schemas.openxmlformats.org/officeDocument/2006/relationships/hyperlink" Target="http://ua-referat.com/%D0%9A%D1%83%D0%BB%D1%8C%D1%82%D1%83%D1%80%D0%B0" TargetMode="External"/><Relationship Id="rId40" Type="http://schemas.openxmlformats.org/officeDocument/2006/relationships/hyperlink" Target="http://ua-referat.com/%D0%A0%D0%BE%D0%B7%D0%B2%D0%B8%D1%82%D0%BE%D0%BA_%D1%81%D1%83%D1%81%D0%BF%D1%96%D0%BB%D1%8C%D1%81%D1%82%D0%B2%D0%B0" TargetMode="External"/><Relationship Id="rId41" Type="http://schemas.openxmlformats.org/officeDocument/2006/relationships/hyperlink" Target="http://ua-referat.com/%D0%86%D0%BD%D1%84%D1%80%D0%B0%D1%81%D1%82%D1%80%D1%83%D0%BA%D1%82%D1%83%D1%80%D0%B0" TargetMode="External"/><Relationship Id="rId42" Type="http://schemas.openxmlformats.org/officeDocument/2006/relationships/hyperlink" Target="http://ua-referat.com/%D0%9F%D1%80%D0%BE%D1%86%D0%B5%D1%81" TargetMode="External"/><Relationship Id="rId43" Type="http://schemas.openxmlformats.org/officeDocument/2006/relationships/hyperlink" Target="http://ua-referat.com/%D0%86%D1%81%D0%BD%D1%83%D0%B2%D0%B0%D0%BD%D0%BD%D1%8F" TargetMode="External"/><Relationship Id="rId44" Type="http://schemas.openxmlformats.org/officeDocument/2006/relationships/hyperlink" Target="http://ua-referat.com/%D0%A4%D1%96%D0%BD%D0%B0%D0%BD%D1%81%D0%B8" TargetMode="External"/><Relationship Id="rId45" Type="http://schemas.openxmlformats.org/officeDocument/2006/relationships/hyperlink" Target="http://ua-referat.com/%D0%9C%D0%B0%D1%80%D0%BA%D0%B5%D1%82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2712</Words>
  <Characters>15465</Characters>
  <Application>Microsoft Macintosh Word</Application>
  <DocSecurity>0</DocSecurity>
  <Lines>128</Lines>
  <Paragraphs>36</Paragraphs>
  <ScaleCrop>false</ScaleCrop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2017-03-28T18:55:00Z</dcterms:created>
  <dcterms:modified xsi:type="dcterms:W3CDTF">2017-03-28T20:11:00Z</dcterms:modified>
</cp:coreProperties>
</file>