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0365" w:rsidRPr="00802A0F" w:rsidRDefault="00100365" w:rsidP="00100365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A0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100365" w:rsidRPr="00802A0F" w:rsidRDefault="00100365" w:rsidP="00100365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2409"/>
        <w:gridCol w:w="1136"/>
      </w:tblGrid>
      <w:tr w:rsidR="00100365" w:rsidRPr="00802A0F" w:rsidTr="00F310BC">
        <w:trPr>
          <w:trHeight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100365" w:rsidRPr="00802A0F" w:rsidTr="00F310BC">
        <w:trPr>
          <w:trHeight w:val="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2A0F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2A0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2A0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2A0F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2A0F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100365" w:rsidRPr="00802A0F" w:rsidTr="00F310BC">
        <w:trPr>
          <w:trHeight w:val="343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100365" w:rsidRPr="00802A0F" w:rsidTr="00F310BC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Практичне 1-7– від 0 до 4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Підготовка теоретичних питань і робота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Відповідь на практичному занятті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 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28</w:t>
            </w:r>
          </w:p>
        </w:tc>
      </w:tr>
      <w:tr w:rsidR="00100365" w:rsidRPr="00802A0F" w:rsidTr="00F310BC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Самостійна робота 1-10 – від 0 до 2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Підготовка теоретичних питань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Відповідь на теоретичне питання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20</w:t>
            </w:r>
          </w:p>
        </w:tc>
      </w:tr>
      <w:tr w:rsidR="00100365" w:rsidRPr="00802A0F" w:rsidTr="00F310BC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Тестування за результатами вивчення змістовного модуля (4) – від 1 до 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Виконання тесту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Кожен тест містить 20 запитань, що охоплюють основні поняття та категорії певного змістового модуля.</w:t>
            </w:r>
          </w:p>
          <w:p w:rsidR="00100365" w:rsidRPr="00802A0F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За кожне правильно виконане тестове завдання студент отримує 0,15 </w:t>
            </w:r>
            <w:proofErr w:type="spellStart"/>
            <w:r w:rsidRPr="00802A0F">
              <w:rPr>
                <w:rFonts w:ascii="Times New Roman" w:hAnsi="Times New Roman" w:cs="Times New Roman"/>
                <w:lang w:eastAsia="en-US"/>
              </w:rPr>
              <w:t>бала</w:t>
            </w:r>
            <w:proofErr w:type="spellEnd"/>
            <w:r w:rsidRPr="00802A0F">
              <w:rPr>
                <w:rFonts w:ascii="Times New Roman" w:hAnsi="Times New Roman" w:cs="Times New Roman"/>
                <w:lang w:eastAsia="en-US"/>
              </w:rPr>
              <w:t xml:space="preserve"> (20 × 0,15 = 3,0 бали).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12</w:t>
            </w:r>
          </w:p>
        </w:tc>
      </w:tr>
      <w:tr w:rsidR="00100365" w:rsidRPr="00802A0F" w:rsidTr="00F310BC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 xml:space="preserve">Альтернативні завдання (неформальна/ </w:t>
            </w:r>
            <w:proofErr w:type="spellStart"/>
            <w:r w:rsidRPr="00802A0F">
              <w:rPr>
                <w:rFonts w:ascii="Times New Roman" w:hAnsi="Times New Roman" w:cs="Times New Roman"/>
              </w:rPr>
              <w:t>інформальна</w:t>
            </w:r>
            <w:proofErr w:type="spellEnd"/>
            <w:r w:rsidRPr="00802A0F">
              <w:rPr>
                <w:rFonts w:ascii="Times New Roman" w:hAnsi="Times New Roman" w:cs="Times New Roman"/>
              </w:rPr>
              <w:t xml:space="preserve"> освіта)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Студент(ка) можуть запропонувати свій варіант завдання з тематики змістовних модулів (1-4), який потрібно узгодити з викладачем (кою) курсу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Альтернативне завдання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Відповідно до виду роботи</w:t>
            </w:r>
          </w:p>
        </w:tc>
      </w:tr>
      <w:tr w:rsidR="00100365" w:rsidRPr="00802A0F" w:rsidTr="00F310B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100365" w:rsidRPr="00802A0F" w:rsidTr="00F310BC"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100365" w:rsidRPr="00802A0F" w:rsidTr="00F310BC">
        <w:trPr>
          <w:trHeight w:val="134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802A0F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802A0F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802A0F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02A0F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802A0F">
              <w:rPr>
                <w:rFonts w:ascii="Times New Roman" w:hAnsi="Times New Roman" w:cs="Times New Roman"/>
                <w:lang w:val="ru-RU"/>
              </w:rPr>
              <w:t xml:space="preserve"> до тематики занять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100365" w:rsidRPr="00802A0F" w:rsidTr="00F310BC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365" w:rsidRPr="00802A0F" w:rsidRDefault="00100365" w:rsidP="00F310BC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802A0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802A0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100365" w:rsidRPr="00802A0F" w:rsidTr="00F310BC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5" w:rsidRPr="00802A0F" w:rsidRDefault="00100365" w:rsidP="00F310BC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02A0F">
              <w:rPr>
                <w:rFonts w:ascii="Times New Roman" w:hAnsi="Times New Roman" w:cs="Times New Roman"/>
                <w:lang w:val="ru-RU"/>
              </w:rPr>
              <w:t>Тестування</w:t>
            </w:r>
            <w:proofErr w:type="spellEnd"/>
            <w:r w:rsidRPr="00802A0F">
              <w:rPr>
                <w:rFonts w:ascii="Times New Roman" w:hAnsi="Times New Roman" w:cs="Times New Roman"/>
                <w:lang w:val="ru-RU"/>
              </w:rPr>
              <w:t xml:space="preserve"> за тематикою курсу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100365" w:rsidRPr="00802A0F" w:rsidTr="00F310BC">
        <w:trPr>
          <w:trHeight w:val="5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65" w:rsidRPr="00802A0F" w:rsidRDefault="00100365" w:rsidP="00F310BC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Проєкт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 xml:space="preserve">Творче (евристичне)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73C62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73C62">
              <w:rPr>
                <w:rFonts w:ascii="Times New Roman" w:hAnsi="Times New Roman" w:cs="Times New Roman"/>
              </w:rPr>
              <w:t>Студент синтезує знання, формує нові смисли, гіпотези або власну дослідницьку позицію; поєднує теоретичний і практичний аналіз.</w:t>
            </w:r>
          </w:p>
          <w:p w:rsidR="00100365" w:rsidRPr="00873C62" w:rsidRDefault="00100365" w:rsidP="00F310B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73C62">
              <w:rPr>
                <w:rFonts w:ascii="Times New Roman" w:hAnsi="Times New Roman" w:cs="Times New Roman"/>
              </w:rPr>
              <w:t xml:space="preserve">Написання есе, </w:t>
            </w:r>
            <w:proofErr w:type="spellStart"/>
            <w:r w:rsidRPr="00873C62">
              <w:rPr>
                <w:rFonts w:ascii="Times New Roman" w:hAnsi="Times New Roman" w:cs="Times New Roman"/>
              </w:rPr>
              <w:t>рефлексійного</w:t>
            </w:r>
            <w:proofErr w:type="spellEnd"/>
            <w:r w:rsidRPr="00873C62">
              <w:rPr>
                <w:rFonts w:ascii="Times New Roman" w:hAnsi="Times New Roman" w:cs="Times New Roman"/>
              </w:rPr>
              <w:t xml:space="preserve"> огляду, дослідницької міні-роботи, створення </w:t>
            </w:r>
            <w:proofErr w:type="spellStart"/>
            <w:r w:rsidRPr="00873C62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873C62">
              <w:rPr>
                <w:rFonts w:ascii="Times New Roman" w:hAnsi="Times New Roman" w:cs="Times New Roman"/>
              </w:rPr>
              <w:t xml:space="preserve"> або міні-лекції.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100365" w:rsidRPr="00802A0F" w:rsidTr="00F310B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5" w:rsidRPr="00802A0F" w:rsidRDefault="00100365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100365" w:rsidRPr="00802A0F" w:rsidRDefault="00100365" w:rsidP="00100365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100365" w:rsidRPr="00802A0F" w:rsidRDefault="00100365" w:rsidP="0010036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02A0F">
        <w:rPr>
          <w:rFonts w:ascii="Times New Roman" w:hAnsi="Times New Roman" w:cs="Times New Roman"/>
          <w:b/>
          <w:bCs/>
          <w:iCs/>
          <w:sz w:val="28"/>
          <w:szCs w:val="28"/>
        </w:rPr>
        <w:t>Критерії оцінювання</w:t>
      </w:r>
    </w:p>
    <w:p w:rsidR="00100365" w:rsidRPr="00802A0F" w:rsidRDefault="00100365" w:rsidP="00100365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1"/>
        <w:gridCol w:w="5788"/>
      </w:tblGrid>
      <w:tr w:rsidR="00100365" w:rsidRPr="00802A0F" w:rsidTr="00F310BC">
        <w:tc>
          <w:tcPr>
            <w:tcW w:w="0" w:type="auto"/>
          </w:tcPr>
          <w:p w:rsidR="00100365" w:rsidRPr="00802A0F" w:rsidRDefault="00100365" w:rsidP="00F310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02A0F">
              <w:rPr>
                <w:rFonts w:ascii="Times New Roman" w:hAnsi="Times New Roman" w:cs="Times New Roman"/>
                <w:b/>
              </w:rPr>
              <w:t>Вид</w:t>
            </w:r>
            <w:proofErr w:type="spellEnd"/>
            <w:r w:rsidRPr="00802A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/>
              </w:rPr>
              <w:t>роботи</w:t>
            </w:r>
            <w:proofErr w:type="spellEnd"/>
          </w:p>
        </w:tc>
        <w:tc>
          <w:tcPr>
            <w:tcW w:w="0" w:type="auto"/>
          </w:tcPr>
          <w:p w:rsidR="00100365" w:rsidRPr="00802A0F" w:rsidRDefault="00100365" w:rsidP="00F310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02A0F">
              <w:rPr>
                <w:rFonts w:ascii="Times New Roman" w:hAnsi="Times New Roman" w:cs="Times New Roman"/>
                <w:b/>
              </w:rPr>
              <w:t>Бали</w:t>
            </w:r>
            <w:proofErr w:type="spellEnd"/>
          </w:p>
        </w:tc>
      </w:tr>
      <w:tr w:rsidR="00100365" w:rsidRPr="00802A0F" w:rsidTr="00F310BC">
        <w:tc>
          <w:tcPr>
            <w:tcW w:w="0" w:type="auto"/>
          </w:tcPr>
          <w:p w:rsidR="00100365" w:rsidRPr="00802A0F" w:rsidRDefault="00100365" w:rsidP="00F310B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Критерії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теоретичні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змістовних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модулів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виконання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практичних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завдань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практичні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заняття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(7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занять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): 0–4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</w:p>
          <w:p w:rsidR="00100365" w:rsidRPr="00802A0F" w:rsidRDefault="00100365" w:rsidP="00F310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4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високий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)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Відмінне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володіння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матеріалом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аналітична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самостійність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ab/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глибоке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теорії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художніх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текстів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наводить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переконливі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аргументи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цитати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самостійно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інтерпретує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твори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проводить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міжтекстові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паралелі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логічно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структурована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граматично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правильна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лексика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академічна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стилістично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виважена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виконанні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практичного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новели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поезії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зіставлення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текстів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характеристика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стилю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тощо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виявляє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оригінальність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суджень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уміння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працювати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першоджерелом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критично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мислити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Може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самостійно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зробити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висновки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3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достатній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)</w:t>
            </w:r>
            <w:r w:rsidRPr="00802A0F">
              <w:rPr>
                <w:rFonts w:ascii="Times New Roman" w:hAnsi="Times New Roman" w:cs="Times New Roman"/>
                <w:bCs/>
              </w:rPr>
              <w:tab/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Стійке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змісту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правильне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використання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термінів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помірна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самостійність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ab/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охоплює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основний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зміст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орієнтується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біографії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творчості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автора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розуміє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ключові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поняття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інтерпретація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переважно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репродуктивний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характер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аналізі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художнього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тексту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робить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коректні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спостереження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бракує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глибини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аргументації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мовної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виразності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Допускаються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незначні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неточності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термінології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композиції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окремі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мовленнєві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огріхи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(1–2).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2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середній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)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Часткове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поверхове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відтворення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фрагментарна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неповна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окремі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правильні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положення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розкриває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повністю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зміст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Ужиті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терміни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—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неточно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аналізі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твору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переказує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сюжет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замість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тлумачення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художніх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засобів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висновки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непослідовні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lastRenderedPageBreak/>
              <w:t>аргументи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слабкі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Можливі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вживанні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літературознавчих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понять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Мовлення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граматично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коректне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лексика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проста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низький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)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Обмежене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відсутність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аналізуВідповідь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спрощена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непослідовна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з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фактологічними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логічними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помилками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може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розкрити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сутність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понять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художніх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особливостей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твору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замінюється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загальними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міркуваннями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застосовуються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терміни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цитати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порівняння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бідна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є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численні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граматичні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неточності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Практичне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виконане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формально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ab/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Відсутність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знань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невиконане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ab/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повністю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неправильна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володіє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базовими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поняттями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бере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участі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обговоренні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подано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відповідає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вимогам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00365" w:rsidRPr="00802A0F" w:rsidTr="00F310BC">
        <w:tc>
          <w:tcPr>
            <w:tcW w:w="0" w:type="auto"/>
          </w:tcPr>
          <w:p w:rsidR="00100365" w:rsidRPr="00802A0F" w:rsidRDefault="00100365" w:rsidP="00F310B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lastRenderedPageBreak/>
              <w:t>Критерії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теоретичні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змістовних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802A0F">
              <w:rPr>
                <w:rFonts w:ascii="Times New Roman" w:hAnsi="Times New Roman" w:cs="Times New Roman"/>
                <w:bCs/>
              </w:rPr>
              <w:t>модулів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proofErr w:type="gram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виконання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практичних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завдань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самостійна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(10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): 0-2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</w:p>
        </w:tc>
        <w:tc>
          <w:tcPr>
            <w:tcW w:w="0" w:type="auto"/>
          </w:tcPr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2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високий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)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логічне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самостійне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виконання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ab/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вчасно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у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повному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обсязі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структурована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змістових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мовних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помилок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Виявлено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глибоке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теоретичного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уміння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застосовувати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поняття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аналізу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текстів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є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власні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цитати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достатній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)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Часткове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поверхове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неповне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виконання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охоплює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основні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положення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неповна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схематична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є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неточності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слабка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аргументація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незначними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мовленнєвими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помилками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порушенням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структури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низький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)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Відсутність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неприйнятна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якість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виконання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виконане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виконане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формально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фрагментарна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з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грубими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помилками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виявлено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теоретичних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понять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зв’язку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програмовим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матеріалом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00365" w:rsidRPr="00802A0F" w:rsidTr="00F310BC">
        <w:tc>
          <w:tcPr>
            <w:tcW w:w="0" w:type="auto"/>
          </w:tcPr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Критерії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тестового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контролю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(4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тести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20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питань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): 0–3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тест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00365" w:rsidRPr="00802A0F" w:rsidRDefault="00100365" w:rsidP="00F310B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90–100 % (18–20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)</w:t>
            </w:r>
            <w:r w:rsidRPr="00802A0F">
              <w:rPr>
                <w:rFonts w:ascii="Times New Roman" w:hAnsi="Times New Roman" w:cs="Times New Roman"/>
                <w:bCs/>
              </w:rPr>
              <w:tab/>
              <w:t xml:space="preserve">3,0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80–89 % (16–17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)</w:t>
            </w:r>
            <w:r w:rsidRPr="00802A0F">
              <w:rPr>
                <w:rFonts w:ascii="Times New Roman" w:hAnsi="Times New Roman" w:cs="Times New Roman"/>
                <w:bCs/>
              </w:rPr>
              <w:tab/>
              <w:t xml:space="preserve">2,5–2,9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65–79 % (13–15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)</w:t>
            </w:r>
            <w:r w:rsidRPr="00802A0F">
              <w:rPr>
                <w:rFonts w:ascii="Times New Roman" w:hAnsi="Times New Roman" w:cs="Times New Roman"/>
                <w:bCs/>
              </w:rPr>
              <w:tab/>
              <w:t xml:space="preserve">2,0–2,4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50–64 % (10–12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)</w:t>
            </w:r>
            <w:r w:rsidRPr="00802A0F">
              <w:rPr>
                <w:rFonts w:ascii="Times New Roman" w:hAnsi="Times New Roman" w:cs="Times New Roman"/>
                <w:bCs/>
              </w:rPr>
              <w:tab/>
              <w:t xml:space="preserve">1,0–1,9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Менше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ніж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50 % (0–9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) 0–0,9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</w:tc>
      </w:tr>
      <w:tr w:rsidR="00100365" w:rsidRPr="00802A0F" w:rsidTr="00F310BC">
        <w:tc>
          <w:tcPr>
            <w:tcW w:w="0" w:type="auto"/>
          </w:tcPr>
          <w:p w:rsidR="00100365" w:rsidRPr="00802A0F" w:rsidRDefault="00100365" w:rsidP="00F310B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Критерії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теоретичної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практичної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lastRenderedPageBreak/>
              <w:t>екзамені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(0–10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)</w:t>
            </w:r>
          </w:p>
          <w:p w:rsidR="00100365" w:rsidRPr="00802A0F" w:rsidRDefault="00100365" w:rsidP="00F310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lastRenderedPageBreak/>
              <w:t xml:space="preserve">10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глибока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самостійна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lastRenderedPageBreak/>
              <w:t>розкриває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системно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вміння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поєднувати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теоретичні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аналітичним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мисленням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вільно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орієнтується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термінології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школах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методологічних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підходах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наводить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цитати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міждисциплінарні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зв’язки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відповідає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всі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додаткові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запитання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викладача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робить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9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аргументовано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теоретичних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практичних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аспектів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допускає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незначні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неточності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неповні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окремі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уточнювальні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запитання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8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змістовна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відчувається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певна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поверховість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висновках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брак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прикладів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додаткові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7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загальних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рисах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достатньої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глибини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аналітичного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обґрунтування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розуміє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основні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поняття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показує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їх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системних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Матеріал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засвоєно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базовому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рівні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виклад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непослідовний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власні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судження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виявлено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глибини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осмислення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між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категоріями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5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неповно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присутні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фактичні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термінологічні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відтворює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лише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окремі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фрагменти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навчального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аналітичних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узагальнень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4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фрагментарна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логічної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структури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відсутнє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між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теоретичними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положеннями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орієнтується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поняттєвому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апараті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3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неструктурована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нечітка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термінології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слабку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аргументацію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продемонстровано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аналітичного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мислення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2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поверхнево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неправильно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системність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показано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теоретичних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основ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дисципліни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мінімальна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складається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уривчастих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lastRenderedPageBreak/>
              <w:t>тверджень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логіки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зв’язку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темою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відповідає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питанню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00365" w:rsidRPr="00802A0F" w:rsidTr="00F310BC">
        <w:tc>
          <w:tcPr>
            <w:tcW w:w="0" w:type="auto"/>
          </w:tcPr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lastRenderedPageBreak/>
              <w:t>Критерії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тестового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контролю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екзамен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): 10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тест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(30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питань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)</w:t>
            </w:r>
          </w:p>
          <w:p w:rsidR="00100365" w:rsidRPr="00802A0F" w:rsidRDefault="00100365" w:rsidP="00F310B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ab/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Кількість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10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27–30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90–100 %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9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25–26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83–89 %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8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23–24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76–82 %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7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21–22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70–75 %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6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18–20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60–69 %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5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15–17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50–59 %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4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12–14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40–49 %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3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9–11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30–39 %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2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6–8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20–29 %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1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3–5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10–19 %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0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0–2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0–9 %</w:t>
            </w:r>
          </w:p>
        </w:tc>
      </w:tr>
      <w:tr w:rsidR="00100365" w:rsidRPr="00802A0F" w:rsidTr="00F310BC">
        <w:tc>
          <w:tcPr>
            <w:tcW w:w="0" w:type="auto"/>
          </w:tcPr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Критерії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проєктної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роботи</w:t>
            </w:r>
            <w:proofErr w:type="spellEnd"/>
          </w:p>
        </w:tc>
        <w:tc>
          <w:tcPr>
            <w:tcW w:w="0" w:type="auto"/>
          </w:tcPr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10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високому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науковому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рівні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із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глибоким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теоретичним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підґрунтям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власною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аналітичною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позицією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повністю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аргументація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переконлива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сучасні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методологічні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підходи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структуралізм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герменевтика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наратологія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феміністична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критика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постколоніальний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деколоніальний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тощо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).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Продемонстровано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міждисциплінарні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зв’язки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література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філософія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культура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психологія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цифрові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гуманітарні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студії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).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оригінальна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глибоко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продумана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авторські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висновки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Дотримано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норм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академічної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доброчесності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стиль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академічний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мовлення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грамотне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виразне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структуроване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9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теоретично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обґрунтований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продемонстровано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добрі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навички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аналізу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художнього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тексту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застосування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методів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літературознавства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власна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позиція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бракує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певної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глибини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критичної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деталізації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Висновки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логічні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хоча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місцями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досить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аргументовані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Оформлення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—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високому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рівні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з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поодинокими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неточностями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8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якісно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аналітичної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оригінальності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висвітлена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основних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аспектах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аргументи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повторюють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відомі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підходи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Методологія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визначена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однак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застосована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непослідовно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певні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стилістичні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логічні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недоліки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загальна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збережена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обмежене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коло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джерел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7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Спостерігається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теоретичних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засад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lastRenderedPageBreak/>
              <w:t>поверховий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глибоких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інтерпретацій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всі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рекомендовані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джерела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Методологічна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база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вказана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застосована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практиці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фрагментарний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характер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  <w:r w:rsidRPr="00802A0F">
              <w:rPr>
                <w:rFonts w:ascii="Times New Roman" w:hAnsi="Times New Roman" w:cs="Times New Roman"/>
                <w:bCs/>
              </w:rPr>
              <w:tab/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формально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частина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вимог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дотримана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повністю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Бракує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аналітичного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мислення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власних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узагальнень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Літературознавча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термінологія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використовується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непослідовно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порушення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структури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нечіткість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формулюваннях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недостатня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аргументація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5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  <w:r w:rsidRPr="00802A0F">
              <w:rPr>
                <w:rFonts w:ascii="Times New Roman" w:hAnsi="Times New Roman" w:cs="Times New Roman"/>
                <w:bCs/>
              </w:rPr>
              <w:tab/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відчувається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поверхневе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обмежується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переказом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змісту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цитуванням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власних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висновків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Методологічний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підхід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визначений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порівняння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аналітичні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зв’язок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із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теоретичними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засадами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4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  <w:r w:rsidRPr="00802A0F">
              <w:rPr>
                <w:rFonts w:ascii="Times New Roman" w:hAnsi="Times New Roman" w:cs="Times New Roman"/>
                <w:bCs/>
              </w:rPr>
              <w:tab/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компілятивний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характер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системність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обґрунтування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власна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думка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фрагментарно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неактуальні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неперевірені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джерела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численні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стилістичні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граматичні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фактологічні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3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  <w:r w:rsidRPr="00802A0F">
              <w:rPr>
                <w:rFonts w:ascii="Times New Roman" w:hAnsi="Times New Roman" w:cs="Times New Roman"/>
                <w:bCs/>
              </w:rPr>
              <w:tab/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відповідає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більшості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вимог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відсутній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тексту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фактичні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визначеннях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термінах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хаотична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базових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категорій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1-2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  <w:r w:rsidRPr="00802A0F">
              <w:rPr>
                <w:rFonts w:ascii="Times New Roman" w:hAnsi="Times New Roman" w:cs="Times New Roman"/>
                <w:bCs/>
              </w:rPr>
              <w:tab/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подано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формально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змістового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наповнення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плагіат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безсистемне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запозичення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джерел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власні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судження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аналітика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логіка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  <w:r w:rsidRPr="00802A0F">
              <w:rPr>
                <w:rFonts w:ascii="Times New Roman" w:hAnsi="Times New Roman" w:cs="Times New Roman"/>
                <w:bCs/>
              </w:rPr>
              <w:tab/>
            </w:r>
          </w:p>
          <w:p w:rsidR="00100365" w:rsidRPr="00802A0F" w:rsidRDefault="00100365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Роботу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подано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вона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відношення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ознаки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самостійного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виконання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порушено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норми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академічної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доброчесності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100365" w:rsidRPr="00802A0F" w:rsidRDefault="00100365" w:rsidP="00100365">
      <w:pPr>
        <w:jc w:val="center"/>
        <w:rPr>
          <w:rFonts w:ascii="Times New Roman" w:hAnsi="Times New Roman" w:cs="Times New Roman"/>
          <w:b/>
        </w:rPr>
      </w:pPr>
    </w:p>
    <w:p w:rsidR="00100365" w:rsidRPr="00802A0F" w:rsidRDefault="00100365" w:rsidP="00100365">
      <w:pPr>
        <w:jc w:val="center"/>
        <w:rPr>
          <w:rFonts w:ascii="Times New Roman" w:hAnsi="Times New Roman" w:cs="Times New Roman"/>
          <w:b/>
        </w:rPr>
      </w:pPr>
    </w:p>
    <w:p w:rsidR="00100365" w:rsidRPr="00802A0F" w:rsidRDefault="00100365" w:rsidP="00100365">
      <w:pPr>
        <w:jc w:val="center"/>
        <w:rPr>
          <w:rFonts w:ascii="Times New Roman" w:hAnsi="Times New Roman" w:cs="Times New Roman"/>
          <w:b/>
        </w:rPr>
      </w:pPr>
      <w:r w:rsidRPr="00802A0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100365" w:rsidRPr="00802A0F" w:rsidTr="00F310BC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365" w:rsidRPr="00802A0F" w:rsidRDefault="00100365" w:rsidP="00F310BC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02A0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802A0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100365" w:rsidRPr="00802A0F" w:rsidRDefault="00100365" w:rsidP="00F310BC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802A0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365" w:rsidRPr="00802A0F" w:rsidRDefault="00100365" w:rsidP="00F310BC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02A0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365" w:rsidRPr="00802A0F" w:rsidRDefault="00100365" w:rsidP="00F310BC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02A0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100365" w:rsidRPr="00802A0F" w:rsidTr="00F310BC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365" w:rsidRPr="00802A0F" w:rsidRDefault="00100365" w:rsidP="00F310BC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365" w:rsidRPr="00802A0F" w:rsidRDefault="00100365" w:rsidP="00F310BC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365" w:rsidRPr="00802A0F" w:rsidRDefault="00100365" w:rsidP="00F310BC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02A0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365" w:rsidRPr="00802A0F" w:rsidRDefault="00100365" w:rsidP="00F310BC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02A0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100365" w:rsidRPr="00802A0F" w:rsidTr="00F310B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02A0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02A0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100365" w:rsidRPr="00802A0F" w:rsidTr="00F310B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00365" w:rsidRPr="00802A0F" w:rsidTr="00F310B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00365" w:rsidRPr="00802A0F" w:rsidTr="00F310B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00365" w:rsidRPr="00802A0F" w:rsidTr="00F310B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00365" w:rsidRPr="00802A0F" w:rsidTr="00F310B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lastRenderedPageBreak/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100365" w:rsidRPr="00802A0F" w:rsidTr="00F310B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  <w:p w:rsidR="00100365" w:rsidRPr="00802A0F" w:rsidRDefault="00100365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365" w:rsidRPr="00802A0F" w:rsidRDefault="00100365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38772C" w:rsidRDefault="0038772C"/>
    <w:sectPr w:rsidR="003877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Droid Sans Fallback">
    <w:altName w:val="Yu Gothic"/>
    <w:charset w:val="80"/>
    <w:family w:val="swiss"/>
    <w:pitch w:val="default"/>
  </w:font>
  <w:font w:name="Free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65"/>
    <w:rsid w:val="00100365"/>
    <w:rsid w:val="0038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C459F-0C23-48F6-89FD-A567170D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36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365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365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365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472C4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365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365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10036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100365"/>
    <w:rPr>
      <w:rFonts w:asciiTheme="majorHAnsi" w:eastAsiaTheme="majorEastAsia" w:hAnsiTheme="majorHAnsi" w:cs="Mangal"/>
      <w:b/>
      <w:bCs/>
      <w:color w:val="4472C4" w:themeColor="accent1"/>
      <w:kern w:val="2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100365"/>
    <w:rPr>
      <w:rFonts w:asciiTheme="majorHAnsi" w:eastAsiaTheme="majorEastAsia" w:hAnsiTheme="majorHAnsi" w:cs="Mangal"/>
      <w:b/>
      <w:bCs/>
      <w:i/>
      <w:iCs/>
      <w:color w:val="4472C4" w:themeColor="accent1"/>
      <w:kern w:val="2"/>
      <w:sz w:val="24"/>
      <w:szCs w:val="21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100365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100365"/>
    <w:rPr>
      <w:rFonts w:asciiTheme="majorHAnsi" w:eastAsiaTheme="majorEastAsia" w:hAnsiTheme="majorHAnsi" w:cs="Mangal"/>
      <w:i/>
      <w:iCs/>
      <w:color w:val="1F3763" w:themeColor="accent1" w:themeShade="7F"/>
      <w:kern w:val="2"/>
      <w:sz w:val="24"/>
      <w:szCs w:val="21"/>
      <w:lang w:eastAsia="zh-CN" w:bidi="hi-IN"/>
    </w:rPr>
  </w:style>
  <w:style w:type="table" w:styleId="a3">
    <w:name w:val="Table Grid"/>
    <w:basedOn w:val="a1"/>
    <w:uiPriority w:val="39"/>
    <w:rsid w:val="001003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7066</Words>
  <Characters>4029</Characters>
  <Application>Microsoft Office Word</Application>
  <DocSecurity>0</DocSecurity>
  <Lines>33</Lines>
  <Paragraphs>22</Paragraphs>
  <ScaleCrop>false</ScaleCrop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Курилова</dc:creator>
  <cp:keywords/>
  <dc:description/>
  <cp:lastModifiedBy>Юлія Курилова</cp:lastModifiedBy>
  <cp:revision>1</cp:revision>
  <dcterms:created xsi:type="dcterms:W3CDTF">2025-11-15T00:50:00Z</dcterms:created>
  <dcterms:modified xsi:type="dcterms:W3CDTF">2025-11-15T00:51:00Z</dcterms:modified>
</cp:coreProperties>
</file>