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293" w:rsidRPr="005F7178" w:rsidRDefault="00EB1293" w:rsidP="00EB12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Лекція №</w:t>
      </w:r>
    </w:p>
    <w:p w:rsidR="00EB1293" w:rsidRPr="009F14C6" w:rsidRDefault="00EB1293" w:rsidP="009F14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1293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Тема: Хінони</w:t>
      </w:r>
    </w:p>
    <w:p w:rsidR="00EB1293" w:rsidRPr="005F7178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Визначення та класифікація, фізико-хімічні властивості. </w:t>
      </w:r>
    </w:p>
    <w:p w:rsidR="00EB1293" w:rsidRPr="00026163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26163">
        <w:rPr>
          <w:rFonts w:ascii="Times New Roman" w:hAnsi="Times New Roman" w:cs="Times New Roman"/>
          <w:b/>
          <w:i/>
          <w:iCs/>
          <w:sz w:val="28"/>
          <w:szCs w:val="28"/>
        </w:rPr>
        <w:t>Хінони</w:t>
      </w:r>
      <w:r w:rsidRPr="000261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6163">
        <w:rPr>
          <w:rFonts w:ascii="Times New Roman" w:hAnsi="Times New Roman" w:cs="Times New Roman"/>
          <w:sz w:val="28"/>
          <w:szCs w:val="28"/>
        </w:rPr>
        <w:t xml:space="preserve">(від </w:t>
      </w:r>
      <w:r w:rsidRPr="00026163">
        <w:rPr>
          <w:rFonts w:ascii="Times New Roman" w:eastAsia="Arial Unicode MS" w:hAnsi="Times New Roman" w:cs="Times New Roman"/>
          <w:sz w:val="28"/>
          <w:szCs w:val="28"/>
        </w:rPr>
        <w:t xml:space="preserve">перуан. </w:t>
      </w:r>
      <w:r w:rsidRPr="00026163">
        <w:rPr>
          <w:rFonts w:ascii="Times New Roman" w:hAnsi="Times New Roman" w:cs="Times New Roman"/>
          <w:i/>
          <w:iCs/>
          <w:sz w:val="28"/>
          <w:szCs w:val="28"/>
        </w:rPr>
        <w:t xml:space="preserve">kina - </w:t>
      </w:r>
      <w:r w:rsidRPr="00026163">
        <w:rPr>
          <w:rFonts w:ascii="Times New Roman" w:eastAsia="Arial Unicode MS" w:hAnsi="Times New Roman" w:cs="Times New Roman"/>
          <w:sz w:val="28"/>
          <w:szCs w:val="28"/>
        </w:rPr>
        <w:t xml:space="preserve">кора, лат. суф. </w:t>
      </w:r>
      <w:r w:rsidRPr="00026163">
        <w:rPr>
          <w:rFonts w:ascii="Times New Roman" w:hAnsi="Times New Roman" w:cs="Times New Roman"/>
          <w:i/>
          <w:iCs/>
          <w:sz w:val="28"/>
          <w:szCs w:val="28"/>
        </w:rPr>
        <w:t xml:space="preserve">-on-) — </w:t>
      </w:r>
      <w:r w:rsidRPr="00026163">
        <w:rPr>
          <w:rFonts w:ascii="Times New Roman" w:eastAsia="Arial Unicode MS" w:hAnsi="Times New Roman" w:cs="Times New Roman"/>
          <w:sz w:val="28"/>
          <w:szCs w:val="28"/>
        </w:rPr>
        <w:t>дослівно кристалічна речовина жовтого кольору, отримана з кори.</w:t>
      </w:r>
    </w:p>
    <w:p w:rsidR="00EB1293" w:rsidRPr="00026163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26163">
        <w:rPr>
          <w:rFonts w:ascii="Times New Roman" w:hAnsi="Times New Roman" w:cs="Times New Roman"/>
          <w:sz w:val="28"/>
          <w:szCs w:val="28"/>
        </w:rPr>
        <w:t>Найбільше практичне значення мають бензохінони, нафтохінони та антрахінони.</w:t>
      </w:r>
    </w:p>
    <w:p w:rsidR="00EB1293" w:rsidRPr="005A65DE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  <w:r w:rsidRPr="005A65DE">
        <w:rPr>
          <w:rFonts w:ascii="Times New Roman" w:hAnsi="Times New Roman" w:cs="Times New Roman"/>
          <w:b/>
          <w:sz w:val="28"/>
          <w:szCs w:val="28"/>
        </w:rPr>
        <w:t>БЕНЗОХIНОНИ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65DE">
        <w:rPr>
          <w:rFonts w:ascii="Times New Roman" w:hAnsi="Times New Roman" w:cs="Times New Roman"/>
          <w:sz w:val="28"/>
          <w:szCs w:val="28"/>
          <w:lang w:val="uk-UA"/>
        </w:rPr>
        <w:t>Бензохінони існують у вигляді двох ізомерів: 1,2- та 1,4-бензохінону.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6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1083" cy="14634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70" t="39886" r="40193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85" cy="14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65DE">
        <w:rPr>
          <w:rFonts w:ascii="Times New Roman" w:hAnsi="Times New Roman" w:cs="Times New Roman"/>
          <w:sz w:val="28"/>
          <w:szCs w:val="28"/>
          <w:lang w:val="uk-UA"/>
        </w:rPr>
        <w:t xml:space="preserve">Заміщені 1,4-бензохінони – окислювачі, які оборотньо відновлюються до гідрохінонів. </w:t>
      </w:r>
      <w:r w:rsidRPr="005A65DE">
        <w:rPr>
          <w:rFonts w:ascii="Times New Roman" w:hAnsi="Times New Roman" w:cs="Times New Roman"/>
          <w:sz w:val="28"/>
          <w:szCs w:val="28"/>
        </w:rPr>
        <w:t>Вони беруть участь у перенесенні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електронів у процесі клітинного дихання. До цієї групи належить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убіхінон.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Убіхінон (кофермент Q, KoQn, 2,3-диметоксі-6-метил-5-полі-пренілбензохінони). Кількість поліпренільних залишків (n) може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дорівнювати від 1 до 15. У природі найчастіше зустрічаються Q6—Q10. Організму людини властивий Q10.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Убіхінони відіграють важливу роль у біоенергетиці клітин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більшості прокаріот і усіх еукаріот. Основна функція убіхінонів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це перенесення електронів та протонів від різних субстратів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цитохромів при диханні та окислювальному фосфорилюванні.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Убіхінони, головним чином у відновній формі убіхінолів, виконують антиоксидантну функцію.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Для промислового вилучення КоQ використовують біомасу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мікроорганізмів (бактерій, дріжджів, грибів). Розроблені ефективні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біотехнологічні методи отримання Q9 і Q10.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Убіхінон Q10 в інших країнах використовують у харчових добавках під назвою коензим Q10 або Со Q10. Убіхінон як переносник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кисню зменшує гіпоксичні ушкодження, які викликані недостатністю кисню при серцево-судинних захворюваннях, тому його рекомендують для профілактики хвороб серцево-судинної системи.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Внаслідок малої токсичності коензим Q10 ефективний у хронічних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випадках, при лікуванні дітей і для зменшення кардіотоксичної дії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протипухлинних препаратів. Ко Q10 має імуномодулюючі властивості. Він підвищує толерантність організму до перенавантаження і стресу, зміцнює імунну систему, забезпечує клітини енергією.</w:t>
      </w:r>
    </w:p>
    <w:p w:rsidR="00EB1293" w:rsidRPr="005A65DE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  <w:r w:rsidRPr="0002616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НАФТОХ</w:t>
      </w:r>
      <w:r w:rsidRPr="005A65DE">
        <w:rPr>
          <w:rFonts w:ascii="Times New Roman" w:hAnsi="Times New Roman" w:cs="Times New Roman"/>
          <w:b/>
          <w:sz w:val="28"/>
          <w:szCs w:val="28"/>
        </w:rPr>
        <w:t>I</w:t>
      </w:r>
      <w:r w:rsidRPr="00026163">
        <w:rPr>
          <w:rFonts w:ascii="Times New Roman" w:hAnsi="Times New Roman" w:cs="Times New Roman"/>
          <w:b/>
          <w:sz w:val="28"/>
          <w:szCs w:val="28"/>
          <w:lang w:val="uk-UA"/>
        </w:rPr>
        <w:t>НОНИ</w:t>
      </w:r>
    </w:p>
    <w:p w:rsidR="00EB1293" w:rsidRPr="00026163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65DE">
        <w:rPr>
          <w:rFonts w:ascii="Times New Roman" w:hAnsi="Times New Roman" w:cs="Times New Roman"/>
          <w:sz w:val="28"/>
          <w:szCs w:val="28"/>
          <w:lang w:val="uk-UA"/>
        </w:rPr>
        <w:t xml:space="preserve">Похідні нафтохінону поширені в основному в рослинах родин </w:t>
      </w:r>
      <w:r w:rsidRPr="005A65DE">
        <w:rPr>
          <w:rFonts w:ascii="Times New Roman" w:hAnsi="Times New Roman" w:cs="Times New Roman"/>
          <w:sz w:val="28"/>
          <w:szCs w:val="28"/>
        </w:rPr>
        <w:t>Juglandaceae</w:t>
      </w:r>
      <w:r w:rsidRPr="005A65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</w:rPr>
        <w:t>Plumbaginaceae</w:t>
      </w:r>
      <w:r w:rsidRPr="005A65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</w:rPr>
        <w:t>Droceraceae</w:t>
      </w:r>
      <w:r w:rsidRPr="005A65DE">
        <w:rPr>
          <w:rFonts w:ascii="Times New Roman" w:hAnsi="Times New Roman" w:cs="Times New Roman"/>
          <w:sz w:val="28"/>
          <w:szCs w:val="28"/>
          <w:lang w:val="uk-UA"/>
        </w:rPr>
        <w:t xml:space="preserve"> тощо; вилучені також з бактерій, є структурними фрагментами багатьох природних речовин. </w:t>
      </w:r>
      <w:r w:rsidRPr="00026163">
        <w:rPr>
          <w:rFonts w:ascii="Times New Roman" w:hAnsi="Times New Roman" w:cs="Times New Roman"/>
          <w:sz w:val="28"/>
          <w:szCs w:val="28"/>
          <w:lang w:val="uk-UA"/>
        </w:rPr>
        <w:t>Деякі нафтохінони мають високу біологічну активність.</w:t>
      </w:r>
    </w:p>
    <w:p w:rsidR="00EB1293" w:rsidRPr="00026163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163">
        <w:rPr>
          <w:rFonts w:ascii="Times New Roman" w:hAnsi="Times New Roman" w:cs="Times New Roman"/>
          <w:sz w:val="28"/>
          <w:szCs w:val="28"/>
          <w:lang w:val="uk-UA"/>
        </w:rPr>
        <w:t>Нафтохіноном, який бере участь у процесі фотосинтезу, є філохінон (вітамін К1). Похідні 1,4-нафтохінону – юглон, шиконін, дрозерон відіграють значну роль у фармакологічній активності листків горіха, трави і коренів горобейника, трави росички тощо.</w:t>
      </w:r>
    </w:p>
    <w:p w:rsidR="00EB1293" w:rsidRPr="00026163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293" w:rsidRPr="005A65DE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65DE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Основні хінони і рослини, які знайшли застосування в  медицині  та  народному господарстві.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ЛІКАРСЬКІ РОСЛИНИ ТА СИРОВИНА,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ЯКІ МІСТЯТЬ НАФТОХІНОНИ</w:t>
      </w:r>
    </w:p>
    <w:p w:rsidR="00EB1293" w:rsidRPr="005A65DE" w:rsidRDefault="00EB1293" w:rsidP="00EB1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ЛИСТЯ ГОРIХА — FOLIA JUGLANDIS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Горіх волоський — Juґ glans reґ gia L., род. горіхові — Juglandaceae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Орех грецкий; назва походить від juppiter — Юпітер; латин.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glans</w:t>
      </w:r>
      <w:r w:rsidRPr="005A65DE">
        <w:rPr>
          <w:rFonts w:ascii="Times New Roman" w:hAnsi="Times New Roman" w:cs="Times New Roman"/>
          <w:sz w:val="28"/>
          <w:szCs w:val="28"/>
        </w:rPr>
        <w:t xml:space="preserve"> — жолудь,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regius</w:t>
      </w:r>
      <w:r w:rsidRPr="005A65DE">
        <w:rPr>
          <w:rFonts w:ascii="Times New Roman" w:hAnsi="Times New Roman" w:cs="Times New Roman"/>
          <w:sz w:val="28"/>
          <w:szCs w:val="28"/>
        </w:rPr>
        <w:t>, -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A65DE">
        <w:rPr>
          <w:rFonts w:ascii="Times New Roman" w:hAnsi="Times New Roman" w:cs="Times New Roman"/>
          <w:sz w:val="28"/>
          <w:szCs w:val="28"/>
        </w:rPr>
        <w:t>, -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5A65DE">
        <w:rPr>
          <w:rFonts w:ascii="Times New Roman" w:hAnsi="Times New Roman" w:cs="Times New Roman"/>
          <w:sz w:val="28"/>
          <w:szCs w:val="28"/>
        </w:rPr>
        <w:t xml:space="preserve"> — царський.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Рослина. Високе, заввишки до 35 м, дерево з розлогою кроною і товстим гіллястим стовбуром, вкритим сірою корою. Листки чергові, великі, непарноперисті, з трьома – п’ятьма парами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листочків. Листочки видовжено-яйцеподібні, загострені, зверху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голі, зісподу — опушені. Квітки одностатеві, одиночні або зібрані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по 2–3. Плід — несправжня кістянка. Цвіте у квітні-травні, плоди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достигають у вересні.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Поширення. У дикому стані росте на Кавказі і в Середній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Азії, в горах Малої Азії. На території України розводять як плодове дерево.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Заготівля. Заготовляють листочки в травні-червні, відщипуючи їх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від черешка в суху погоду. Сушать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у тіні, розстилаючи тонким шаром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і час від часу перегортаючи.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Хімічний склад сировини. Листки містять юглон і гідроюглон, їх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глікозиди, флавоноїди, дубильні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речовини, каротин, мікроелементи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(Fe, Co, K, Mn).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Вільні нафтохінони, їх ди-, три-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і тетрамери входять до складу ядрової деревини.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A65DE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1133475" cy="1543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67" t="34149" r="68733" b="4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C6" w:rsidRDefault="009F14C6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Ядро горіха містить багато поживних речовин (50–80 % жирної олії, 10–20 % білка, 15–20 % вуглеводів), є сировиною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одержання жирної олії.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lastRenderedPageBreak/>
        <w:t>Біологічна дія та застосування. Настойка з листків горіха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діє як в’яжучий, протизапальний, ранозагоювальний засіб.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Настій використовують зовнішньо для полоскань при ангінах,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стоматитах, гінгівітах, пародонтозі, кандидозах та внутрішньо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при атеросклерозі, гастритах, проносах, як допоміжний засіб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при цукровому діабеті. Олія волоського горіха виявляє протисклеротичну дію.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 гомеопатії використовуються листки і зелені недозрілі плоди при висипаннях на шкірі, екземах на голові, руках і гомілках.</w:t>
      </w:r>
    </w:p>
    <w:p w:rsidR="00EB1293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ТРАВА РОСИЧКИ — HERBA DROSERAE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Росичка круглолиста — Droґ sera rotundifoґ lia L., род. росичкові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Droseraceae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Росянка круглолистная; назва походить від грецьк. droseros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росистий (за блискучі, схожі на росу краплини секрету на листках).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Рослина багаторічна трав’яниста комахоїдна. Стебло квітконосне, прямостояче, заввишки 10–25 см, безлисте, у кілька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разів довше за листки. Листки в прикореневій розетці з довгими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черешками і круглою пластинкою, зверху і з країв вкриті головчастими червоними волосками. Квітки дрібні, двостатеві,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правильні, п’ятипелюсткові,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білі, зібрані в однобічні китицеподібні завійці. Плід — коробочка.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Поширення. Росте в північній частині України на торфових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болотах.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Заготівля. Заготовляють траву в період цвітіння, використовують свіжою або сушать у затінку чи в сушарках при температурі до 40 °С.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Хімічний склад сировини.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Трава містить нафтохінони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дрозерон, плюмбагон; флавоноїди — кверцетин, гіперозид, мірицетин, кемпферол; ферменти, дубильні речовини, кислоти, солі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5A65DE">
        <w:rPr>
          <w:rFonts w:ascii="Times New Roman" w:hAnsi="Times New Roman" w:cs="Times New Roman"/>
          <w:sz w:val="28"/>
          <w:szCs w:val="28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A65DE">
        <w:rPr>
          <w:rFonts w:ascii="Times New Roman" w:hAnsi="Times New Roman" w:cs="Times New Roman"/>
          <w:sz w:val="28"/>
          <w:szCs w:val="28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A65DE">
        <w:rPr>
          <w:rFonts w:ascii="Times New Roman" w:hAnsi="Times New Roman" w:cs="Times New Roman"/>
          <w:sz w:val="28"/>
          <w:szCs w:val="28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5A65DE">
        <w:rPr>
          <w:rFonts w:ascii="Times New Roman" w:hAnsi="Times New Roman" w:cs="Times New Roman"/>
          <w:sz w:val="28"/>
          <w:szCs w:val="28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5A65DE">
        <w:rPr>
          <w:rFonts w:ascii="Times New Roman" w:hAnsi="Times New Roman" w:cs="Times New Roman"/>
          <w:sz w:val="28"/>
          <w:szCs w:val="28"/>
        </w:rPr>
        <w:t xml:space="preserve">, </w:t>
      </w:r>
      <w:r w:rsidRPr="005A65DE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5A65DE">
        <w:rPr>
          <w:rFonts w:ascii="Times New Roman" w:hAnsi="Times New Roman" w:cs="Times New Roman"/>
          <w:sz w:val="28"/>
          <w:szCs w:val="28"/>
        </w:rPr>
        <w:t>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3266" cy="15354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38" t="28490" r="43559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53" cy="153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C6" w:rsidRDefault="009F14C6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Біологічна дія та застосування. Антибактеріальний засіб проти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стрептококів, стафілококів, збудників туберкульозу, ефективний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протиспастичний та відхаркувальний засіб при застудах: коклюші,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фарингітах, ларингітах, бронхітах, бронхіальній астмі. Екстракт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росички входить до складу крапель від кашлю евкабал. Свіжий сік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використовують для лікування бородавок, мозолів і затверділостей шкіри, мікозів.</w:t>
      </w:r>
    </w:p>
    <w:p w:rsidR="00EB1293" w:rsidRPr="005A65DE" w:rsidRDefault="00EB1293" w:rsidP="00EB12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5DE">
        <w:rPr>
          <w:rFonts w:ascii="Times New Roman" w:hAnsi="Times New Roman" w:cs="Times New Roman"/>
          <w:sz w:val="28"/>
          <w:szCs w:val="28"/>
        </w:rPr>
        <w:t>У гомеопатії застосовується свіжа рослина, зібрана на початку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DE">
        <w:rPr>
          <w:rFonts w:ascii="Times New Roman" w:hAnsi="Times New Roman" w:cs="Times New Roman"/>
          <w:sz w:val="28"/>
          <w:szCs w:val="28"/>
        </w:rPr>
        <w:t>цвітіння, при захворюваннях ВДШ: коклюші, спастичному кашлі, туберкульозі.</w:t>
      </w:r>
    </w:p>
    <w:p w:rsidR="009F14C6" w:rsidRDefault="009F1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4336" w:rsidRPr="009F14C6" w:rsidRDefault="00EB1293" w:rsidP="00B109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</w:pPr>
      <w:r w:rsidRPr="009F14C6"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  <w:lastRenderedPageBreak/>
        <w:t>Тема:</w:t>
      </w:r>
      <w:r w:rsidR="001044C7" w:rsidRPr="009F14C6"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  <w:t xml:space="preserve"> Антрахінони</w:t>
      </w:r>
      <w:r w:rsidR="00EE11C8" w:rsidRPr="009F14C6"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  <w:t xml:space="preserve"> </w:t>
      </w:r>
      <w:r w:rsidR="003F4336" w:rsidRPr="009F14C6"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  <w:t>та інші похідні антрацену</w:t>
      </w:r>
    </w:p>
    <w:p w:rsidR="001044C7" w:rsidRPr="005F7178" w:rsidRDefault="00EE11C8" w:rsidP="00B109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14C6"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  <w:t>(</w:t>
      </w:r>
      <w:r w:rsidRPr="009F14C6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lang w:val="uk-UA"/>
        </w:rPr>
        <w:t>Антраценпохідні)</w:t>
      </w:r>
    </w:p>
    <w:p w:rsidR="005A6E5D" w:rsidRPr="00215651" w:rsidRDefault="005A6E5D" w:rsidP="00B10900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15651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7C2827" w:rsidRPr="00215651" w:rsidRDefault="005A6E5D" w:rsidP="005F7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565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1044C7" w:rsidRPr="00215651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та класифікація, фізико-хімічні властивості. </w:t>
      </w:r>
    </w:p>
    <w:p w:rsidR="00B10900" w:rsidRPr="009F14C6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 xml:space="preserve">2. </w:t>
      </w:r>
      <w:r w:rsidRPr="009F14C6">
        <w:rPr>
          <w:rFonts w:ascii="Times New Roman" w:hAnsi="Times New Roman" w:cs="Times New Roman"/>
          <w:sz w:val="28"/>
          <w:szCs w:val="28"/>
        </w:rPr>
        <w:t xml:space="preserve">Методи вилучення з рослинної сировини. </w:t>
      </w:r>
    </w:p>
    <w:p w:rsidR="007C2827" w:rsidRPr="009F14C6" w:rsidRDefault="00B10900" w:rsidP="005F7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4C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A6E5D" w:rsidRPr="009F14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044C7" w:rsidRPr="009F14C6">
        <w:rPr>
          <w:rFonts w:ascii="Times New Roman" w:hAnsi="Times New Roman" w:cs="Times New Roman"/>
          <w:sz w:val="28"/>
          <w:szCs w:val="28"/>
          <w:lang w:val="uk-UA"/>
        </w:rPr>
        <w:t>Методи якісного та кількісного аналізу ци</w:t>
      </w:r>
      <w:r w:rsidR="001044C7" w:rsidRPr="009F14C6">
        <w:rPr>
          <w:rFonts w:ascii="Times New Roman" w:hAnsi="Times New Roman" w:cs="Times New Roman"/>
          <w:sz w:val="28"/>
          <w:szCs w:val="28"/>
        </w:rPr>
        <w:t>х сполук в рослинній сировині.</w:t>
      </w:r>
    </w:p>
    <w:p w:rsidR="007C2827" w:rsidRPr="009F14C6" w:rsidRDefault="005A6E5D" w:rsidP="005F7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4C6">
        <w:rPr>
          <w:rFonts w:ascii="Times New Roman" w:hAnsi="Times New Roman" w:cs="Times New Roman"/>
          <w:sz w:val="28"/>
          <w:szCs w:val="28"/>
        </w:rPr>
        <w:t xml:space="preserve">4. </w:t>
      </w:r>
      <w:r w:rsidR="001044C7" w:rsidRPr="009F14C6">
        <w:rPr>
          <w:rFonts w:ascii="Times New Roman" w:hAnsi="Times New Roman" w:cs="Times New Roman"/>
          <w:sz w:val="28"/>
          <w:szCs w:val="28"/>
        </w:rPr>
        <w:t xml:space="preserve">Біологічна дія. </w:t>
      </w:r>
    </w:p>
    <w:p w:rsidR="007C2827" w:rsidRPr="009F14C6" w:rsidRDefault="005A6E5D" w:rsidP="005F7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4C6">
        <w:rPr>
          <w:rFonts w:ascii="Times New Roman" w:hAnsi="Times New Roman" w:cs="Times New Roman"/>
          <w:sz w:val="28"/>
          <w:szCs w:val="28"/>
        </w:rPr>
        <w:t xml:space="preserve">5. </w:t>
      </w:r>
      <w:r w:rsidR="001044C7" w:rsidRPr="009F14C6">
        <w:rPr>
          <w:rFonts w:ascii="Times New Roman" w:hAnsi="Times New Roman" w:cs="Times New Roman"/>
          <w:sz w:val="28"/>
          <w:szCs w:val="28"/>
        </w:rPr>
        <w:t xml:space="preserve">Рослини, які містять ці сполуки. </w:t>
      </w:r>
    </w:p>
    <w:p w:rsidR="00B10900" w:rsidRDefault="00B10900" w:rsidP="00B10900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 xml:space="preserve">1. Визначення та класифікація, фізико-хімічні властивості. 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Антраценпохідні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група природних сполук, в основі яких лежить ядро антрацену різного ступеня окислення і конденсації мономерних форм. Вони відносяться до фенольних cполук із загальною формулою С6-С2-С6.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2105247" cy="1301892"/>
            <wp:effectExtent l="19050" t="0" r="9303" b="0"/>
            <wp:docPr id="3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530" t="37072" r="35542" b="4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30" cy="132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Залежно від будови агліконів антраценпохідні розподіляються на 3 основні підгрупи: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мoномерні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— антраценпохідні з однією молекулою антрацену;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димерні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— сполуки з двома молекулами антрацену;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конденсовані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антраценпохідні, в яких два мономери зв’язані між собою двома одинарними і одним подвійним зв’язками.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Мономерні сполуки мають відновлену (похідні антранолу, антрону, оксіантрону) і окислену (похідні антрахінону) форми.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5473751" cy="1217654"/>
            <wp:effectExtent l="19050" t="0" r="0" b="0"/>
            <wp:docPr id="4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96" t="47719" r="37787" b="3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29" cy="122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Більшість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сполук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природі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зустрічається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підгрупи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антрахінону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антраценпохідні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легко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окислюються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киснем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повітря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навіть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нормальних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умовах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В залежності від розміщення ОН-груп у молекулі мономерні антраценпохідні ділять на класи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емодину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та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алізарину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lastRenderedPageBreak/>
        <w:drawing>
          <wp:inline distT="0" distB="0" distL="0" distR="0">
            <wp:extent cx="4652623" cy="1158121"/>
            <wp:effectExtent l="19050" t="0" r="0" b="0"/>
            <wp:docPr id="4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355" t="36882" r="41956" b="4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6" cy="11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У сполук класу емодину (емодин, хризофанол, алое-емодин, реїн, фісцион тощо) різні замісники знаходяться в циклах А і С, а ОН-групи – обов’язково у С1 і С8. Ці сполуки містяться в корі крушини, коренях ревеню і щавлю, листі касії і алое, плодах жостеру тощо.</w:t>
      </w:r>
    </w:p>
    <w:p w:rsidR="00B10900" w:rsidRPr="005F7178" w:rsidRDefault="00B10900" w:rsidP="009F14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56251" cy="1362923"/>
            <wp:effectExtent l="19050" t="0" r="0" b="0"/>
            <wp:docPr id="4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552" t="46008" r="34474" b="3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26" cy="136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75566A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B10900" w:rsidRPr="0075566A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антраценпохідних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класу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алізарину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алізарин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рубіадин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луцидин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псевдопурпурин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заміщення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відбувається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циклі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75566A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10900" w:rsidRPr="0075566A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B10900" w:rsidRPr="009F14C6" w:rsidRDefault="00B10900" w:rsidP="00B1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5688419" cy="1457958"/>
            <wp:effectExtent l="19050" t="0" r="7531" b="0"/>
            <wp:docPr id="4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07" t="30989" r="36611" b="4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33" cy="146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Димерні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сполуки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природі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зустрічаються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здебільшого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відновленій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формі</w:t>
      </w:r>
      <w:r w:rsidRPr="009F14C6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Мономери в димерних сполуках бувають однаковими (сенедин) або різними (пальмедин).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Конденсовані похідні антрацену можна розглядати як похідні нафтодіантрону. До таких сполук належить гіперицин, що міститься у траві звіробою.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5645111" cy="1824138"/>
            <wp:effectExtent l="19050" t="0" r="0" b="0"/>
            <wp:docPr id="4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727" t="40114" r="34367" b="2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67" cy="18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B44C91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B10900" w:rsidRPr="00B44C91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Антраценпохідні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лікарській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рослинній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представлені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глікозидами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агліконами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Вуглеводні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компоненти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(D-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глюкоза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, D-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ксилоза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, L-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рамноза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, D-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арабіноза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язуються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агліконами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атом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кисню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глікозиди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).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Зустрічаються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також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глікозиди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змішані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10900" w:rsidRPr="00B44C91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Фізико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хімічні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та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біологічні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властивості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Антраценпохідні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кристалічні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речовини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блідо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жовтого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оранжевого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червоного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кольору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Їх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аглікони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добре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ефірі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хлороформі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низькомолекулярних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спиртах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гірше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бензолі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гексані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воді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нерозчинні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Глікозиди, навпаки, — нерозчинні у неполярних органічних розчинниках, а розчиняються в спирто-водних сумішах (50 – 80%), у чистих спиртах, ацетоні, а деякі — у воді.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нагріванні сировини антраценпохідні сублімуються.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Антраглікозиди і аглікони, які мають вільну ОН-групу, розчиняються у водних лугах з утворенням фенолятів. Гідроксильні групи, розміщені в α-положенні, з карбонільною групою утворюють внутрішньомолекулярні водневі зв’язки, а тому такі сполуки можуть реагувати лише з їдкими лугами; гідроксили в β-положенні антраценпохідних взаємодіють з розчинами їдких лугів, карбонатів та гідроксиду амонію. Їх солі забарвлюються в червоний або жовтий колір.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Із солями важких металів антраценпохідні утворюють комплексні сполуки, забарвлені в яскраві кольори — “лаки”, їх використовують у фарбовій промисловості.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Антраценпохідні беруть участь в окислювально-відновлювальних процесах як у рослинному, так і в тваринному організмі; проявляють бактерицидну активність. Вони застосовуються як проносний, літолітичний і протизапальний засіб.</w:t>
      </w: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t>2</w:t>
      </w: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. Методи вилучення з рослинної сировини. 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Методи виділення і аналіз.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Антраценпохідні екстрагують із лікарської рослинної сировини спирто-водними сумішами, чистими спиртами або водою. Для відокремлення агліконів від глікозидів екстракцію сировини проводять хлороформом або хлористим метиленом. Послідовною екстракцією тієї самої сировини спирто-водними сумішами, спиртом або водою (в залежності від виду сировини) виділяють суму антраглікозидів. Для розділення суми агліконів на окремі компоненти використовують різну реакційну здатність їх щодо лугів або колонкову хроматографію.</w:t>
      </w:r>
    </w:p>
    <w:p w:rsidR="00B10900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</w:pP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3</w:t>
      </w:r>
      <w:r w:rsidRPr="005F7178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. Методи якісного та кількісного аналізу ци</w:t>
      </w: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>х сполук в рослинній сировині.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Якісні реакції.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Реакція з лугом. 1 г сировини подрібнюють до розміру часток 1 – 3 мм. Наважку сировини (кори крушини) масою 0,2 г вміщують у колбу зі зворотним холодильником і кип’ятять 2 хв. з 5 мл 10 %-го спиртового розчину натрію гідроксиду або калію гідроксиду. Після охолодження додають 5 мл води, фільтрують. Фільтрат переносять в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ділильну лійку, додають 10 %-го розчину хлороводневої кислоти до слабкокислої реакції і 10 мл ефіру. Після перемішування і розшарування рідин ефірний шар, забарвлений у жовтий колір, відділяють. 5 мл ефірного витягу збовтують у ділильній лійці з 3 мл 10 %-го розчину амонію гідроксиду. Ефірний шар залишається жовтим (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хризофанол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), а розчин амонію гідроксиду стає червоним (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емодини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B10900" w:rsidRPr="005F7178" w:rsidRDefault="00B10900" w:rsidP="00B109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5F71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57629" cy="4358559"/>
            <wp:effectExtent l="19050" t="0" r="4921" b="0"/>
            <wp:docPr id="4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55" t="24525" r="41208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59" cy="43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Хроматографічне виявлення.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0,5 г подрібненої сировини вносять у колбу зі зворотним холодильником, заливають 5 мл етанолу і нагрівають на водяному нагрівнику протягом 5 хв. Після охолодження надосадову рідину і зразки антрахінонів- “свідків” наносять капіляром на лінію старту пластинки “Силуфол”. Пластинку поміщають у камеру з системою розчинників етилацетат-метанол-вода (100:17:13). Після хроматографування пластинку сушать на повітрі у витяжній шафі.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хроматограмі антрахінони проявляються жовтими або оранжевими плямами, а після обприскування розчином лугу вони набувають червоного або фіолетового кольору, видимого при денному світлі.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Визначення вмісту.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1 г сировини (кори крушини) подрібнюють до 1 – 3 мм і точну наважку (масою 0,05 г) вміщують у колбу на 100 мл зі шліфом, додають 7,5 мл льодяної оцтової кислоти.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Суміш кип’ятять на електронагрівнику 15 хв. (Одночасно відбуваються екстракція антраценпохідних і гідроліз глікозидів). Вміст колби охолоджують, додають через холодильник 30 мл діетилового ефіру та кип’ятять на водяному нагрівнику 15 хв. Суміш охолоджують, проціджують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крізь вату в ділильну лійку на 300 мл. Вату промивають 20 мл діетилового ефіру і вміщують її у колбу з сировиною. Додають 30 мл діетилового ефіру і кип’ятять 10 хв. на водяному нагрівнику. Ефірний витяг охолоджують, проціджують крізь вату в ту ж ділильну лійку. Колбу двічі споліскують ефіром (по 10 мл) та проціджують крізь ту ж саму вату.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Обережно, по стінках, до об’єднаного ефірно-оцтового витягу додають 100 мл лужно-аміачного розчину і перемішують 5 хв. Після повного розшарування рідин нижній шар червоного кольору зливають до мірної колби на 250 мл. Ефірний шар обробляють порціями по 20 мл лужно-аміачного розчину, доки не перестане забарвлюватися рідина; забарвлені розчини додають у ту ж мірну колбу. Об’єм розчину у мірній колбі доводять лужно-аміачним розчином до позначки.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25 мл одержаного забарвленого розчину вміщують у колбу на 100 мл, нагрівають зі зворотним холодильником на водяному нагрівнику 15 хв. (антраценпохідні з відновленої форми переходять в окислену). 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 охолоджують і вимірюють його оптичну густину на фотоелектрокалориметрі при довжині хвилі 540 нм з зеленим світлофільтром у кюветі товщиною шару 10 мм, використовуючи для порівняння лужно-аміачний розчин. При надто інтенсивному забарвленні досліджуваний розчин перед калориметруванням розводять лужно-аміачним розчином.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Концентрацію антраценпохідних у калориметрованому розчині у перерахунку на істизин визначають за калібрувальним графіком (див. примітки).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антраценпохідних у перерахунку на істизин у відсотках (Х) і абсолютно суху сировину обчислюють за формулою:</w:t>
      </w:r>
    </w:p>
    <w:p w:rsidR="00B10900" w:rsidRPr="005F7178" w:rsidRDefault="00B10900" w:rsidP="00B109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98714" cy="605990"/>
            <wp:effectExtent l="19050" t="0" r="1586" b="0"/>
            <wp:docPr id="4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693" t="46388" r="54997" b="4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24" cy="6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де С — вміст антраценпохідних (у перерахунку на істизин) в 1 мл калориметрованого розчину, віднайдений за калібрувальним графіком, г; m — маса сировини, г; W — вологість сировини, %.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Примітки. 1. Побудова калібрувального графіка. 50 г кобальту хлориду (CoCl2 </w:t>
      </w:r>
      <w:r w:rsidRPr="005F7178">
        <w:rPr>
          <w:rFonts w:ascii="Cambria Math" w:hAnsi="Cambria Math" w:cs="Cambria Math"/>
          <w:color w:val="231F20"/>
          <w:sz w:val="28"/>
          <w:szCs w:val="28"/>
        </w:rPr>
        <w:t>⋅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6H2O), висушеного до сталої маси, поміщають у мірну колбу на 500 мл, розчиняють у 250 мл води, додають 1 мл хлороводневої кислоти і доводять об’єм розчину водою до позначки. Із цього розчину готу</w:t>
      </w:r>
      <w:r w:rsidR="009F14C6">
        <w:rPr>
          <w:rFonts w:ascii="Times New Roman" w:hAnsi="Times New Roman" w:cs="Times New Roman"/>
          <w:color w:val="231F20"/>
          <w:sz w:val="28"/>
          <w:szCs w:val="28"/>
        </w:rPr>
        <w:t>ють серію розведених розчинів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№ 1 – 12), які містять відповідно 0,0025; 0,0050; 0,0075; ...0,0300 г кобальту хлориду в 1 мл, і вимірюють їх оптичну густину на фотоелектрокалориметрі при довжині хвилі 540 нм у кюветі з товщиною шару 10 мм, користуючись водою як розчином порівняння.</w:t>
      </w:r>
    </w:p>
    <w:p w:rsidR="00B10900" w:rsidRPr="005F7178" w:rsidRDefault="00B10900" w:rsidP="00B10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2. Приготування лужно-аміачного розчину: 50 г натрію гідроксиду розчиняють при перемішуванні у 870 мл води. До охолодженого розчину додають 80 мл концентрованого розчину аміаку і перемішують. Розчин придатний протягом доби.</w:t>
      </w: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B10900" w:rsidRPr="00215651" w:rsidRDefault="00B10900" w:rsidP="002156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215651">
        <w:rPr>
          <w:rFonts w:ascii="Times New Roman" w:hAnsi="Times New Roman" w:cs="Times New Roman"/>
          <w:b/>
          <w:sz w:val="28"/>
          <w:szCs w:val="28"/>
          <w:highlight w:val="cyan"/>
        </w:rPr>
        <w:lastRenderedPageBreak/>
        <w:t xml:space="preserve">4. Біологічна дія. 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5651">
        <w:rPr>
          <w:rFonts w:ascii="Times New Roman" w:hAnsi="Times New Roman" w:cs="Times New Roman"/>
          <w:b/>
          <w:i/>
          <w:sz w:val="28"/>
          <w:szCs w:val="28"/>
        </w:rPr>
        <w:t>Біологічна дія та застосування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Біологічна активність антрахінонів дуже різноманітна.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Вони являють собою біохімічні носії електронів у живих організмах і беруть участь в окислювально-відновних процесах.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Антрахінони групи емодину здатні посилювати перистальтику товстої кишки, що зумовлює їх послаблюючу дію. Проносний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</w:rPr>
        <w:t>ефект виявляється через 10–12 год після вживання препарату.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Алізаринові похідні марени красильної виявляють спазмолітичну та сечогінну дію, сприяють виведенню з нирок конкрементів.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Відновлені форми похідних антрахінону мають виражену протизапальну дію.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З’ясовано, що конденсовані антрахінони виявляють протипухлинну дію. Досягненням останнього часу стало відкриття антибіотиків — антрациклінів, що мають високу протипухлинну активність.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Деякі похідні антрациклінів виявляють інгібуючу або стимулюючу дію на активність ферментів.</w:t>
      </w:r>
    </w:p>
    <w:p w:rsidR="00215651" w:rsidRPr="00215651" w:rsidRDefault="00215651" w:rsidP="002156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5651">
        <w:rPr>
          <w:rFonts w:ascii="Times New Roman" w:hAnsi="Times New Roman" w:cs="Times New Roman"/>
          <w:b/>
          <w:i/>
          <w:sz w:val="28"/>
          <w:szCs w:val="28"/>
        </w:rPr>
        <w:t>Поширення та локалізація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Антраценпохідні знайдені у вищих рослинах, лишайниках, грибах, бактеріях, комахах та морських тваринах класу голкошкірих (морські лілії). Значна частина похідних антрахінону виділена з грибів — Aspergillus i Penicillum; у вищих рослинах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</w:rPr>
        <w:t>антрахінони частіше зустрічаються у видах родин Rubiaceae,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Rhamnaceae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,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Polygonaceae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,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Fabaceae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,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Asphodelaceae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,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Bignoniaceae</w:t>
      </w:r>
      <w:r w:rsidRPr="002156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Verbenaceae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, </w:t>
      </w:r>
      <w:r w:rsidRPr="00215651">
        <w:rPr>
          <w:rFonts w:ascii="Times New Roman" w:hAnsi="Times New Roman" w:cs="Times New Roman"/>
          <w:sz w:val="28"/>
          <w:szCs w:val="28"/>
          <w:lang w:val="en-US"/>
        </w:rPr>
        <w:t>Scrophulariaceae</w:t>
      </w:r>
      <w:r w:rsidRPr="00215651">
        <w:rPr>
          <w:rFonts w:ascii="Times New Roman" w:hAnsi="Times New Roman" w:cs="Times New Roman"/>
          <w:sz w:val="28"/>
          <w:szCs w:val="28"/>
        </w:rPr>
        <w:t xml:space="preserve"> та ін.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Відновлені форми гідроксиантрахінонів — антраноли, антрони і oксиантрони в природі зустрічаються рідше.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Антрацикліни знайдені в мікроорганізмах — стрептоміцетах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</w:rPr>
        <w:t>(актиноміцетах).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Похідні антрацену накопичуються в різних частинах рослин,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</w:rPr>
        <w:t>але у великих кількостях частіш за все в листках, плодах, корі,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651">
        <w:rPr>
          <w:rFonts w:ascii="Times New Roman" w:hAnsi="Times New Roman" w:cs="Times New Roman"/>
          <w:sz w:val="28"/>
          <w:szCs w:val="28"/>
        </w:rPr>
        <w:t>підземних органах.</w:t>
      </w:r>
    </w:p>
    <w:p w:rsidR="00215651" w:rsidRPr="00215651" w:rsidRDefault="00215651" w:rsidP="00215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51">
        <w:rPr>
          <w:rFonts w:ascii="Times New Roman" w:hAnsi="Times New Roman" w:cs="Times New Roman"/>
          <w:sz w:val="28"/>
          <w:szCs w:val="28"/>
        </w:rPr>
        <w:t>Антраценпохідні містяться в розчиненому стані в клітинному соку, рідше — у відмерлих частинах рослин.</w:t>
      </w:r>
    </w:p>
    <w:p w:rsidR="00215651" w:rsidRDefault="00215651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B10900" w:rsidRPr="005F7178" w:rsidRDefault="00B10900" w:rsidP="00B109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5. Рослини, які містять ці сполуки. </w:t>
      </w:r>
    </w:p>
    <w:p w:rsidR="00BA338E" w:rsidRPr="00215651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215651">
        <w:rPr>
          <w:rFonts w:ascii="Times New Roman" w:hAnsi="Times New Roman" w:cs="Times New Roman"/>
          <w:i/>
          <w:color w:val="231F20"/>
          <w:sz w:val="28"/>
          <w:szCs w:val="28"/>
        </w:rPr>
        <w:t>Сировина та фітопрепарати, в яких містяться антраценпохідні</w:t>
      </w:r>
    </w:p>
    <w:p w:rsidR="00BA338E" w:rsidRPr="00145425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Cortex Frangulae — кора крушини</w:t>
      </w:r>
    </w:p>
    <w:p w:rsidR="00BA338E" w:rsidRPr="002455B6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Заготовлена з молодих стовбурів і гілок напровесні, до розпускання листя, і висушена кора дикорослого куща або невеликого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дерева — крушини вільховидної (к. ламка) — Frangula alnus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Mill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>.(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Rhamnus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frangula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.),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жостерових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Rhamnaceae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Трубчасті або жолобоподібні шматки кори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завтовшки до 2 мм, різної довжини (10 – 25 см). Зовнішня поверхня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матова, гладенька, темно-бура або сірувато-бура з білуватими сочевичками або сірими плямами.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При легкому зіскрібанні корка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з’являється червоний шар. Внутрішня поверхня гладенька, жовтувато-оранжева. Злам світло-жовтий, дрібнощетинистий. Запах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слабкий. Смак гіркуватий. При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жуванні кори слина забарвлюєть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ся у жовтий колір.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Проносний засіб. Кора входить до складу протигеморойного та шлункового зборів, фіточаю “Шлунковий”; порошок кори є складовою антацидних засобів “Вікалін” та “Вікаїр”.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Виготовляють “Франгулан”, рідкий, густий і сухий екстракти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стандартизований препарат “Рамніл”.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Extractum Frangulae – Екстракт крушини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 однієї таблетки: маса екстракту крушини сухого — 0,20 г;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допоміжних речовин — до отримання таблетки масою 0,33 г.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Опис. Таблетки, покриті оболонкою (Tabulettae Extracti Frangulae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obductae), блакитного кольору, в поперечному розрізі видно два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шари.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Тотожність. До 0,3 г порошку розтертих таблеток додають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 мл 95 %-го спирту і 10 мл води, кип’ятять 1 хв., після охолодження фільтрують. Фільтрат збовтують з 10 мл ефіру, після відстоювання відокремлюють ефірний шар, забарвлений в інтенсивно-жовтий колір. 5 мл ефірного розчину збовтують 1 хв. з 5 мл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 аміаку. Розчин аміаку повинен забарвлюватися в інтенсивний вишнево-червоний колір (емодин), ефірний шар залишається жовтим (хризофанол).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0,4 г порошку розтертих таблеток розчиняють у метанолі в колбі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50 мл. 0,2 мл одержаного розчину мікропіпеткою наносять 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лінію старту скляної пластинки (190 Ч 250) з незакріпленим шаром силікагелю. Пластинку висушують на повітрі 20 хв., а потім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поміщають у камеру з сумішшю розчинників бензол-метанол (8:2)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хроматографують висхідним методом. Коли фронт розчинників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дійде до кінця пластинки, її виймають із камери, обприскують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10 %-м спирто-водним розчином натрію гідроксиду і сушать 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повітрі 30 хв. В УФ-світлі видно 4 плями: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пляма рожевого кольору з Rf 0,16-0,18 (глюкофрангулін);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пляма жовтого кольору з Rf 0,44-0,46 (франгулін);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пляма оранжевого кольору з Rf 0,52-0,54 (емодин);</w:t>
      </w:r>
    </w:p>
    <w:p w:rsidR="00BA338E" w:rsidRPr="005F7178" w:rsidRDefault="00BA338E" w:rsidP="00BA33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пляма рожевого кольору з Rf 0,76-0,78 (хризофанол).</w:t>
      </w:r>
    </w:p>
    <w:p w:rsidR="009F14C6" w:rsidRDefault="009F14C6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B3248D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Radices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Rhei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 корені ревеню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восени або напровесні з 3 – 5-річної плантації, очищені від гнилих і ушкоджених частин, розрізані на шматки й висушені корені культивованої багаторічної трав’янистої рослини —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ревеню тангутського (р. пальчастий) — Rheum palmatum L. var.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tanguticum Maxim., род. гречкових — Polygonaceae.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Зoвнішні ознаки. Частини кореневищ і коренів різної форми до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 см завтовшки й до 25 см завдовжки. Крупні шматки коренів циліндричні або конусоподібні, поверхня їх поздовжньо-зморщена.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Кореневища трапляються рідко, поверхня їх поперечно-зморщена.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Колір з поверхні темно-бурий, на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зламі жовто-бурий або оранжево-бурий, свіжий злам зернистий, сіруватий з оранжевими або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рожевими прожилками. Запах своєрідний. Смак гіркий, в’яжучий. При жуванні тріщить під зубами (дуже крупні друзи), слина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забарвлюється в жовтий колір.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Проносний засіб. Виготовляють порошок, таблетки порошку і сухий екстракт, які застосовують як проносний засіб при хронічних запорах. У малих дозах (0,05 – 0,2 г)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порошок діє як в’яжучий засіб для зменшення перистальтики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кишечника. В’яжучу дію коре</w:t>
      </w:r>
      <w:r>
        <w:rPr>
          <w:rFonts w:ascii="Times New Roman" w:hAnsi="Times New Roman" w:cs="Times New Roman"/>
          <w:color w:val="231F20"/>
          <w:sz w:val="28"/>
          <w:szCs w:val="28"/>
        </w:rPr>
        <w:t>ня обумовлює присутність дубиль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них речовин.</w:t>
      </w:r>
    </w:p>
    <w:p w:rsidR="00BA338E" w:rsidRPr="00145425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Folia Cassiae (Folia Sennae) — листя касії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Зібране у фазі цвітіння й плодоношення, висушене і обмолочене листя вирощеної як однорічна рослина (на батьківщині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кущ) — касії вузьколистої (сена індійська) — Cassia angustifolia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Vahl. і к. гостролистої (с. африканська) — Cassia acutifolia Del.,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род. бобових — Fabaceae (Leguminosae), підрод. цезальпінієвих —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Caesalpinioideae.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Окремі листочки і черешки парноперистого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листка, цілі або частково под</w:t>
      </w:r>
      <w:r>
        <w:rPr>
          <w:rFonts w:ascii="Times New Roman" w:hAnsi="Times New Roman" w:cs="Times New Roman"/>
          <w:color w:val="231F20"/>
          <w:sz w:val="28"/>
          <w:szCs w:val="28"/>
        </w:rPr>
        <w:t>рібнені, шматочки тонких трав’я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нистих стебел, бутони, квітки і незрілі плоди. Листочки видовжено-ланцетоподібні, на верхівці загострені, цілокраї, тонкі,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ламкі, біля основи несиметричні, з короткими черешками. Вторинні жилки виразно помітні з обох боків, вони відходять під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гострим кутом від головної жилки і зливаються між собою паралельними до краю дугами. Довжина листка 1 – 3 см, ширина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0,4 – 1,2 см. Плід — біб, плоский, шкірястий, слабкозігнутий,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 – 5 см довжини, 1,5 – 2 см ширини. Колір листочків з обох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боків сіро-зелений, матовий, плодів — зеленаво-коричневий 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темними контурами насінних камер, бутонів і квіток — жовтий.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Запах слабкий. Смак гірко-слизистий.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Застосування: Лікарський засіб проносної дії. Виготовляють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проносний і протигеморойний чаї, сухий екстракт (таблетки “Сенадексин” — послаблюючий засіб), комбінований препарат “Кафіол” (листя і плоди касії, м’якоть плодів сливи, плоди інжиру,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вазелінова олія) — аналог імпортного препарату “Регулакс”.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>Folia Aloёs arborescentis recens — листя алое деревовидного свіже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Заготовлене листя 2 – 4-літньої сукулентної культивованої рослини — алое деревовидного — Aloё arborescens Mill., род. асфоделових (лілійних) — Аsphodelaceae (Liliaceae).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– Листя консервують за методом академіка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В.П.Філатова (витримують у темряві при температурі 4 – 80 С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11 діб, а потім сушать при температурі 75 – 800 С). Свіжі листки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соковиті; мечеподібні, зі стеблообгортковою плівчастою піхвою,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матові, темно-зелені, по краю шипувато-зубчасті; жилкування паралельне, слабко виражене. Запах своєрідний. Смак гіркуватий.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Сухого залишку в сокові, взятому із свіжого листя до консервування, має бути не менше 2 % (ФС 42-2191-84).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Застосування. Препарати алое широко застосовують у медицині для підвищення захисних функцій організму. Із свіжої сировини виготовляють “Сік алое”. Його використовують при гастритах, гастроентеритах,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ентероколітах і запорах. Біогенні стимулятори: “Екстракт алое рідкий”, “Екстракт алое рідкий для ін’єкцій”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застосовують в офтальмології, гінекології, хірургії, при захворюваннях шлунково-кишкового тракту. Таблетки алое (сухе консервоване листя) використовують в офтальмології; “Сироп алое із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заліза II сульфатом” — при анемії; “Лінімент алое” — для попередження і лікування опіків шкіри при променевій терапії. Сік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алое входить до складу комбінованого препарату “Алором” (сік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алое, рідкі екстракти хамоміли і нагідок, евкаліптова олія, ментол, рицинова олія) протизапальної, анальгетичної та репаративної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Cormi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lateralis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Alo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ё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s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arborescentis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recens</w:t>
      </w:r>
      <w:r w:rsidRPr="00B3248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бічні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пагони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алое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деревовидного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свіжі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бічні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пагони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2 – 4-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річної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сукулентної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культивованої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рослини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алое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деревовидного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Alo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ё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arborescens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Mill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.,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>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асфоделових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лілійних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sphodelaceae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Liliaceae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Бокові пагони довжиною від 3 до 15 см товщиною стебла до 12 мм. Листки соковиті, зі стеблообгортковою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плівчастою піхвою, зверху уві</w:t>
      </w:r>
      <w:r>
        <w:rPr>
          <w:rFonts w:ascii="Times New Roman" w:hAnsi="Times New Roman" w:cs="Times New Roman"/>
          <w:color w:val="231F20"/>
          <w:sz w:val="28"/>
          <w:szCs w:val="28"/>
        </w:rPr>
        <w:t>гнуті, знизу випуклі, край шипу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ватий. Довжина листків від 5 до 25 см, ширина 1 – 2,5 см.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Сухого залишку в сокові, взятому із сировини до консервування, має бути не менше 2 % (ФС 42-987-85).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Див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. “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Folia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Alo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ё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arborescentis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recens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”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. 167).</w:t>
      </w:r>
    </w:p>
    <w:p w:rsidR="00BA338E" w:rsidRPr="00151159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Folia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Alo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ё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arborescentis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siccum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листя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алое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деревовидного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сухе</w:t>
      </w:r>
    </w:p>
    <w:p w:rsidR="00BA338E" w:rsidRPr="00151159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Листки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сухі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цілі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подрібнені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довжиною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45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см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шириною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біля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основи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5,5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см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товщиною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2,5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см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),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крихкі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зморшкуваті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мечевидної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форми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зі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стеблообгортковою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плівчастою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піхвою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 краю шипувато-зубчасті, злам комірчастий. Колір від зелено-бурого до бурувато-коричневого. Запах слабкий, специфічний. Смак гіркуватий.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Якість сировини визначається за окислюваністю 1 л екстракту,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виготовленого із сухого листя алое. Окислюваність має бути не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менше 2000 мг кисню (ТФС 42-364-74).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Із сухого листя виготовляють біогенні стимулятори: “Екстракт алое рідкий”, “Екстракт алое рідкий для ін’єкцій”,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 застосовують в офтальмології, гінекології, хірургії, при захворюваннях шлунково-кишкового тракту. Таблетки алое (сухе консервоване листя) використовують в офтальмології.</w:t>
      </w:r>
    </w:p>
    <w:p w:rsidR="00BA338E" w:rsidRPr="00B3248D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Extractum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Alo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ё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fluidum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pro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injectionibus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—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Екстракт алое рідкий для ін’єкцій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Водний екстракт із консервованого свіжого або висушеного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листя алое, з добавкою натрію хлориду з розрахунку 8,5 г на 1 л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екстракту, що застосовується як лікарський засіб (ДФ Х, ст. 426).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Виготовляється за методом академіка В.П.Філатова. Препарат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фільтрують, розливають по 1 мл в ампули нейтрального скла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стерилізують насиченою парою при 119 – 1210С протягом 30 хв.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Опис. Рідина від світло-жовтого до коричневувато-червоного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кольору зі слабким фруктовим запахом.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Тотожність. 25 мл препарату струшують у ділильній лійці 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рівним об’ємом бензолу або ефіру. Емульсію, що утворилася, руйнують добавкою невеликої кількості спирту. Нижній водний шар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зливають. До бензольного або ефірного шару, що залишився, доливають 2,5 мл 0,5 н. розчину натрію гідроксиду, збовтують; з’являється рожеве забарвлення (оксиметилантрахінони).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Оптична густина. 10 мл препарату центрифугують при 3000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обертах протягом 20 – 30 хв. До 5 мл центрифугату доливають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 мл води, ретельно перемішують і вимірюють оптичну густину на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спектрофотометрі при довжині хвилі 460 нм у кюветі з товщиною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шару 10 мм. Як розчин для порівняння використовують воду.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Оптична густина має становити не більш за 0,6</w:t>
      </w:r>
      <w:r>
        <w:rPr>
          <w:rFonts w:ascii="Times New Roman" w:hAnsi="Times New Roman" w:cs="Times New Roman"/>
          <w:color w:val="231F20"/>
          <w:sz w:val="28"/>
          <w:szCs w:val="28"/>
        </w:rPr>
        <w:t>; рН 5 – 6 (по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тенціометрично; ДФ Х, с. 788).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Біогенний стимулятор.</w:t>
      </w:r>
    </w:p>
    <w:p w:rsidR="00BA338E" w:rsidRPr="00145425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Rhizomata et radices Rubiae —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кореневища і корені марени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весною на початку вегетації або восени в період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плодоношення і висушені підземні органи дикорослої і культивованої багаторічної трав’янистої рослини — марени красильної —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Rubia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tinctorum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грузинської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Rubia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iberica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Fisch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ex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DC</w:t>
      </w:r>
      <w:r w:rsidRPr="00B3248D">
        <w:rPr>
          <w:rFonts w:ascii="Times New Roman" w:hAnsi="Times New Roman" w:cs="Times New Roman"/>
          <w:color w:val="231F20"/>
          <w:sz w:val="28"/>
          <w:szCs w:val="28"/>
        </w:rPr>
        <w:t xml:space="preserve">).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C.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Koch., род. маренових — Rubiaceae.</w:t>
      </w:r>
    </w:p>
    <w:p w:rsidR="00BA338E" w:rsidRPr="005F7178" w:rsidRDefault="00BA338E" w:rsidP="00BA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Сухий екстракт входить до складу комплексного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препарату “Марелін” (екстракти: марени, золотушника канадського і хвоща, келін, корглікон, саліциламід, фосфорнокислий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магній), а настойка марени — до препарату “Цистенал” (протиспазматичної, діуретичної і протизапальної дії) для лікування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профілактики оксалатного і фосфатного нефролітіазу. Нефролітичні засоби сприяють вивед</w:t>
      </w:r>
      <w:r>
        <w:rPr>
          <w:rFonts w:ascii="Times New Roman" w:hAnsi="Times New Roman" w:cs="Times New Roman"/>
          <w:color w:val="231F20"/>
          <w:sz w:val="28"/>
          <w:szCs w:val="28"/>
        </w:rPr>
        <w:t>енню з організму фосфатів, окса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латів, уратів при нирковокам’яній хворобі.</w:t>
      </w:r>
    </w:p>
    <w:p w:rsidR="00FA1E47" w:rsidRPr="00215651" w:rsidRDefault="00B10900" w:rsidP="002156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71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FA1E47" w:rsidRPr="00215651" w:rsidSect="00225944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16D" w:rsidRDefault="0005616D" w:rsidP="00D83764">
      <w:pPr>
        <w:spacing w:after="0" w:line="240" w:lineRule="auto"/>
      </w:pPr>
      <w:r>
        <w:separator/>
      </w:r>
    </w:p>
  </w:endnote>
  <w:endnote w:type="continuationSeparator" w:id="1">
    <w:p w:rsidR="0005616D" w:rsidRDefault="0005616D" w:rsidP="00D8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TPHLO+Romul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KBXJLU+MinionCyr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16D" w:rsidRDefault="0005616D" w:rsidP="00D83764">
      <w:pPr>
        <w:spacing w:after="0" w:line="240" w:lineRule="auto"/>
      </w:pPr>
      <w:r>
        <w:separator/>
      </w:r>
    </w:p>
  </w:footnote>
  <w:footnote w:type="continuationSeparator" w:id="1">
    <w:p w:rsidR="0005616D" w:rsidRDefault="0005616D" w:rsidP="00D8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76299"/>
      <w:docPartObj>
        <w:docPartGallery w:val="Page Numbers (Top of Page)"/>
        <w:docPartUnique/>
      </w:docPartObj>
    </w:sdtPr>
    <w:sdtContent>
      <w:p w:rsidR="00EF1284" w:rsidRDefault="00212801">
        <w:pPr>
          <w:pStyle w:val="a6"/>
          <w:jc w:val="right"/>
        </w:pPr>
        <w:r w:rsidRPr="00D83764">
          <w:rPr>
            <w:rFonts w:ascii="Times New Roman" w:hAnsi="Times New Roman" w:cs="Times New Roman"/>
          </w:rPr>
          <w:fldChar w:fldCharType="begin"/>
        </w:r>
        <w:r w:rsidR="00EF1284" w:rsidRPr="00D83764">
          <w:rPr>
            <w:rFonts w:ascii="Times New Roman" w:hAnsi="Times New Roman" w:cs="Times New Roman"/>
          </w:rPr>
          <w:instrText xml:space="preserve"> PAGE   \* MERGEFORMAT </w:instrText>
        </w:r>
        <w:r w:rsidRPr="00D83764">
          <w:rPr>
            <w:rFonts w:ascii="Times New Roman" w:hAnsi="Times New Roman" w:cs="Times New Roman"/>
          </w:rPr>
          <w:fldChar w:fldCharType="separate"/>
        </w:r>
        <w:r w:rsidR="009F14C6">
          <w:rPr>
            <w:rFonts w:ascii="Times New Roman" w:hAnsi="Times New Roman" w:cs="Times New Roman"/>
            <w:noProof/>
          </w:rPr>
          <w:t>13</w:t>
        </w:r>
        <w:r w:rsidRPr="00D83764">
          <w:rPr>
            <w:rFonts w:ascii="Times New Roman" w:hAnsi="Times New Roman" w:cs="Times New Roman"/>
          </w:rPr>
          <w:fldChar w:fldCharType="end"/>
        </w:r>
      </w:p>
    </w:sdtContent>
  </w:sdt>
  <w:p w:rsidR="00EF1284" w:rsidRDefault="00EF128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4C7"/>
    <w:rsid w:val="00003D00"/>
    <w:rsid w:val="0005616D"/>
    <w:rsid w:val="00066866"/>
    <w:rsid w:val="00084183"/>
    <w:rsid w:val="000915E1"/>
    <w:rsid w:val="001044C7"/>
    <w:rsid w:val="00133E6B"/>
    <w:rsid w:val="00145425"/>
    <w:rsid w:val="00151159"/>
    <w:rsid w:val="00151D1B"/>
    <w:rsid w:val="001927B4"/>
    <w:rsid w:val="001B12C8"/>
    <w:rsid w:val="00212801"/>
    <w:rsid w:val="00215651"/>
    <w:rsid w:val="00225944"/>
    <w:rsid w:val="002455B6"/>
    <w:rsid w:val="002541AA"/>
    <w:rsid w:val="002544BE"/>
    <w:rsid w:val="002E7A86"/>
    <w:rsid w:val="0032462D"/>
    <w:rsid w:val="00371EC6"/>
    <w:rsid w:val="0037332A"/>
    <w:rsid w:val="003915B0"/>
    <w:rsid w:val="003A73C6"/>
    <w:rsid w:val="003F4336"/>
    <w:rsid w:val="00467AD6"/>
    <w:rsid w:val="004B2C71"/>
    <w:rsid w:val="004E08E7"/>
    <w:rsid w:val="00536BF2"/>
    <w:rsid w:val="00545353"/>
    <w:rsid w:val="0055667E"/>
    <w:rsid w:val="00595DA4"/>
    <w:rsid w:val="005A671C"/>
    <w:rsid w:val="005A6E5D"/>
    <w:rsid w:val="005A7FC6"/>
    <w:rsid w:val="005E34D2"/>
    <w:rsid w:val="005F7178"/>
    <w:rsid w:val="00696F0F"/>
    <w:rsid w:val="006A15FE"/>
    <w:rsid w:val="006E3236"/>
    <w:rsid w:val="0075566A"/>
    <w:rsid w:val="00787EE9"/>
    <w:rsid w:val="007A6FEE"/>
    <w:rsid w:val="007C2827"/>
    <w:rsid w:val="007E594B"/>
    <w:rsid w:val="008541AD"/>
    <w:rsid w:val="00855A78"/>
    <w:rsid w:val="00876BD6"/>
    <w:rsid w:val="00890E93"/>
    <w:rsid w:val="008B7122"/>
    <w:rsid w:val="008E7D1D"/>
    <w:rsid w:val="008F3790"/>
    <w:rsid w:val="00900315"/>
    <w:rsid w:val="009452E8"/>
    <w:rsid w:val="00945C8D"/>
    <w:rsid w:val="009A1881"/>
    <w:rsid w:val="009D0256"/>
    <w:rsid w:val="009D1285"/>
    <w:rsid w:val="009F14C6"/>
    <w:rsid w:val="00A07F6F"/>
    <w:rsid w:val="00AA6E69"/>
    <w:rsid w:val="00AD6E81"/>
    <w:rsid w:val="00AF084C"/>
    <w:rsid w:val="00B026CA"/>
    <w:rsid w:val="00B10900"/>
    <w:rsid w:val="00B20F05"/>
    <w:rsid w:val="00B24030"/>
    <w:rsid w:val="00B3248D"/>
    <w:rsid w:val="00B44C91"/>
    <w:rsid w:val="00B76F79"/>
    <w:rsid w:val="00BA338E"/>
    <w:rsid w:val="00BB769D"/>
    <w:rsid w:val="00BD2BC3"/>
    <w:rsid w:val="00BE055B"/>
    <w:rsid w:val="00C54F52"/>
    <w:rsid w:val="00C63B19"/>
    <w:rsid w:val="00C76111"/>
    <w:rsid w:val="00D0547C"/>
    <w:rsid w:val="00D62FBB"/>
    <w:rsid w:val="00D83764"/>
    <w:rsid w:val="00E56E36"/>
    <w:rsid w:val="00E86633"/>
    <w:rsid w:val="00EB1293"/>
    <w:rsid w:val="00EE11C8"/>
    <w:rsid w:val="00EF1284"/>
    <w:rsid w:val="00F34B1B"/>
    <w:rsid w:val="00F51739"/>
    <w:rsid w:val="00F6527B"/>
    <w:rsid w:val="00F65557"/>
    <w:rsid w:val="00FA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7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3764"/>
  </w:style>
  <w:style w:type="paragraph" w:styleId="a8">
    <w:name w:val="footer"/>
    <w:basedOn w:val="a"/>
    <w:link w:val="a9"/>
    <w:uiPriority w:val="99"/>
    <w:semiHidden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3764"/>
  </w:style>
  <w:style w:type="paragraph" w:customStyle="1" w:styleId="Pa8">
    <w:name w:val="Pa8"/>
    <w:basedOn w:val="Default"/>
    <w:next w:val="Default"/>
    <w:uiPriority w:val="99"/>
    <w:rsid w:val="00084183"/>
    <w:pPr>
      <w:spacing w:line="281" w:lineRule="atLeast"/>
    </w:pPr>
    <w:rPr>
      <w:rFonts w:ascii="ATPHLO+Romul" w:hAnsi="ATPHLO+Romul" w:cstheme="minorBidi"/>
      <w:color w:val="auto"/>
    </w:rPr>
  </w:style>
  <w:style w:type="character" w:customStyle="1" w:styleId="A13">
    <w:name w:val="A13"/>
    <w:uiPriority w:val="99"/>
    <w:rsid w:val="00084183"/>
    <w:rPr>
      <w:rFonts w:ascii="KBXJLU+MinionCyr-Semibold" w:hAnsi="KBXJLU+MinionCyr-Semibold" w:cs="KBXJLU+MinionCyr-Semibold"/>
      <w:b/>
      <w:bCs/>
      <w:color w:val="0000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E42FF-89DA-46FC-A78B-D9DB7867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3939</Words>
  <Characters>22456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2018-04-19T22:24:00Z</dcterms:created>
  <dcterms:modified xsi:type="dcterms:W3CDTF">2018-04-19T22:24:00Z</dcterms:modified>
</cp:coreProperties>
</file>