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E31" w:rsidRPr="00881E31" w:rsidRDefault="00881E31" w:rsidP="00AD5B7D">
      <w:pPr>
        <w:pStyle w:val="10"/>
        <w:keepNext/>
        <w:keepLines/>
        <w:shd w:val="clear" w:color="auto" w:fill="auto"/>
        <w:spacing w:after="13" w:line="240" w:lineRule="auto"/>
        <w:ind w:left="220"/>
        <w:rPr>
          <w:lang w:val="uk-UA"/>
        </w:rPr>
      </w:pPr>
      <w:r>
        <w:rPr>
          <w:lang w:val="uk-UA" w:bidi="ru-RU"/>
        </w:rPr>
        <w:t>Стратегічна екологічна оцінка</w:t>
      </w:r>
    </w:p>
    <w:p w:rsidR="00881E31" w:rsidRDefault="00881E31" w:rsidP="00AD5B7D">
      <w:pPr>
        <w:pStyle w:val="10"/>
        <w:keepNext/>
        <w:keepLines/>
        <w:shd w:val="clear" w:color="auto" w:fill="auto"/>
        <w:spacing w:after="267" w:line="240" w:lineRule="auto"/>
        <w:rPr>
          <w:sz w:val="34"/>
          <w:szCs w:val="34"/>
        </w:rPr>
      </w:pPr>
    </w:p>
    <w:p w:rsidR="00881E31" w:rsidRDefault="00881E31" w:rsidP="00AD5B7D">
      <w:pPr>
        <w:ind w:firstLine="760"/>
        <w:jc w:val="both"/>
        <w:rPr>
          <w:sz w:val="28"/>
          <w:szCs w:val="28"/>
        </w:rPr>
      </w:pPr>
      <w:r>
        <w:rPr>
          <w:sz w:val="28"/>
          <w:szCs w:val="28"/>
        </w:rPr>
        <w:t xml:space="preserve">З метою охорони і оздоровлення навколишнього середовища та для забезпечення екологічної стійкості території </w:t>
      </w:r>
      <w:r w:rsidR="00FF19B9">
        <w:rPr>
          <w:b/>
          <w:i/>
          <w:sz w:val="28"/>
          <w:szCs w:val="28"/>
        </w:rPr>
        <w:t>смт</w:t>
      </w:r>
      <w:r w:rsidR="00FF19B9">
        <w:rPr>
          <w:b/>
          <w:i/>
          <w:sz w:val="28"/>
          <w:szCs w:val="28"/>
          <w:lang w:val="en-US"/>
        </w:rPr>
        <w:t xml:space="preserve"> </w:t>
      </w:r>
      <w:bookmarkStart w:id="0" w:name="_GoBack"/>
      <w:bookmarkEnd w:id="0"/>
      <w:r w:rsidR="004A5AAB">
        <w:rPr>
          <w:b/>
          <w:i/>
          <w:sz w:val="28"/>
          <w:szCs w:val="28"/>
        </w:rPr>
        <w:t>Доманівка</w:t>
      </w:r>
      <w:r>
        <w:rPr>
          <w:sz w:val="28"/>
          <w:szCs w:val="28"/>
        </w:rPr>
        <w:t xml:space="preserve"> до техногенного навантаження у проекті рекомендовано виконати ряд планувальних і технічних заходів. Намічений комплекс заходів повинен реалізовуватись через дію законів України щодо екологічного стану та санітарно- епідеміологічного контролю території, місцевого самоуправління.</w:t>
      </w:r>
    </w:p>
    <w:p w:rsidR="00881E31" w:rsidRDefault="00881E31" w:rsidP="00AD5B7D">
      <w:pPr>
        <w:ind w:firstLine="760"/>
        <w:jc w:val="both"/>
        <w:rPr>
          <w:sz w:val="28"/>
          <w:szCs w:val="28"/>
        </w:rPr>
      </w:pPr>
      <w:r>
        <w:rPr>
          <w:sz w:val="28"/>
          <w:szCs w:val="28"/>
        </w:rPr>
        <w:t>Для забезпечення санітарно-гігієнічних умов на території житлової  забудови пропонується:</w:t>
      </w:r>
    </w:p>
    <w:p w:rsidR="00881E31" w:rsidRDefault="00881E31" w:rsidP="00AD5B7D">
      <w:pPr>
        <w:numPr>
          <w:ilvl w:val="0"/>
          <w:numId w:val="1"/>
        </w:numPr>
        <w:tabs>
          <w:tab w:val="left" w:pos="751"/>
        </w:tabs>
        <w:ind w:left="760" w:hanging="340"/>
        <w:jc w:val="both"/>
        <w:rPr>
          <w:sz w:val="28"/>
          <w:szCs w:val="28"/>
        </w:rPr>
      </w:pPr>
      <w:r>
        <w:rPr>
          <w:sz w:val="28"/>
          <w:szCs w:val="28"/>
        </w:rPr>
        <w:t>для виконання вимог ДСанПіН 2.2.2.028-99 та можливості містобудівного упорядкування території в зоні впливу діючого кладовища, місцевим органам самоврядування необхідно прийняти рішення щодо припинення нових традиційних поховань в межах освоєних ділянок діючого кладовища з метою скорочення СЗЗ в перспективі до 100м, після закінчення кладовищного періоду (але не раніш ніж через 20 років після останнього поховання). Для попередження можливого негативного впливу від діючих кладовищ, даним проектом передбачається першочергове 100% охоплення житлової забудови, що знаходиться в межах СЗЗ діючого кладовища мережам централізованого водопостачання та водовідведення.</w:t>
      </w:r>
    </w:p>
    <w:p w:rsidR="00881E31" w:rsidRDefault="00881E31" w:rsidP="00AD5B7D">
      <w:pPr>
        <w:numPr>
          <w:ilvl w:val="0"/>
          <w:numId w:val="1"/>
        </w:numPr>
        <w:tabs>
          <w:tab w:val="left" w:pos="736"/>
        </w:tabs>
        <w:ind w:left="760" w:hanging="360"/>
        <w:jc w:val="both"/>
        <w:rPr>
          <w:sz w:val="28"/>
          <w:szCs w:val="28"/>
        </w:rPr>
      </w:pPr>
      <w:r>
        <w:rPr>
          <w:sz w:val="28"/>
          <w:szCs w:val="28"/>
        </w:rPr>
        <w:t>заборона розміщення в межах території що проектується будь-яких об’єктів, несприятливих в екологічному відношенні;</w:t>
      </w:r>
    </w:p>
    <w:p w:rsidR="00881E31" w:rsidRDefault="00881E31" w:rsidP="00AD5B7D">
      <w:pPr>
        <w:numPr>
          <w:ilvl w:val="0"/>
          <w:numId w:val="1"/>
        </w:numPr>
        <w:tabs>
          <w:tab w:val="left" w:pos="736"/>
        </w:tabs>
        <w:ind w:left="760" w:hanging="360"/>
        <w:jc w:val="both"/>
        <w:rPr>
          <w:sz w:val="28"/>
          <w:szCs w:val="28"/>
        </w:rPr>
      </w:pPr>
      <w:r>
        <w:rPr>
          <w:sz w:val="28"/>
          <w:szCs w:val="28"/>
        </w:rPr>
        <w:t xml:space="preserve">дотримання 1-го поясу зони санітарної охорони свердловин водопостачання та їх огородження, визначених спеціалізованим </w:t>
      </w:r>
      <w:r>
        <w:rPr>
          <w:sz w:val="28"/>
          <w:szCs w:val="28"/>
          <w:lang w:val="ru-RU" w:eastAsia="ru-RU" w:bidi="ru-RU"/>
        </w:rPr>
        <w:t>проектом;</w:t>
      </w:r>
    </w:p>
    <w:p w:rsidR="00881E31" w:rsidRDefault="00881E31" w:rsidP="00AD5B7D">
      <w:pPr>
        <w:numPr>
          <w:ilvl w:val="0"/>
          <w:numId w:val="1"/>
        </w:numPr>
        <w:tabs>
          <w:tab w:val="left" w:pos="736"/>
        </w:tabs>
        <w:ind w:left="760" w:hanging="360"/>
        <w:jc w:val="both"/>
        <w:rPr>
          <w:sz w:val="28"/>
          <w:szCs w:val="28"/>
        </w:rPr>
      </w:pPr>
      <w:r>
        <w:rPr>
          <w:sz w:val="28"/>
          <w:szCs w:val="28"/>
        </w:rPr>
        <w:t xml:space="preserve">дотримання параметрів планувальних обмежень </w:t>
      </w:r>
      <w:r>
        <w:rPr>
          <w:sz w:val="28"/>
          <w:szCs w:val="28"/>
          <w:lang w:eastAsia="ru-RU" w:bidi="ru-RU"/>
        </w:rPr>
        <w:t xml:space="preserve">при </w:t>
      </w:r>
      <w:r>
        <w:rPr>
          <w:sz w:val="28"/>
          <w:szCs w:val="28"/>
        </w:rPr>
        <w:t>реалізації рішень передбачених даним проектом: дотримання параметрів обмежень визначених санітарними нормами та екологічним законодавством при будівництві об’єктів та мереж інженерної інфраструктури - СЗЗ від очисних споруд зливової каналізації, розміщення (реконструкція) трансформаторних підстанцій тощо;</w:t>
      </w:r>
    </w:p>
    <w:p w:rsidR="00881E31" w:rsidRDefault="00881E31" w:rsidP="00AD5B7D">
      <w:pPr>
        <w:numPr>
          <w:ilvl w:val="0"/>
          <w:numId w:val="1"/>
        </w:numPr>
        <w:ind w:left="760" w:hanging="360"/>
        <w:jc w:val="both"/>
        <w:rPr>
          <w:sz w:val="28"/>
          <w:szCs w:val="28"/>
        </w:rPr>
      </w:pPr>
      <w:r>
        <w:rPr>
          <w:sz w:val="28"/>
          <w:szCs w:val="28"/>
        </w:rPr>
        <w:t xml:space="preserve"> налагодження системи моніторингу навколишнього природного середовища (повітряний та водний басейни, ґрунт) з організацією стаціонарних постів та пунктів контролю в межах житлової  зон</w:t>
      </w:r>
      <w:r>
        <w:rPr>
          <w:sz w:val="28"/>
          <w:szCs w:val="28"/>
          <w:lang w:val="ru-RU"/>
        </w:rPr>
        <w:t>и</w:t>
      </w:r>
      <w:r>
        <w:rPr>
          <w:sz w:val="28"/>
          <w:szCs w:val="28"/>
        </w:rPr>
        <w:t>.</w:t>
      </w:r>
    </w:p>
    <w:p w:rsidR="00881E31" w:rsidRPr="0037160E" w:rsidRDefault="00881E31" w:rsidP="00AD5B7D">
      <w:pPr>
        <w:ind w:firstLine="400"/>
        <w:jc w:val="both"/>
        <w:rPr>
          <w:sz w:val="28"/>
          <w:szCs w:val="28"/>
        </w:rPr>
      </w:pPr>
      <w:r>
        <w:rPr>
          <w:sz w:val="28"/>
          <w:szCs w:val="28"/>
        </w:rPr>
        <w:t>З урахуванням наявної складності прояву небезпечних геологічних процесів, в плані територіального освоєння ділянок забудови необхідно в кожному конкретному випадку об’єктного проектування проводити інженерно-геологічні вишукування по визначенню ризиків несприятливості кожного фактору.</w:t>
      </w:r>
    </w:p>
    <w:p w:rsidR="00881E31" w:rsidRPr="00AD5B7D" w:rsidRDefault="00881E31" w:rsidP="00AD5B7D">
      <w:pPr>
        <w:ind w:firstLine="760"/>
        <w:jc w:val="both"/>
        <w:rPr>
          <w:sz w:val="28"/>
          <w:szCs w:val="28"/>
        </w:rPr>
      </w:pPr>
      <w:r>
        <w:rPr>
          <w:sz w:val="28"/>
          <w:szCs w:val="28"/>
        </w:rPr>
        <w:t>Враховуючи, що в залежності від літологічного складу порід, сейсмічність території в межах яружно-балочної мережі  може бути збільшена по фактору мікросейсмічного районування, для визначення сейсмічності ділянок будівництва необхідно керуватись вимогами ДБН В.1.1-12:2006, враховуючи матеріали і</w:t>
      </w:r>
      <w:r w:rsidR="00AD5B7D">
        <w:rPr>
          <w:sz w:val="28"/>
          <w:szCs w:val="28"/>
        </w:rPr>
        <w:t>нженерно-геологічних вишукувань</w:t>
      </w:r>
      <w:r w:rsidR="00AD5B7D" w:rsidRPr="00AD5B7D">
        <w:rPr>
          <w:sz w:val="28"/>
          <w:szCs w:val="28"/>
        </w:rPr>
        <w:t>.</w:t>
      </w:r>
    </w:p>
    <w:p w:rsidR="00881E31" w:rsidRDefault="00881E31" w:rsidP="00AD5B7D">
      <w:pPr>
        <w:ind w:firstLine="760"/>
        <w:jc w:val="both"/>
        <w:rPr>
          <w:i/>
        </w:rPr>
      </w:pPr>
      <w:r>
        <w:rPr>
          <w:b/>
          <w:i/>
          <w:sz w:val="28"/>
          <w:szCs w:val="28"/>
        </w:rPr>
        <w:t>У плані охорони атмосферного повітря:</w:t>
      </w:r>
    </w:p>
    <w:p w:rsidR="00881E31" w:rsidRPr="00AD5B7D" w:rsidRDefault="00881E31" w:rsidP="00AD5B7D">
      <w:pPr>
        <w:tabs>
          <w:tab w:val="left" w:pos="736"/>
        </w:tabs>
        <w:ind w:left="760"/>
        <w:jc w:val="both"/>
        <w:rPr>
          <w:sz w:val="28"/>
          <w:szCs w:val="28"/>
          <w:lang w:val="ru-RU"/>
        </w:rPr>
      </w:pPr>
      <w:r>
        <w:rPr>
          <w:i/>
        </w:rPr>
        <w:lastRenderedPageBreak/>
        <w:t xml:space="preserve"> </w:t>
      </w:r>
      <w:r>
        <w:rPr>
          <w:sz w:val="28"/>
          <w:szCs w:val="28"/>
        </w:rPr>
        <w:t>створення зелених насаджень вздовж вулиць для захисту від шуму та загазованості житлових та рекреаційних територій.</w:t>
      </w:r>
    </w:p>
    <w:p w:rsidR="00881E31" w:rsidRDefault="00881E31" w:rsidP="00AD5B7D">
      <w:pPr>
        <w:ind w:firstLine="760"/>
        <w:jc w:val="both"/>
        <w:rPr>
          <w:b/>
          <w:i/>
          <w:sz w:val="28"/>
          <w:szCs w:val="28"/>
          <w:lang w:val="ru-RU"/>
        </w:rPr>
      </w:pPr>
      <w:r>
        <w:rPr>
          <w:b/>
          <w:i/>
          <w:sz w:val="28"/>
          <w:szCs w:val="28"/>
        </w:rPr>
        <w:t>У плані охорони водного басейну:</w:t>
      </w:r>
    </w:p>
    <w:p w:rsidR="00881E31" w:rsidRDefault="00881E31" w:rsidP="00AD5B7D">
      <w:pPr>
        <w:numPr>
          <w:ilvl w:val="0"/>
          <w:numId w:val="1"/>
        </w:numPr>
        <w:tabs>
          <w:tab w:val="left" w:pos="737"/>
        </w:tabs>
        <w:ind w:left="740" w:hanging="340"/>
        <w:jc w:val="both"/>
        <w:rPr>
          <w:sz w:val="28"/>
          <w:szCs w:val="28"/>
        </w:rPr>
      </w:pPr>
      <w:r>
        <w:rPr>
          <w:sz w:val="28"/>
          <w:szCs w:val="28"/>
        </w:rPr>
        <w:t>впровадження комплексу заходів щодо екологізації всього водогосподарського комплексу населених пунктів: реконструкція та оновлення на сучасному рівні всього водопровідного господарства (мереж, насосних станцій тощо), запровадження сучасних технологій та методів водопідготовки питних вод до нормативних рівнів; реконструкція та розширення мереж централізованого водопостачання та інші заходи</w:t>
      </w:r>
      <w:r>
        <w:rPr>
          <w:rStyle w:val="21"/>
          <w:sz w:val="28"/>
          <w:szCs w:val="28"/>
        </w:rPr>
        <w:t>;</w:t>
      </w:r>
    </w:p>
    <w:p w:rsidR="00881E31" w:rsidRDefault="00881E31" w:rsidP="00AD5B7D">
      <w:pPr>
        <w:numPr>
          <w:ilvl w:val="0"/>
          <w:numId w:val="1"/>
        </w:numPr>
        <w:tabs>
          <w:tab w:val="left" w:pos="737"/>
        </w:tabs>
        <w:ind w:left="740" w:hanging="340"/>
        <w:jc w:val="both"/>
        <w:rPr>
          <w:sz w:val="28"/>
          <w:szCs w:val="28"/>
        </w:rPr>
      </w:pPr>
      <w:r>
        <w:rPr>
          <w:sz w:val="28"/>
          <w:szCs w:val="28"/>
        </w:rPr>
        <w:t>упорядкування територій в межах 1-го поясу зон санітарної охорони підземних джерел водопостачання; розробка проекту 2 та 3-го поясів зон санітарної охорони та впровадження заходів і постійного контролю щодо дотримання правового режиму 1, 2, 3-го поясів зон санітарної охорони підземних джерел водопостачання, згідно Постанови КМУ №2024 від 18 грудня 1998 р.;</w:t>
      </w:r>
    </w:p>
    <w:p w:rsidR="00881E31" w:rsidRDefault="00881E31" w:rsidP="00AD5B7D">
      <w:pPr>
        <w:numPr>
          <w:ilvl w:val="0"/>
          <w:numId w:val="1"/>
        </w:numPr>
        <w:tabs>
          <w:tab w:val="left" w:pos="737"/>
        </w:tabs>
        <w:ind w:left="740" w:hanging="340"/>
        <w:jc w:val="both"/>
        <w:rPr>
          <w:sz w:val="28"/>
          <w:szCs w:val="28"/>
        </w:rPr>
      </w:pPr>
      <w:r>
        <w:rPr>
          <w:sz w:val="28"/>
          <w:szCs w:val="28"/>
        </w:rPr>
        <w:t>налагодження сучасної системи централізованого водовідведення  та підключення всього існуючого і проектного житлового фонду та інших об’єктів водоспоживання до централізованої системи водовідведення;</w:t>
      </w:r>
    </w:p>
    <w:p w:rsidR="00881E31" w:rsidRDefault="00881E31" w:rsidP="00AD5B7D">
      <w:pPr>
        <w:numPr>
          <w:ilvl w:val="0"/>
          <w:numId w:val="1"/>
        </w:numPr>
        <w:tabs>
          <w:tab w:val="left" w:pos="737"/>
        </w:tabs>
        <w:ind w:left="740" w:hanging="340"/>
        <w:jc w:val="both"/>
        <w:rPr>
          <w:sz w:val="28"/>
          <w:szCs w:val="28"/>
        </w:rPr>
      </w:pPr>
      <w:r>
        <w:rPr>
          <w:sz w:val="28"/>
          <w:szCs w:val="28"/>
        </w:rPr>
        <w:t xml:space="preserve">забезпечення відведення поверхневого </w:t>
      </w:r>
      <w:r>
        <w:rPr>
          <w:sz w:val="28"/>
          <w:szCs w:val="28"/>
          <w:lang w:eastAsia="ru-RU" w:bidi="ru-RU"/>
        </w:rPr>
        <w:t xml:space="preserve">стоку </w:t>
      </w:r>
      <w:r>
        <w:rPr>
          <w:sz w:val="28"/>
          <w:szCs w:val="28"/>
        </w:rPr>
        <w:t>з усієї території;</w:t>
      </w:r>
    </w:p>
    <w:p w:rsidR="00881E31" w:rsidRDefault="00881E31" w:rsidP="00AD5B7D">
      <w:pPr>
        <w:numPr>
          <w:ilvl w:val="0"/>
          <w:numId w:val="1"/>
        </w:numPr>
        <w:tabs>
          <w:tab w:val="left" w:pos="737"/>
        </w:tabs>
        <w:ind w:left="740" w:hanging="340"/>
        <w:jc w:val="both"/>
        <w:rPr>
          <w:sz w:val="28"/>
          <w:szCs w:val="28"/>
        </w:rPr>
      </w:pPr>
      <w:r>
        <w:rPr>
          <w:sz w:val="28"/>
          <w:szCs w:val="28"/>
        </w:rPr>
        <w:t xml:space="preserve">виконання комплексу заходів з інженерної підготовки при освоєнні територій, що зазнають впливу несприятливих природних процесів: регулювання поверхневого </w:t>
      </w:r>
      <w:r>
        <w:rPr>
          <w:sz w:val="28"/>
          <w:szCs w:val="28"/>
          <w:lang w:eastAsia="ru-RU" w:bidi="ru-RU"/>
        </w:rPr>
        <w:t xml:space="preserve">стоку, </w:t>
      </w:r>
      <w:r>
        <w:rPr>
          <w:sz w:val="28"/>
          <w:szCs w:val="28"/>
        </w:rPr>
        <w:t>захист від підтоплення, благоустрій і розчищення водойм; заходи з  закріплення схилів тощо</w:t>
      </w:r>
      <w:r w:rsidRPr="0037160E">
        <w:rPr>
          <w:sz w:val="28"/>
          <w:szCs w:val="28"/>
        </w:rPr>
        <w:t>.</w:t>
      </w:r>
    </w:p>
    <w:p w:rsidR="00881E31" w:rsidRPr="00AD5B7D" w:rsidRDefault="00881E31" w:rsidP="00AD5B7D">
      <w:pPr>
        <w:rPr>
          <w:i/>
          <w:sz w:val="28"/>
          <w:szCs w:val="28"/>
          <w:lang w:val="en-US"/>
        </w:rPr>
      </w:pPr>
      <w:r w:rsidRPr="003579E3">
        <w:rPr>
          <w:b/>
          <w:i/>
          <w:sz w:val="28"/>
          <w:szCs w:val="28"/>
        </w:rPr>
        <w:t xml:space="preserve">     </w:t>
      </w:r>
      <w:r>
        <w:rPr>
          <w:b/>
          <w:i/>
          <w:sz w:val="28"/>
          <w:szCs w:val="28"/>
        </w:rPr>
        <w:t xml:space="preserve">   У плані охорони ґрунтів</w:t>
      </w:r>
      <w:r>
        <w:rPr>
          <w:i/>
          <w:sz w:val="28"/>
          <w:szCs w:val="28"/>
        </w:rPr>
        <w:t>:</w:t>
      </w:r>
    </w:p>
    <w:p w:rsidR="00881E31" w:rsidRDefault="00881E31" w:rsidP="00AD5B7D">
      <w:pPr>
        <w:numPr>
          <w:ilvl w:val="0"/>
          <w:numId w:val="1"/>
        </w:numPr>
        <w:tabs>
          <w:tab w:val="left" w:pos="737"/>
        </w:tabs>
        <w:ind w:left="740" w:hanging="340"/>
        <w:jc w:val="both"/>
        <w:rPr>
          <w:sz w:val="28"/>
          <w:szCs w:val="28"/>
        </w:rPr>
      </w:pPr>
      <w:r>
        <w:rPr>
          <w:sz w:val="28"/>
          <w:szCs w:val="28"/>
        </w:rPr>
        <w:t>дотримання вимог щодо санітарного очищення території, забезпечення 100% охопленням селищної території планово-подвірною санітарною очисткою, розвиток системи роздільного збору сміття, ліквідація несанкціонованих звалищ побутових відходів та інші</w:t>
      </w:r>
      <w:r>
        <w:rPr>
          <w:rStyle w:val="21"/>
          <w:sz w:val="28"/>
          <w:szCs w:val="28"/>
        </w:rPr>
        <w:t>;</w:t>
      </w:r>
    </w:p>
    <w:p w:rsidR="00881E31" w:rsidRDefault="00881E31" w:rsidP="00AD5B7D">
      <w:pPr>
        <w:numPr>
          <w:ilvl w:val="0"/>
          <w:numId w:val="1"/>
        </w:numPr>
        <w:tabs>
          <w:tab w:val="left" w:pos="737"/>
        </w:tabs>
        <w:ind w:left="740" w:hanging="340"/>
        <w:jc w:val="both"/>
        <w:rPr>
          <w:sz w:val="28"/>
          <w:szCs w:val="28"/>
        </w:rPr>
      </w:pPr>
      <w:r>
        <w:rPr>
          <w:sz w:val="28"/>
          <w:szCs w:val="28"/>
        </w:rPr>
        <w:t>проведення рекультивації порушених ділянок; бережливе ставлення до родючого шару ґрунтів які зазнають його механічного зняття, залуження та закріплення його на ділянках поверхневого змиву тощо.</w:t>
      </w:r>
    </w:p>
    <w:p w:rsidR="00881E31" w:rsidRDefault="00881E31" w:rsidP="00AD5B7D">
      <w:pPr>
        <w:jc w:val="center"/>
        <w:rPr>
          <w:b/>
          <w:i/>
          <w:sz w:val="28"/>
          <w:szCs w:val="28"/>
        </w:rPr>
      </w:pPr>
      <w:r>
        <w:rPr>
          <w:b/>
          <w:i/>
          <w:sz w:val="28"/>
          <w:szCs w:val="28"/>
        </w:rPr>
        <w:t xml:space="preserve">Щодо фізичних факторів впливу на навколишнє середовище (шум та </w:t>
      </w:r>
      <w:r w:rsidRPr="00881E31">
        <w:rPr>
          <w:b/>
          <w:i/>
          <w:sz w:val="28"/>
          <w:szCs w:val="28"/>
        </w:rPr>
        <w:t xml:space="preserve">    </w:t>
      </w:r>
      <w:r>
        <w:rPr>
          <w:b/>
          <w:i/>
          <w:sz w:val="28"/>
          <w:szCs w:val="28"/>
        </w:rPr>
        <w:t>електромагнітне випромінювання та інші):</w:t>
      </w:r>
    </w:p>
    <w:p w:rsidR="00881E31" w:rsidRDefault="00881E31" w:rsidP="00AD5B7D">
      <w:pPr>
        <w:ind w:firstLine="600"/>
        <w:jc w:val="both"/>
        <w:rPr>
          <w:sz w:val="28"/>
          <w:szCs w:val="28"/>
        </w:rPr>
      </w:pPr>
      <w:r>
        <w:rPr>
          <w:sz w:val="28"/>
          <w:szCs w:val="28"/>
        </w:rPr>
        <w:t>Забезпечення нормативного санітарно-гігієнічного стану  в плані акустичного забруднення територій прилеглих до приаеродромної смуги  шляхом вжиття   заходів щодо додаткової звукоізоляції огороджувальних конструкцій житлових та громадських будинків відповідно до карти шумового забруднення територій. Також при проектуванні слід передбачити розміщення звукозатримуючих інженерних споруд та зелених насаджень.</w:t>
      </w:r>
    </w:p>
    <w:p w:rsidR="00881E31" w:rsidRDefault="00881E31" w:rsidP="00AD5B7D">
      <w:pPr>
        <w:ind w:firstLine="600"/>
        <w:jc w:val="both"/>
        <w:rPr>
          <w:sz w:val="28"/>
          <w:szCs w:val="28"/>
        </w:rPr>
      </w:pPr>
      <w:r>
        <w:rPr>
          <w:sz w:val="28"/>
          <w:szCs w:val="28"/>
        </w:rPr>
        <w:t xml:space="preserve"> Захист від шуму територій, які межують з автомобільними дорогами,    передбачається забезпечити переважно за рахунок створення придорожніх захисних зелених насаджень та дотримання правил землекористування в межах захисних смуг доріг з дотриманням санітарних розривів згідно ДБН 360-92** (п. 7.32*). Система організації дорожнього руху, яка намічена комплексом заходів генерального плану села також направлена на вирішення даної проблеми.</w:t>
      </w:r>
    </w:p>
    <w:p w:rsidR="00881E31" w:rsidRDefault="00881E31" w:rsidP="00AD5B7D">
      <w:pPr>
        <w:ind w:firstLine="760"/>
        <w:jc w:val="both"/>
        <w:rPr>
          <w:sz w:val="28"/>
          <w:szCs w:val="28"/>
        </w:rPr>
      </w:pPr>
      <w:r>
        <w:rPr>
          <w:sz w:val="28"/>
          <w:szCs w:val="28"/>
        </w:rPr>
        <w:lastRenderedPageBreak/>
        <w:t>Для забезпечення нормативних рівнів шуму на території житлової  забудови пропонується:</w:t>
      </w:r>
    </w:p>
    <w:p w:rsidR="00881E31" w:rsidRDefault="00881E31" w:rsidP="00AD5B7D">
      <w:pPr>
        <w:numPr>
          <w:ilvl w:val="0"/>
          <w:numId w:val="2"/>
        </w:numPr>
        <w:tabs>
          <w:tab w:val="left" w:pos="743"/>
        </w:tabs>
        <w:ind w:left="760" w:hanging="360"/>
        <w:jc w:val="both"/>
        <w:rPr>
          <w:sz w:val="28"/>
          <w:szCs w:val="28"/>
        </w:rPr>
      </w:pPr>
      <w:r>
        <w:rPr>
          <w:sz w:val="28"/>
          <w:szCs w:val="28"/>
        </w:rPr>
        <w:t>від вуличної мережі на вільних територіях і на ділянках нового освоєння організація протишумового озеленення відповідно вимог ДСН 173-96 (п.5.25);</w:t>
      </w:r>
    </w:p>
    <w:p w:rsidR="00881E31" w:rsidRDefault="00881E31" w:rsidP="00AD5B7D">
      <w:pPr>
        <w:numPr>
          <w:ilvl w:val="0"/>
          <w:numId w:val="2"/>
        </w:numPr>
        <w:tabs>
          <w:tab w:val="left" w:pos="743"/>
        </w:tabs>
        <w:ind w:left="760" w:hanging="360"/>
        <w:jc w:val="both"/>
        <w:rPr>
          <w:sz w:val="28"/>
          <w:szCs w:val="28"/>
        </w:rPr>
      </w:pPr>
      <w:r>
        <w:rPr>
          <w:sz w:val="28"/>
          <w:szCs w:val="28"/>
        </w:rPr>
        <w:t>на території існуючої забудови, де досягти нормативних рівнів шуму за рахунок озеленення неможливо, впровадження конструктивних шумозахисних заходів для першої лінії забудови (шумозахисні екрани, шумозахисні віконні блоки, шумопоглинаючі облицювальні матеріали);</w:t>
      </w:r>
    </w:p>
    <w:p w:rsidR="00881E31" w:rsidRDefault="00881E31" w:rsidP="00AD5B7D">
      <w:pPr>
        <w:ind w:firstLine="760"/>
        <w:rPr>
          <w:sz w:val="28"/>
          <w:szCs w:val="28"/>
        </w:rPr>
      </w:pPr>
      <w:r>
        <w:rPr>
          <w:sz w:val="28"/>
          <w:szCs w:val="28"/>
        </w:rPr>
        <w:t xml:space="preserve">Джерелами електромагнітного випромінювання на території села є станції мобільного зв’язку. Зазначені об'єкти підлягають нагляду органами санепідконтролю щодо їх розміщення та експлуатації, а також щодо захисту населення від впливу цього фактору. </w:t>
      </w:r>
    </w:p>
    <w:p w:rsidR="00881E31" w:rsidRDefault="00881E31" w:rsidP="00AD5B7D">
      <w:pPr>
        <w:ind w:firstLine="400"/>
        <w:rPr>
          <w:b/>
          <w:i/>
          <w:sz w:val="28"/>
          <w:szCs w:val="28"/>
        </w:rPr>
      </w:pPr>
      <w:r>
        <w:rPr>
          <w:b/>
          <w:i/>
          <w:sz w:val="28"/>
          <w:szCs w:val="28"/>
        </w:rPr>
        <w:t>Ландшафтно-планувальні заходи:</w:t>
      </w:r>
    </w:p>
    <w:p w:rsidR="00881E31" w:rsidRDefault="00881E31" w:rsidP="00AD5B7D">
      <w:pPr>
        <w:numPr>
          <w:ilvl w:val="0"/>
          <w:numId w:val="2"/>
        </w:numPr>
        <w:tabs>
          <w:tab w:val="left" w:pos="743"/>
        </w:tabs>
        <w:ind w:left="760" w:hanging="360"/>
        <w:jc w:val="both"/>
        <w:rPr>
          <w:sz w:val="28"/>
          <w:szCs w:val="28"/>
        </w:rPr>
      </w:pPr>
      <w:r>
        <w:rPr>
          <w:sz w:val="28"/>
          <w:szCs w:val="28"/>
        </w:rPr>
        <w:t xml:space="preserve">формування зелених насаджень спеціального призначення (санітарно-захисні зони, протишумове озеленення  вуличної мережі); </w:t>
      </w:r>
    </w:p>
    <w:p w:rsidR="00881E31" w:rsidRDefault="00881E31" w:rsidP="00AD5B7D">
      <w:pPr>
        <w:numPr>
          <w:ilvl w:val="0"/>
          <w:numId w:val="2"/>
        </w:numPr>
        <w:tabs>
          <w:tab w:val="left" w:pos="743"/>
        </w:tabs>
        <w:ind w:left="760" w:hanging="360"/>
        <w:jc w:val="both"/>
        <w:rPr>
          <w:sz w:val="28"/>
          <w:szCs w:val="28"/>
        </w:rPr>
      </w:pPr>
      <w:r>
        <w:rPr>
          <w:sz w:val="28"/>
          <w:szCs w:val="28"/>
        </w:rPr>
        <w:t xml:space="preserve"> утримання зелених насаджень в здоровому, упорядкованому стані, створення та формування декоративних та ефективних в екологічному відношенні, стійких до техногенних навантажень насаджень, скверів і паркових зон;</w:t>
      </w:r>
    </w:p>
    <w:p w:rsidR="00881E31" w:rsidRDefault="00881E31" w:rsidP="00AD5B7D">
      <w:pPr>
        <w:numPr>
          <w:ilvl w:val="0"/>
          <w:numId w:val="2"/>
        </w:numPr>
        <w:tabs>
          <w:tab w:val="left" w:pos="743"/>
        </w:tabs>
        <w:ind w:left="760" w:hanging="360"/>
        <w:jc w:val="both"/>
        <w:rPr>
          <w:sz w:val="28"/>
          <w:szCs w:val="28"/>
        </w:rPr>
      </w:pPr>
      <w:r>
        <w:rPr>
          <w:sz w:val="28"/>
          <w:szCs w:val="28"/>
        </w:rPr>
        <w:t>організація екологічної мережі за рахунок зелених насаджень загального користування,  гідрографічних систем, їх прибережних захисних смуг тощо, як джерел відновлення і збереження екологічного балансу та забезпечення сталого розвитку територій населених пунктів;</w:t>
      </w:r>
    </w:p>
    <w:p w:rsidR="00881E31" w:rsidRDefault="00881E31" w:rsidP="00AD5B7D">
      <w:pPr>
        <w:numPr>
          <w:ilvl w:val="0"/>
          <w:numId w:val="2"/>
        </w:numPr>
        <w:tabs>
          <w:tab w:val="left" w:pos="743"/>
        </w:tabs>
        <w:ind w:left="760" w:hanging="360"/>
        <w:jc w:val="both"/>
        <w:rPr>
          <w:sz w:val="28"/>
          <w:szCs w:val="28"/>
        </w:rPr>
      </w:pPr>
      <w:r>
        <w:rPr>
          <w:sz w:val="28"/>
          <w:szCs w:val="28"/>
        </w:rPr>
        <w:t>з метою охорони та збереження природних екосистем та для додержання вимог законодавства у сфері регулювання земельних відносин, використання та охорони земель для всіх існуючих об’єктів ПЗФ необхідно виконати проекти Технічної документації із землеустрою щодо встановлення меж земельних ділянок, з винесенням їх меж в натурі. При умові зміни площі об’єкту, що обумовлюється потребами містобудівного розвитку населеного пункту і рекреаційної зони, провести перезатвердження нової площі, у встановленому чинним законодавством порядку, з внесенням змін до державного реєстру територій та об’єктів ПЗФ.</w:t>
      </w:r>
    </w:p>
    <w:p w:rsidR="00881E31" w:rsidRDefault="00881E31" w:rsidP="00AD5B7D">
      <w:pPr>
        <w:ind w:firstLine="760"/>
        <w:jc w:val="both"/>
        <w:rPr>
          <w:sz w:val="28"/>
          <w:szCs w:val="28"/>
        </w:rPr>
      </w:pPr>
      <w:r>
        <w:rPr>
          <w:sz w:val="28"/>
          <w:szCs w:val="28"/>
        </w:rPr>
        <w:t>Впровадження вищезазначених заходів сприятиме покращенню умов проживання та відпочинку населення, оздоровленню навколишнього середовища та підвищенню його екологічної стійкості до техногенних навантажень.</w:t>
      </w:r>
    </w:p>
    <w:p w:rsidR="00881E31" w:rsidRDefault="00881E31" w:rsidP="00AD5B7D">
      <w:pPr>
        <w:pStyle w:val="20"/>
        <w:shd w:val="clear" w:color="auto" w:fill="auto"/>
        <w:spacing w:before="0" w:line="240" w:lineRule="auto"/>
        <w:ind w:firstLine="0"/>
        <w:rPr>
          <w:b/>
          <w:sz w:val="44"/>
          <w:szCs w:val="44"/>
          <w:lang w:val="uk-UA"/>
        </w:rPr>
      </w:pPr>
    </w:p>
    <w:p w:rsidR="00881E31" w:rsidRDefault="00881E31" w:rsidP="00AD5B7D">
      <w:pPr>
        <w:pStyle w:val="20"/>
        <w:shd w:val="clear" w:color="auto" w:fill="auto"/>
        <w:spacing w:before="0" w:line="240" w:lineRule="auto"/>
        <w:ind w:firstLine="0"/>
        <w:rPr>
          <w:b/>
          <w:sz w:val="44"/>
          <w:szCs w:val="44"/>
          <w:lang w:val="uk-UA"/>
        </w:rPr>
      </w:pPr>
    </w:p>
    <w:p w:rsidR="00881E31" w:rsidRDefault="00881E31" w:rsidP="00AD5B7D">
      <w:pPr>
        <w:pStyle w:val="20"/>
        <w:shd w:val="clear" w:color="auto" w:fill="auto"/>
        <w:spacing w:before="0" w:line="240" w:lineRule="auto"/>
        <w:ind w:firstLine="0"/>
        <w:rPr>
          <w:b/>
          <w:sz w:val="44"/>
          <w:szCs w:val="44"/>
          <w:lang w:val="uk-UA"/>
        </w:rPr>
      </w:pPr>
    </w:p>
    <w:p w:rsidR="00881E31" w:rsidRDefault="00881E31" w:rsidP="00881E31">
      <w:pPr>
        <w:pStyle w:val="20"/>
        <w:shd w:val="clear" w:color="auto" w:fill="auto"/>
        <w:spacing w:before="0"/>
        <w:ind w:firstLine="0"/>
        <w:rPr>
          <w:b/>
          <w:sz w:val="44"/>
          <w:szCs w:val="44"/>
          <w:lang w:val="uk-UA"/>
        </w:rPr>
      </w:pPr>
    </w:p>
    <w:p w:rsidR="005B0F77" w:rsidRDefault="00FF19B9"/>
    <w:sectPr w:rsidR="005B0F77" w:rsidSect="00881E3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5FC1"/>
    <w:multiLevelType w:val="multilevel"/>
    <w:tmpl w:val="8216F5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D324DA2"/>
    <w:multiLevelType w:val="multilevel"/>
    <w:tmpl w:val="1A00C8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AB"/>
    <w:rsid w:val="00051554"/>
    <w:rsid w:val="0019117D"/>
    <w:rsid w:val="0022115A"/>
    <w:rsid w:val="0045406D"/>
    <w:rsid w:val="004A5AAB"/>
    <w:rsid w:val="005604F6"/>
    <w:rsid w:val="006D1689"/>
    <w:rsid w:val="00881E31"/>
    <w:rsid w:val="008968E8"/>
    <w:rsid w:val="00974CEA"/>
    <w:rsid w:val="009A6C7E"/>
    <w:rsid w:val="00AD5B7D"/>
    <w:rsid w:val="00D8712D"/>
    <w:rsid w:val="00DD4B9B"/>
    <w:rsid w:val="00FF1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31"/>
    <w:pPr>
      <w:widowControl w:val="0"/>
      <w:spacing w:after="0" w:line="240" w:lineRule="auto"/>
    </w:pPr>
    <w:rPr>
      <w:rFonts w:ascii="Times New Roman" w:eastAsia="Times New Roman" w:hAnsi="Times New Roman" w:cs="Times New Roman"/>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881E31"/>
    <w:rPr>
      <w:b/>
      <w:bCs/>
      <w:sz w:val="40"/>
      <w:szCs w:val="40"/>
      <w:shd w:val="clear" w:color="auto" w:fill="FFFFFF"/>
    </w:rPr>
  </w:style>
  <w:style w:type="character" w:customStyle="1" w:styleId="2">
    <w:name w:val="Основной текст (2)_"/>
    <w:link w:val="20"/>
    <w:rsid w:val="00881E31"/>
    <w:rPr>
      <w:shd w:val="clear" w:color="auto" w:fill="FFFFFF"/>
    </w:rPr>
  </w:style>
  <w:style w:type="paragraph" w:customStyle="1" w:styleId="10">
    <w:name w:val="Заголовок №1"/>
    <w:basedOn w:val="a"/>
    <w:link w:val="1"/>
    <w:rsid w:val="00881E31"/>
    <w:pPr>
      <w:shd w:val="clear" w:color="auto" w:fill="FFFFFF"/>
      <w:spacing w:after="360" w:line="0" w:lineRule="atLeast"/>
      <w:jc w:val="center"/>
      <w:outlineLvl w:val="0"/>
    </w:pPr>
    <w:rPr>
      <w:rFonts w:asciiTheme="minorHAnsi" w:eastAsiaTheme="minorHAnsi" w:hAnsiTheme="minorHAnsi" w:cstheme="minorBidi"/>
      <w:b/>
      <w:bCs/>
      <w:color w:val="auto"/>
      <w:sz w:val="40"/>
      <w:szCs w:val="40"/>
      <w:lang w:val="ru-RU" w:eastAsia="en-US" w:bidi="ar-SA"/>
    </w:rPr>
  </w:style>
  <w:style w:type="paragraph" w:customStyle="1" w:styleId="20">
    <w:name w:val="Основной текст (2)"/>
    <w:basedOn w:val="a"/>
    <w:link w:val="2"/>
    <w:rsid w:val="00881E31"/>
    <w:pPr>
      <w:shd w:val="clear" w:color="auto" w:fill="FFFFFF"/>
      <w:spacing w:before="360" w:line="317" w:lineRule="exact"/>
      <w:ind w:hanging="400"/>
      <w:jc w:val="both"/>
    </w:pPr>
    <w:rPr>
      <w:rFonts w:asciiTheme="minorHAnsi" w:eastAsiaTheme="minorHAnsi" w:hAnsiTheme="minorHAnsi" w:cstheme="minorBidi"/>
      <w:color w:val="auto"/>
      <w:sz w:val="22"/>
      <w:szCs w:val="22"/>
      <w:lang w:val="ru-RU" w:eastAsia="en-US" w:bidi="ar-SA"/>
    </w:rPr>
  </w:style>
  <w:style w:type="character" w:customStyle="1" w:styleId="21">
    <w:name w:val="Основной текст (2) + Курсив"/>
    <w:rsid w:val="00881E3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paragraph" w:styleId="a3">
    <w:name w:val="Balloon Text"/>
    <w:basedOn w:val="a"/>
    <w:link w:val="a4"/>
    <w:uiPriority w:val="99"/>
    <w:semiHidden/>
    <w:unhideWhenUsed/>
    <w:rsid w:val="004A5AAB"/>
    <w:rPr>
      <w:rFonts w:ascii="Tahoma" w:hAnsi="Tahoma" w:cs="Tahoma"/>
      <w:sz w:val="16"/>
      <w:szCs w:val="16"/>
    </w:rPr>
  </w:style>
  <w:style w:type="character" w:customStyle="1" w:styleId="a4">
    <w:name w:val="Текст выноски Знак"/>
    <w:basedOn w:val="a0"/>
    <w:link w:val="a3"/>
    <w:uiPriority w:val="99"/>
    <w:semiHidden/>
    <w:rsid w:val="004A5AAB"/>
    <w:rPr>
      <w:rFonts w:ascii="Tahoma" w:eastAsia="Times New Roman" w:hAnsi="Tahoma" w:cs="Tahoma"/>
      <w:color w:val="000000"/>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31"/>
    <w:pPr>
      <w:widowControl w:val="0"/>
      <w:spacing w:after="0" w:line="240" w:lineRule="auto"/>
    </w:pPr>
    <w:rPr>
      <w:rFonts w:ascii="Times New Roman" w:eastAsia="Times New Roman" w:hAnsi="Times New Roman" w:cs="Times New Roman"/>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881E31"/>
    <w:rPr>
      <w:b/>
      <w:bCs/>
      <w:sz w:val="40"/>
      <w:szCs w:val="40"/>
      <w:shd w:val="clear" w:color="auto" w:fill="FFFFFF"/>
    </w:rPr>
  </w:style>
  <w:style w:type="character" w:customStyle="1" w:styleId="2">
    <w:name w:val="Основной текст (2)_"/>
    <w:link w:val="20"/>
    <w:rsid w:val="00881E31"/>
    <w:rPr>
      <w:shd w:val="clear" w:color="auto" w:fill="FFFFFF"/>
    </w:rPr>
  </w:style>
  <w:style w:type="paragraph" w:customStyle="1" w:styleId="10">
    <w:name w:val="Заголовок №1"/>
    <w:basedOn w:val="a"/>
    <w:link w:val="1"/>
    <w:rsid w:val="00881E31"/>
    <w:pPr>
      <w:shd w:val="clear" w:color="auto" w:fill="FFFFFF"/>
      <w:spacing w:after="360" w:line="0" w:lineRule="atLeast"/>
      <w:jc w:val="center"/>
      <w:outlineLvl w:val="0"/>
    </w:pPr>
    <w:rPr>
      <w:rFonts w:asciiTheme="minorHAnsi" w:eastAsiaTheme="minorHAnsi" w:hAnsiTheme="minorHAnsi" w:cstheme="minorBidi"/>
      <w:b/>
      <w:bCs/>
      <w:color w:val="auto"/>
      <w:sz w:val="40"/>
      <w:szCs w:val="40"/>
      <w:lang w:val="ru-RU" w:eastAsia="en-US" w:bidi="ar-SA"/>
    </w:rPr>
  </w:style>
  <w:style w:type="paragraph" w:customStyle="1" w:styleId="20">
    <w:name w:val="Основной текст (2)"/>
    <w:basedOn w:val="a"/>
    <w:link w:val="2"/>
    <w:rsid w:val="00881E31"/>
    <w:pPr>
      <w:shd w:val="clear" w:color="auto" w:fill="FFFFFF"/>
      <w:spacing w:before="360" w:line="317" w:lineRule="exact"/>
      <w:ind w:hanging="400"/>
      <w:jc w:val="both"/>
    </w:pPr>
    <w:rPr>
      <w:rFonts w:asciiTheme="minorHAnsi" w:eastAsiaTheme="minorHAnsi" w:hAnsiTheme="minorHAnsi" w:cstheme="minorBidi"/>
      <w:color w:val="auto"/>
      <w:sz w:val="22"/>
      <w:szCs w:val="22"/>
      <w:lang w:val="ru-RU" w:eastAsia="en-US" w:bidi="ar-SA"/>
    </w:rPr>
  </w:style>
  <w:style w:type="character" w:customStyle="1" w:styleId="21">
    <w:name w:val="Основной текст (2) + Курсив"/>
    <w:rsid w:val="00881E3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paragraph" w:styleId="a3">
    <w:name w:val="Balloon Text"/>
    <w:basedOn w:val="a"/>
    <w:link w:val="a4"/>
    <w:uiPriority w:val="99"/>
    <w:semiHidden/>
    <w:unhideWhenUsed/>
    <w:rsid w:val="004A5AAB"/>
    <w:rPr>
      <w:rFonts w:ascii="Tahoma" w:hAnsi="Tahoma" w:cs="Tahoma"/>
      <w:sz w:val="16"/>
      <w:szCs w:val="16"/>
    </w:rPr>
  </w:style>
  <w:style w:type="character" w:customStyle="1" w:styleId="a4">
    <w:name w:val="Текст выноски Знак"/>
    <w:basedOn w:val="a0"/>
    <w:link w:val="a3"/>
    <w:uiPriority w:val="99"/>
    <w:semiHidden/>
    <w:rsid w:val="004A5AAB"/>
    <w:rPr>
      <w:rFonts w:ascii="Tahoma" w:eastAsia="Times New Roman" w:hAnsi="Tahoma" w:cs="Tahoma"/>
      <w:color w:val="000000"/>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1057;&#1090;&#1088;&#1072;&#1090;&#1077;&#1075;&#1110;&#1095;&#1085;&#1072;%20&#1077;&#1082;&#1086;&#1083;&#1086;&#1075;&#1110;&#1095;&#1085;&#1072;%20&#1086;&#1094;&#1110;&#1085;&#1082;&#1072;-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Стратегічна екологічна оцінка-1.dotx</Template>
  <TotalTime>53</TotalTime>
  <Pages>3</Pages>
  <Words>4873</Words>
  <Characters>2778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2018-11-15T08:32:00Z</cp:lastPrinted>
  <dcterms:created xsi:type="dcterms:W3CDTF">2018-11-15T08:31:00Z</dcterms:created>
  <dcterms:modified xsi:type="dcterms:W3CDTF">2018-11-20T13:39:00Z</dcterms:modified>
</cp:coreProperties>
</file>