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33" w:rsidRPr="008A6633" w:rsidRDefault="008A6633" w:rsidP="008A6633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</w:pPr>
      <w:r w:rsidRPr="008A6633"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  <w:t>Рекомендована література</w:t>
      </w:r>
    </w:p>
    <w:p w:rsidR="008A6633" w:rsidRPr="008A6633" w:rsidRDefault="008A6633" w:rsidP="008A663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</w:pPr>
      <w:r w:rsidRPr="008A6633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>Основна</w:t>
      </w:r>
      <w:r w:rsidRPr="008A6633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:</w:t>
      </w:r>
    </w:p>
    <w:p w:rsidR="008A6633" w:rsidRPr="008A6633" w:rsidRDefault="008A6633" w:rsidP="008A6633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8A66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Головань О.О., Олійник О.М., </w:t>
      </w:r>
      <w:proofErr w:type="spellStart"/>
      <w:r w:rsidRPr="008A66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Д.Т., Маркова С.В., </w:t>
      </w:r>
      <w:proofErr w:type="spellStart"/>
      <w:r w:rsidRPr="008A6633">
        <w:rPr>
          <w:rFonts w:ascii="Times New Roman" w:eastAsia="Calibri" w:hAnsi="Times New Roman" w:cs="Times New Roman"/>
          <w:bCs/>
          <w:sz w:val="20"/>
          <w:szCs w:val="20"/>
          <w:lang w:val="uk-UA" w:eastAsia="ru-RU"/>
        </w:rPr>
        <w:t>Сухарева</w:t>
      </w:r>
      <w:proofErr w:type="spellEnd"/>
      <w:r w:rsidRPr="008A6633">
        <w:rPr>
          <w:rFonts w:ascii="Times New Roman" w:eastAsia="Calibri" w:hAnsi="Times New Roman" w:cs="Times New Roman"/>
          <w:bCs/>
          <w:sz w:val="20"/>
          <w:szCs w:val="20"/>
          <w:lang w:val="uk-UA" w:eastAsia="ru-RU"/>
        </w:rPr>
        <w:t xml:space="preserve"> К.</w:t>
      </w:r>
      <w:r w:rsidRPr="008A6633">
        <w:rPr>
          <w:rFonts w:ascii="Times New Roman" w:eastAsia="Calibri" w:hAnsi="Times New Roman" w:cs="Times New Roman"/>
          <w:bCs/>
          <w:sz w:val="20"/>
          <w:szCs w:val="20"/>
          <w:lang w:val="ru-RU" w:eastAsia="ru-RU"/>
        </w:rPr>
        <w:t> </w:t>
      </w:r>
      <w:r w:rsidRPr="008A6633">
        <w:rPr>
          <w:rFonts w:ascii="Times New Roman" w:eastAsia="Calibri" w:hAnsi="Times New Roman" w:cs="Times New Roman"/>
          <w:bCs/>
          <w:sz w:val="20"/>
          <w:szCs w:val="20"/>
          <w:lang w:val="uk-UA" w:eastAsia="ru-RU"/>
        </w:rPr>
        <w:t>В.,</w:t>
      </w:r>
      <w:r w:rsidRPr="008A6633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8A6633">
        <w:rPr>
          <w:rFonts w:ascii="Times New Roman" w:eastAsia="Calibri" w:hAnsi="Times New Roman" w:cs="Times New Roman"/>
          <w:sz w:val="20"/>
          <w:szCs w:val="20"/>
          <w:lang w:val="uk-UA"/>
        </w:rPr>
        <w:t>Маказан</w:t>
      </w:r>
      <w:proofErr w:type="spellEnd"/>
      <w:r w:rsidRPr="008A663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Є.В. </w:t>
      </w:r>
      <w:r w:rsidRPr="008A66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Міжнародні транспортні перевезення : навчальний посібник для здобувачів ступеня вищої освіти бакалавра спеціальності D3 «Менеджмент» галузі знань D «Бізнес, адміністрування та право» освітньо-професійної програми «Менеджмент міжнародного бізнесу». Запоріжжя : ЗНУ, 2025. 97 с.</w:t>
      </w:r>
    </w:p>
    <w:p w:rsidR="008A6633" w:rsidRPr="008A6633" w:rsidRDefault="008A6633" w:rsidP="008A6633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Менеджмент міжнародного бізнесу в умовах Індустрії 4.0 : колективна монографія / за </w:t>
      </w:r>
      <w:proofErr w:type="spellStart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2024. 424 с.</w:t>
      </w:r>
    </w:p>
    <w:p w:rsidR="008A6633" w:rsidRPr="008A6633" w:rsidRDefault="008A6633" w:rsidP="008A6633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Негода А., Русак Д. Міжнародна логістика та глобальні ланцюги постачань: навчальний посібник у схема. Київ. 2023. 268 с.</w:t>
      </w:r>
    </w:p>
    <w:p w:rsidR="008A6633" w:rsidRPr="008A6633" w:rsidRDefault="008A6633" w:rsidP="008A6633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2023. 446 с.</w:t>
      </w:r>
    </w:p>
    <w:p w:rsidR="008A6633" w:rsidRPr="008A6633" w:rsidRDefault="008A6633" w:rsidP="008A6633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концепції бізнес-адміністрування : колективна монографія / за </w:t>
      </w:r>
      <w:proofErr w:type="spellStart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</w:t>
      </w:r>
      <w:bookmarkStart w:id="0" w:name="_GoBack"/>
      <w:bookmarkEnd w:id="0"/>
      <w:r w:rsidRPr="008A6633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ьний університет, 2022. 352 с.</w:t>
      </w:r>
    </w:p>
    <w:p w:rsidR="008A6633" w:rsidRPr="008A6633" w:rsidRDefault="008A6633" w:rsidP="008A6633">
      <w:pPr>
        <w:tabs>
          <w:tab w:val="left" w:pos="540"/>
        </w:tabs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</w:p>
    <w:p w:rsidR="008A6633" w:rsidRPr="008A6633" w:rsidRDefault="008A6633" w:rsidP="008A6633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</w:pPr>
      <w:r w:rsidRPr="008A6633"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  <w:t>Додаткова: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Бауліна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Г. С., Богомазова Г. Є.,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Шапатіна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О. О.,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Киман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А. М. Комерційне забезпечення міжнародних вантажних перевезень: Конспект лекцій. Харків 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УкрДУЗТ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, 2022. Ч. 1. 57 с. 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Д. Т., Головань О. О., Олійник О. М., Маркова С. В.,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Шупшинська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К. С.,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Маказан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Є. В.,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Сухарева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К. В.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Optimization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Inventory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Management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Models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with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Variable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Input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Parameters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by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Perturbation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Methods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Восточно-Европейский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 журнал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передовых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технологий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2020. Т. 3. № 3(105). C. 6-15. URL: URL: https://doi.org/10.15587/1729-4061.2020.204231.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Богдан, О. М. Митне діловодство. Транспортні документи: навчально-методичний посібник. Харків 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Нац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аерокосм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ун-т ім. М. Є. Жуковського «ХАІ», 2020. 17 с. URL : https://dspace.library.khai.edu/xmlui/bitstream/handle/123456789/7695/Bohdan_Transportny.pdf?sequence=1&amp;isAllowed=y (дата звернення 24.08.2025)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Головань О. О. Моделювання та оптимізація бізнес-процесів на підприємствах за допомогою асимптотичних методів. В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кн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Д. Т., Олійник О. М., Маркова С. В. Сучасні концепції бізнес-адміністрування  / За загальною редакцією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Д. Т., Олійник О. М. Запоріжжя: Запорізький національний університет.  2022 C. 120-159.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Головань О. О. Логістичне забезпечення міжнародного товароруху в умовах воєнного часу. В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кн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.: Менеджмент міжнародного бізнесу в умовах Індустрії 4.0 / За загальною редакцією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Д. Т., Олійник О. М. Запоріжжя: ЗНУ. 2024 C. 108-142.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Головань О. О., Олійник О. М.,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Кривега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Л. Д.,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Сербіненко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Н. В., Кривенко О., Гаркуша В. 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Optimization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logistics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business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processes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by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perturbation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methods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В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кн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Sustainable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geospatial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development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natural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and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economic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systems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Ukraine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/ За загальною редакцією Горошкова Л. А.,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Хлобистов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Є. В.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Bilostok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Bilostok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2020 C. 174-191.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Головань О. О., Олійник О. М.,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Сухарева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К. В.,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Д. Т., Воробйова С. І. Асимптотична модель оптимізації імпортних закупок на підприємствах харчової галузі в умовах зміни логістичних витрат. </w:t>
      </w:r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Актуальні питання економічних наук</w:t>
      </w: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2025. № 9. C. 1-18. URL:</w:t>
      </w:r>
      <w:r w:rsidRPr="008A6633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 xml:space="preserve"> </w:t>
      </w:r>
      <w:hyperlink r:id="rId5" w:history="1">
        <w:r w:rsidRPr="008A6633">
          <w:rPr>
            <w:rFonts w:ascii="Times New Roman" w:eastAsia="Times New Roman" w:hAnsi="Times New Roman" w:cs="Times New Roman"/>
            <w:bCs/>
            <w:sz w:val="20"/>
            <w:szCs w:val="20"/>
            <w:lang w:val="uk-UA" w:eastAsia="ar-SA"/>
          </w:rPr>
          <w:t>https://doi.org/10.5281/zenodo.15189366</w:t>
        </w:r>
      </w:hyperlink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Горошкова Л. А.,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Хлобистов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Є. В., Волков В. П., Головань О. О., Маркова С. В., Олійник О. М.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Asymptotic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Methods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Optimization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Multi-Item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Inventory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Management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Model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CEUR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Workshop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Proceedings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2020. Т. 2713. C. 393–414. URL: http://ceur-ws.org/Vol-2713/paper45.pdf.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Ізтелеуова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М. С.,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Грицук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І. В.,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Арімбекова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П. М.,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Тарандушка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Л.А. Організація та логістика перевезень : Підручник. Одеса 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Олді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+, 2021. 264 с. 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Зіміна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А. І.,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Харсун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Л. Г. Транспортна логістика. Навчальний посібник. Київ : КНТЕУ, 2024. 380 с. 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Капіца М. І. Кислий Д. М.,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Десяк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А. Є. Загальний курс транспорту : підручник. Електрон. вид. Дніпро : УДУНТ, 2023. 288 с.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Ларін М. Міжнародна торгівля: корисні поради для експортерів та імпортерів. Запоріжжя : ЗТПП, 2021. 24 с.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Олійник О. М., Воробйова С. І., Воробйов К.,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Бікулов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Д. Т., Головань О. О.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Automation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and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Digitalization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Logistic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Clusters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International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Transportation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Food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Industry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Products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</w:t>
      </w:r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Розвиток міста</w:t>
      </w: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2025. № 2 (06). C. 97-106. URL: 10.32782/city-development.2025.2-13.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Олійник О. М., Головань О. О.,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Куторницька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О. А., Воробйова С. І. Моделювання та інжиніринг бізнес-процесів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закупівель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з використанням асимптотичних методів.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Management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and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entrepreneurship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: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trends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of</w:t>
      </w:r>
      <w:proofErr w:type="spellEnd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uk-UA" w:eastAsia="ar-SA"/>
        </w:rPr>
        <w:t>development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2025. № 1(31). C. 67-78. URL</w:t>
      </w:r>
      <w:r w:rsidRPr="008A6633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 xml:space="preserve">: </w:t>
      </w:r>
      <w:hyperlink r:id="rId6" w:history="1">
        <w:r w:rsidRPr="008A6633">
          <w:rPr>
            <w:rFonts w:ascii="Times New Roman" w:eastAsia="Times New Roman" w:hAnsi="Times New Roman" w:cs="Times New Roman"/>
            <w:bCs/>
            <w:sz w:val="20"/>
            <w:szCs w:val="20"/>
            <w:lang w:val="uk-UA" w:eastAsia="ar-SA"/>
          </w:rPr>
          <w:t>https://doi.org/10.26661/2522-1566/2025-1/31-06</w:t>
        </w:r>
      </w:hyperlink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</w:t>
      </w:r>
    </w:p>
    <w:p w:rsidR="008A6633" w:rsidRPr="008A6633" w:rsidRDefault="008A6633" w:rsidP="008A663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Онищенко О.А.,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Половинкіна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Р.Ю.,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Хацер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М.В. Міжнародні транспортні перевезення : методичні рекомендації до самостійної роботи для здобувачів ступеня вищої освіти бакалавра спеціальності «Підприємництво та торгівля» освітньо-професійної програми «Підприємництво та комерційна логістика». Запоріжжя : Запорізький національний університет, 2024. 61 с.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Правила Інкотермс 2020. Київ : ТОВ «Консалтингова компанія «АЛЛЄГО». 2019. 392 с.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Сохацька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О.М. Міжнародна логістика. Електронний підручник. Тернопіль : ЗУНУ. 2022. 370 с.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lastRenderedPageBreak/>
        <w:t>Gabrielova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S.,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Lytvynenko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S.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Cargo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Science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and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Logistics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: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Textbook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. Київ : Кондор, 2020. 268 с.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Sarder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M. D.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Logistics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Transportation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Systems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Elsevier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, 2020. 454 p.</w:t>
      </w:r>
    </w:p>
    <w:p w:rsidR="008A6633" w:rsidRPr="008A6633" w:rsidRDefault="008A6633" w:rsidP="008A663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Frances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L.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Edwards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,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Daniel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C.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Goodrich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Introduction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to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Transportation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Security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CRC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Press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, 2024. 464 p.</w:t>
      </w:r>
    </w:p>
    <w:p w:rsidR="008A6633" w:rsidRPr="008A6633" w:rsidRDefault="008A6633" w:rsidP="008A663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</w:p>
    <w:p w:rsidR="008A6633" w:rsidRPr="008A6633" w:rsidRDefault="008A6633" w:rsidP="008A6633">
      <w:pPr>
        <w:suppressAutoHyphens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</w:pPr>
      <w:r w:rsidRPr="008A6633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  <w:t xml:space="preserve">Інформаційні ресурси </w:t>
      </w:r>
    </w:p>
    <w:p w:rsidR="008A6633" w:rsidRPr="008A6633" w:rsidRDefault="008A6633" w:rsidP="008A6633">
      <w:pPr>
        <w:widowControl w:val="0"/>
        <w:numPr>
          <w:ilvl w:val="3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Верховної Ради України. URL : https://www.rada.gov.ua/ (дата звернення: 24.08.2025).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Кабінету міністрів України. URL : http://www.min.gov.ua (дата звернення: 24.08.2025).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Державної митної служби України URL : https://customs.gov.ua/ (дата звернення: 24.08.2025).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Запорізької обласної державної адміністрації. URL : http://www.zoda.gov.ua (дата звернення: 20.08.2025).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Логістика в Україні. URL : https://logistics-ukraine.com/ (дата звернення: 20.08.2025). 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Офіційний сайт Асоціації міжнародних автомобільних перевізників України. URL : http://www.asmap.org.ua/ (дата звернення: 20.08.2025) 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державної служби статистики України. URL : https://www.ukrstat.gov.ua/ (дата звернення: 20.08.2025)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Міжнародної асоціації повітряного транспорту (ІАТА). URL : https://www.iata.org/ (дата звернення: 20.08.2025)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Укрзалізниці. URL : https://uz.gov.ua/ (дата звернення: 20.08.2025)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Офіційний сайт Міжнародної федерації експедиторських асоціацій FIATA. URL : https://fiata.org/ (дата звернення: 20.08.2025)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Транспорт і логістика. URL : https://translogistics.com.ua/ (дата звернення: 20.08.2025)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Ukrainian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Shipping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Magazine</w:t>
      </w:r>
      <w:proofErr w:type="spellEnd"/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URL : https://usm.media/ (дата звернення: 20.08.2025)</w:t>
      </w:r>
    </w:p>
    <w:p w:rsidR="008A6633" w:rsidRPr="008A6633" w:rsidRDefault="008A6633" w:rsidP="008A6633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</w:pPr>
      <w:r w:rsidRPr="008A66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Транспортне моделювання та аналіз політики. URL : https://prometheus.org.ua/prometheus-free/transport-modeling-and-policy-analysis/ (дата звернення: 20.08.2025)</w:t>
      </w:r>
    </w:p>
    <w:p w:rsidR="008A6633" w:rsidRPr="008A6633" w:rsidRDefault="008A6633">
      <w:pPr>
        <w:rPr>
          <w:lang w:val="uk-UA"/>
        </w:rPr>
      </w:pPr>
    </w:p>
    <w:sectPr w:rsidR="008A6633" w:rsidRPr="008A6633" w:rsidSect="008A66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3DE7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CB02E2E"/>
    <w:multiLevelType w:val="hybridMultilevel"/>
    <w:tmpl w:val="B962679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5B2580"/>
    <w:multiLevelType w:val="hybridMultilevel"/>
    <w:tmpl w:val="99EEE10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33"/>
    <w:rsid w:val="008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3F2F-1FB0-41C1-B9F7-60865131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6661/2522-1566/2025-1/31-06" TargetMode="External"/><Relationship Id="rId5" Type="http://schemas.openxmlformats.org/officeDocument/2006/relationships/hyperlink" Target="https://doi.org/10.5281/zenodo.15189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2026-01-22T12:22:00Z</dcterms:created>
  <dcterms:modified xsi:type="dcterms:W3CDTF">2026-01-22T12:23:00Z</dcterms:modified>
</cp:coreProperties>
</file>