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879" w:rsidRDefault="002E5879" w:rsidP="002E5879">
      <w:pPr>
        <w:jc w:val="center"/>
        <w:rPr>
          <w:rFonts w:ascii="Times New Roman" w:eastAsia="Times New Roman" w:hAnsi="Times New Roman"/>
          <w:b/>
          <w:bCs/>
          <w:sz w:val="36"/>
          <w:szCs w:val="36"/>
          <w:lang w:val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val="ru-RU"/>
        </w:rPr>
        <w:t>Лабораторна робота</w:t>
      </w:r>
      <w:r w:rsidR="00F20C6A">
        <w:rPr>
          <w:rFonts w:ascii="Times New Roman" w:eastAsia="Times New Roman" w:hAnsi="Times New Roman"/>
          <w:b/>
          <w:bCs/>
          <w:sz w:val="36"/>
          <w:szCs w:val="36"/>
          <w:lang w:val="ru-RU"/>
        </w:rPr>
        <w:t xml:space="preserve"> № 7</w:t>
      </w:r>
    </w:p>
    <w:p w:rsidR="00FE025D" w:rsidRDefault="00FE025D" w:rsidP="002E587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ВСТАНОВЛЕННЯ ТИПІВ ЛІСОВИХ КУЛЬТУР ЗАЛЕЖНО ВІД ТИПУ ЛІСОРОСЛИННИХ УМОВ ТА КАТЕГОРІЇ ЛІСОКУЛЬТУРНИХ ПЛОЩ</w:t>
      </w:r>
    </w:p>
    <w:p w:rsidR="002E5879" w:rsidRDefault="00FE025D" w:rsidP="00FE025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Мета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ознайомити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типами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лісових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культур,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пропонуються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залісення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різних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категорій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лісокультурних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площ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2E5879" w:rsidRPr="002E5879" w:rsidRDefault="00FE025D" w:rsidP="002E587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E5879">
        <w:rPr>
          <w:rFonts w:ascii="Times New Roman" w:hAnsi="Times New Roman"/>
          <w:b/>
          <w:sz w:val="28"/>
          <w:szCs w:val="28"/>
          <w:lang w:val="ru-RU"/>
        </w:rPr>
        <w:t xml:space="preserve">Коротка характеристика </w:t>
      </w:r>
      <w:proofErr w:type="spellStart"/>
      <w:r w:rsidRPr="002E5879">
        <w:rPr>
          <w:rFonts w:ascii="Times New Roman" w:hAnsi="Times New Roman"/>
          <w:b/>
          <w:sz w:val="28"/>
          <w:szCs w:val="28"/>
          <w:lang w:val="ru-RU"/>
        </w:rPr>
        <w:t>роботи</w:t>
      </w:r>
      <w:proofErr w:type="spellEnd"/>
    </w:p>
    <w:p w:rsidR="002E5879" w:rsidRDefault="00FE025D" w:rsidP="002E5879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Створюючи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лісові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культури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слід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пам’ятати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належить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ценозів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деревні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рослини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взаємодіють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середовищем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При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цьому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змішаних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насадженнях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необхідно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враховувати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біологічну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здатність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деревних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рослин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змикатись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кронами 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рости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 таких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насадженнях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їхню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стійкість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збудників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хвороб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шкідників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також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передбачати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заходи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боротьби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трав’яною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рослинністю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сприяння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підвищенню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стійкості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насаджень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 37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пожеж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З метою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одержання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максимального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лісорослинного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ефекту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доцільне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створення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змішаних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насаджень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адже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вони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ефективніше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використовують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екологічні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умови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стійкіші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збудників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хвороб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шкідників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зазвичай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більшу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продуктивність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2E5879" w:rsidRDefault="00FE025D" w:rsidP="002E5879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Змішані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культури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треба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створювати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так,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щоб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згодом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насадженні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сформувався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єдиний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полог, а не два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різні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розташовані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окремими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смугами-кулісами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як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буває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суборах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коли сосну та дуб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висаджують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 3–5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рядів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лісові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насадження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належать до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зелених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зон,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бажано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вводити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декоративні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форми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дерев і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кущів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культури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краще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садити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групами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ланками, шахами,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сприяло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поліпшенню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декоративних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якостей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насаджень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способом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створення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лісових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культур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розуміють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сукупність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прийомів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лісокультурних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робіт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вручну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застосуванням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засобів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механізації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Зазвичай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виокремлюють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основні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способи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створення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лісових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культур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посів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садіння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також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комбінований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спосіб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2E5879" w:rsidRDefault="00FE025D" w:rsidP="002E5879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Нині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знаходить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застосування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садіння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великомірного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садивного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матеріалу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саджанців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)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сіянців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закритою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кореневою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системою.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Крім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того,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встановлюють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розміщення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посівних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садивних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місць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лісокультурній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площі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Вид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посіву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посадки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рядовий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груповий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стрічковий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часткових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культурах,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висаджені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рослини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можуть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заглушатись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наявним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поновленням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а тому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одразу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після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садіння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необхідно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передбачати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освітлення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зазвичай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збиткові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2E5879" w:rsidRDefault="00FE025D" w:rsidP="002E5879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Вартість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створення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суцільних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культур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більша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але вони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надійніші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й за ними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легше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проводити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агротехнічні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догляди. 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обраним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способом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створення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культур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узгоджують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питання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складу,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типів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змішування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кількості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садивних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посівних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місць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До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часткових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культур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вводять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лише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головну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породу, а до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lastRenderedPageBreak/>
        <w:t>суцільних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крім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головної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породи,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вводять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також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супутні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кущові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породи.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Отже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питання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стосуються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типів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змішування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набувають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актуальності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разі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створення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суцільних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культур. При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встановленні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типу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змішування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необхідно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зважати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як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біологічні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властивості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деревних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рослин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так і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зручність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усього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лісокультурного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процесу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Наприклад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при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введенні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лісокультурну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площу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дуба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сівбою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жолудів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зручніше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змішувати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його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рядах 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деревними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рослинами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висаджують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сіянцями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2E5879" w:rsidRDefault="00FE025D" w:rsidP="002E5879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Способи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передсадивного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обробітку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ґрунту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лісокультурних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площах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можна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розподілити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три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основні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групи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коли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обробіток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ґрунту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2E5879" w:rsidRDefault="00FE025D" w:rsidP="002E5879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1. Не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викликає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потреби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подальшому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догляді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 культурами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істотно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впливає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ріст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а тому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його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можна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проводити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2E5879" w:rsidRDefault="00FE025D" w:rsidP="002E5879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2.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Передбачає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створення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необхідних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умов для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подальших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лісокультурних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доглядів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2E5879" w:rsidRDefault="00FE025D" w:rsidP="002E5879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Передбачає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створення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певних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</w:t>
      </w:r>
      <w:r w:rsidR="002E5879">
        <w:rPr>
          <w:rFonts w:ascii="Times New Roman" w:hAnsi="Times New Roman"/>
          <w:sz w:val="28"/>
          <w:szCs w:val="28"/>
          <w:lang w:val="ru-RU"/>
        </w:rPr>
        <w:t xml:space="preserve">мов </w:t>
      </w:r>
      <w:proofErr w:type="gramStart"/>
      <w:r w:rsidR="002E5879">
        <w:rPr>
          <w:rFonts w:ascii="Times New Roman" w:hAnsi="Times New Roman"/>
          <w:sz w:val="28"/>
          <w:szCs w:val="28"/>
          <w:lang w:val="ru-RU"/>
        </w:rPr>
        <w:t>для догляду</w:t>
      </w:r>
      <w:proofErr w:type="gramEnd"/>
      <w:r w:rsidR="002E5879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="002E5879">
        <w:rPr>
          <w:rFonts w:ascii="Times New Roman" w:hAnsi="Times New Roman"/>
          <w:sz w:val="28"/>
          <w:szCs w:val="28"/>
          <w:lang w:val="ru-RU"/>
        </w:rPr>
        <w:t>лісовими</w:t>
      </w:r>
      <w:proofErr w:type="spellEnd"/>
      <w:r w:rsidR="002E587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культурами, 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також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разі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необхідності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поліпшення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лісорослинних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властивостей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ґрунтів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Першу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групу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способів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застосовують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разі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створення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культур дуба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пологом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високоповнотних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деревостанів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перед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призначенням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рубку (у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свіжих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дібровах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). </w:t>
      </w:r>
    </w:p>
    <w:p w:rsidR="002E5879" w:rsidRDefault="00FE025D" w:rsidP="002E5879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За таких умов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можлива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сівба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жолудів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сапку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шпигування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жолудів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) без будь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обробітку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ґрунту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Без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передпосадкового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обробітку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ґрунту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можна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також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створювати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культури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верби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кілками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заплавах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річок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ідентифікуються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сирими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гігротопами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Способи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другої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групи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застосовують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створені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культур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свіжих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зрубах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у зонах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Полісся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північного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Лісостепу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Де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обробіток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ґрунту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покликаний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забезпечувати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умови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механізованого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догляду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у рядах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міжряддях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За таких умов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навіть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створенні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суцільних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культур,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застосовують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частковий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обробіток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ґрунту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смугами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борознами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Третю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групу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способів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застосовують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разі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створення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культур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ґрунтах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важкого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механічного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складу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у зонах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посушливим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кліматом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 метою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накопичення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вологи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знищення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бур’янів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Обробіток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ґрунту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здійснюють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 системою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чорного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пару.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Застосовують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рівнинних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районах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задернілих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зрубах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пустирях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тощо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При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створенні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культур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зрубах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залежно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обраного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способу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обробітку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грунту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вирішується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питання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розкорчування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площі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суцільне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часткове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корчування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).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Схеми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змішування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деревних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рослин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залежності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типу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лісорослинних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умов наведено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таблиці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10.1. </w:t>
      </w:r>
    </w:p>
    <w:p w:rsidR="00E81B8B" w:rsidRDefault="00FE025D" w:rsidP="002E5879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Таблиця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10.1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Схеми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змішування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деревних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рослин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Бори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Субори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Судіброви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Діброви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 2 3 4 5 6 7 8 ТЛУ Схема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змішування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ТЛУ Схема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змішування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ТЛУ Схема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змішування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ТЛУ Схема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змішування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А0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ІрСз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ІрСз+СБ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В«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ІрСз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ІрСз+Бп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ІрСз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2рСз1рЧаг </w:t>
      </w:r>
      <w:r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  <w:lang w:val="ru-RU"/>
        </w:rPr>
        <w:t xml:space="preserve">0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ІрДзІрЧаг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ІрСкІрЧаг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ІрСз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ІрСз+СБ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ІрСз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ІрСз+Бп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ІрСз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2рСз1рЧаг </w:t>
      </w:r>
      <w:r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ІрДзІрСпЧ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А2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ІрСз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4- 5рСз1рБп В2 4-5рСз1рДз С2 4-5рСз1рДз 4рСз1рЯє </w:t>
      </w:r>
      <w:r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  <w:lang w:val="ru-RU"/>
        </w:rPr>
        <w:t xml:space="preserve">2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ІрДзІрСпЧ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ІрСз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4- 5рСз1рБп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ІрСз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ІрТ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заплави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ІрСз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ІрЯє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ІрТ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заплави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  <w:lang w:val="ru-RU"/>
        </w:rPr>
        <w:t xml:space="preserve">3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ІрДзІрСпЧ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А4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ІрСз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ІрБп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в4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ІрСз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ІрБп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с4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ІрВлч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  <w:lang w:val="ru-RU"/>
        </w:rPr>
        <w:t xml:space="preserve">4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ІрВлч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А5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ІрСз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ІрБп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в5 – с5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ІрВлч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ІрВерби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  <w:lang w:val="ru-RU"/>
        </w:rPr>
        <w:t xml:space="preserve">5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ІрВлч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рВерби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81B8B" w:rsidRDefault="00FE025D" w:rsidP="002E5879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Розміщення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посівних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садивних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місць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: – при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створенні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суцільних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культур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застосовують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квадратне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39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прямокутне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розміщення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садивних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місць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; –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лісокультурному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виробництві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частіше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застосовують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прямокутне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розміщення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садивних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місць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оскільки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 такого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розміщення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саджанців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зменшується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кількість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агротехнічних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доглядів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 рядах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завдяки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швидшому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змиканню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крон;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кількість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садивних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місць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одиницю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лісокультурної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площі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встановлюють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залежності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типу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лісорослинних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умов,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наявності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відсутності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природного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поновлення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тощо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Зазвичай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початкову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кількість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садивних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місць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1 га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приймають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у борах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10–13 тис. шт. (1,5-2,0 м × 0,5 м);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суборах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8–10 тис. шт. (1,5–2,0 м × 0,5–0,75 м);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складних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суборах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5–7 тис. шт. (2,5 м × 0,5–0,75 м);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дібровах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3–5 тис. шт. (2,5–4,0 м × 0,75 м).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Агротехнічний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догляд за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ґрунтом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Догляд за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лісовими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культурами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проектують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залежно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кліматичних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ґрунтових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умов, стану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лісокультурних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площ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деревних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рослин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культивуються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Чим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посушливіший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клімат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тим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ретельніші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частіші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повинні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бути догляди.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У межах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лісорослинних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зон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рекомендується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різна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кількість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доглядів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(табл. 10.2).</w:t>
      </w:r>
    </w:p>
    <w:p w:rsidR="00FE025D" w:rsidRDefault="00FE025D" w:rsidP="00E81B8B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аблиця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10.2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Орієнтовна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кількість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доглядів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 культурами,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механізованих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додаткових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ручних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культур, роки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Лісорослинна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зона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Полісся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Лісостеп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Степ 1 3–4 4–5 5–6 2 2–3 3–3 3–4 3 1–2 1–2 2–3 4 1–1 1–1 1–1 5 – 1–1 1–1 6 – – 1–1 Разом: 7–10 10–12 13–16 </w:t>
      </w:r>
    </w:p>
    <w:p w:rsidR="002E5879" w:rsidRPr="002E5879" w:rsidRDefault="00FE025D" w:rsidP="002E587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2E5879">
        <w:rPr>
          <w:rFonts w:ascii="Times New Roman" w:hAnsi="Times New Roman"/>
          <w:b/>
          <w:sz w:val="28"/>
          <w:szCs w:val="28"/>
          <w:lang w:val="ru-RU"/>
        </w:rPr>
        <w:t>Практичні</w:t>
      </w:r>
      <w:proofErr w:type="spellEnd"/>
      <w:r w:rsidRPr="002E587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E5879">
        <w:rPr>
          <w:rFonts w:ascii="Times New Roman" w:hAnsi="Times New Roman"/>
          <w:b/>
          <w:sz w:val="28"/>
          <w:szCs w:val="28"/>
          <w:lang w:val="ru-RU"/>
        </w:rPr>
        <w:t>завдання</w:t>
      </w:r>
      <w:proofErr w:type="spellEnd"/>
    </w:p>
    <w:p w:rsidR="002E5879" w:rsidRDefault="00FE025D" w:rsidP="002E5879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Добрати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типи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лісових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культур для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ділянок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передбачаються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залісення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FE025D" w:rsidRDefault="00FE025D" w:rsidP="002E5879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Проектні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було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прийнято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занотувати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таблиці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Основні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показники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створення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вирощування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лісових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культур» (табл. 10.3). </w:t>
      </w:r>
    </w:p>
    <w:p w:rsidR="002E5879" w:rsidRDefault="00FE025D" w:rsidP="00FE025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Оформити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звіт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FE025D" w:rsidRDefault="00FE025D" w:rsidP="00FE025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Таблиця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10.3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Основні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показники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створення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вирощування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лісових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культур Тип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лісорослинних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умов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Категорія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лісокультурної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площі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Площа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га Вид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лісових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культур за принципом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формування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Спосіб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створення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насаджень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Спосіб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обробітку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ґрунту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Рекомендовані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породи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Схеми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змішування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деревних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рослин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lastRenderedPageBreak/>
        <w:t>Розміщення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садивних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місць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м.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Агротехнічні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догляди за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ґрунтом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механізованих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вручну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E5879" w:rsidRDefault="00FE025D" w:rsidP="00FE025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Контрольні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питання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E5879" w:rsidRDefault="00FE025D" w:rsidP="00FE025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Яку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біологічну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здатність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деревних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рослин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слід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враховувати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створенні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змішаних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лісових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культур? </w:t>
      </w:r>
    </w:p>
    <w:p w:rsidR="002E5879" w:rsidRDefault="00FE025D" w:rsidP="00FE025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переваги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змішані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насадження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перед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чистими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? </w:t>
      </w:r>
    </w:p>
    <w:p w:rsidR="002E5879" w:rsidRDefault="00FE025D" w:rsidP="00FE025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лісівники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розуміють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«способом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створення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лісових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культур»?</w:t>
      </w:r>
    </w:p>
    <w:p w:rsidR="002E5879" w:rsidRDefault="00FE025D" w:rsidP="00FE025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4.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породний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склад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характерний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часткових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суцільних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культур? </w:t>
      </w:r>
    </w:p>
    <w:p w:rsidR="002E5879" w:rsidRDefault="00FE025D" w:rsidP="00FE025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способи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передпосадкового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обробітку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ґрунту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можуть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застосовуватись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лісокультурних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площах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? </w:t>
      </w:r>
    </w:p>
    <w:p w:rsidR="002E5879" w:rsidRDefault="00FE025D" w:rsidP="00FE025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типах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лісорослинних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умов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рекомендують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вирощувати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сосну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звичайну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дуб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звичайний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вільху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клейку? </w:t>
      </w:r>
    </w:p>
    <w:p w:rsidR="002E5879" w:rsidRDefault="00FE025D" w:rsidP="00FE025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деревні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рослини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рекомендуються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вирощування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осередках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кореневої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губки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Поліссі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Лісостепу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? </w:t>
      </w:r>
    </w:p>
    <w:p w:rsidR="002E5879" w:rsidRDefault="00FE025D" w:rsidP="00FE025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8.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гігротопах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вирощують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сосну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кримську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якості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головної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породи?</w:t>
      </w:r>
    </w:p>
    <w:p w:rsidR="002E5879" w:rsidRDefault="00FE025D" w:rsidP="00FE025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9. Яку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початкову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кількість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деревних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рослин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рекомендують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висаджувати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1 га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у борах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суборах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дібровах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? </w:t>
      </w:r>
    </w:p>
    <w:p w:rsidR="00FE025D" w:rsidRDefault="00FE025D" w:rsidP="00FE025D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10. Яку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кількість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агротехнічних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доглядів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ґрунтом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передбачають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зімкнення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культур</w:t>
      </w:r>
      <w:r>
        <w:rPr>
          <w:lang w:val="ru-RU"/>
        </w:rPr>
        <w:t xml:space="preserve"> у </w:t>
      </w:r>
      <w:proofErr w:type="spellStart"/>
      <w:r>
        <w:rPr>
          <w:lang w:val="ru-RU"/>
        </w:rPr>
        <w:t>Поліссі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Лісостепу</w:t>
      </w:r>
      <w:proofErr w:type="spellEnd"/>
      <w:r>
        <w:rPr>
          <w:lang w:val="ru-RU"/>
        </w:rPr>
        <w:t>?</w:t>
      </w:r>
    </w:p>
    <w:p w:rsidR="00464B76" w:rsidRDefault="00464B76" w:rsidP="00464B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val="ru-RU"/>
        </w:rPr>
      </w:pPr>
    </w:p>
    <w:sectPr w:rsidR="00464B7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534E3"/>
    <w:multiLevelType w:val="multilevel"/>
    <w:tmpl w:val="4F94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D9"/>
    <w:rsid w:val="002E5879"/>
    <w:rsid w:val="00464B76"/>
    <w:rsid w:val="005E39D9"/>
    <w:rsid w:val="00824178"/>
    <w:rsid w:val="00E81B8B"/>
    <w:rsid w:val="00F20C6A"/>
    <w:rsid w:val="00FE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60E5E"/>
  <w15:chartTrackingRefBased/>
  <w15:docId w15:val="{25CE8A30-DDAD-4CD3-BBC7-C88019E3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B7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1213</Words>
  <Characters>6917</Characters>
  <Application>Microsoft Office Word</Application>
  <DocSecurity>0</DocSecurity>
  <Lines>57</Lines>
  <Paragraphs>16</Paragraphs>
  <ScaleCrop>false</ScaleCrop>
  <Company/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11</cp:revision>
  <dcterms:created xsi:type="dcterms:W3CDTF">2021-11-25T21:26:00Z</dcterms:created>
  <dcterms:modified xsi:type="dcterms:W3CDTF">2021-11-26T05:12:00Z</dcterms:modified>
</cp:coreProperties>
</file>